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1687"/>
        <w:jc w:val="center"/>
        <w:rPr>
          <w:rFonts w:ascii="宋体" w:cs="宋体"/>
          <w:b/>
          <w:bCs/>
          <w:sz w:val="84"/>
          <w:szCs w:val="84"/>
          <w:lang w:val="zh-CN"/>
        </w:rPr>
      </w:pPr>
    </w:p>
    <w:p>
      <w:pPr>
        <w:autoSpaceDE w:val="0"/>
        <w:autoSpaceDN w:val="0"/>
        <w:adjustRightInd w:val="0"/>
        <w:ind w:firstLine="1687"/>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ind w:firstLine="643"/>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rPr>
          <w:rFonts w:ascii="宋体" w:cs="宋体"/>
          <w:b/>
          <w:bCs/>
          <w:sz w:val="32"/>
          <w:szCs w:val="32"/>
          <w:lang w:val="zh-CN"/>
        </w:rPr>
      </w:pPr>
    </w:p>
    <w:p>
      <w:pPr>
        <w:autoSpaceDE w:val="0"/>
        <w:autoSpaceDN w:val="0"/>
        <w:adjustRightInd w:val="0"/>
        <w:spacing w:line="700" w:lineRule="exact"/>
        <w:ind w:firstLine="723"/>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YSHQ2024-ZB-0105</w:t>
      </w:r>
    </w:p>
    <w:p>
      <w:pPr>
        <w:spacing w:line="700" w:lineRule="exact"/>
        <w:ind w:left="1806" w:leftChars="344" w:hanging="1084" w:hangingChars="3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盐城师范学院2024年春学期食堂大宗食品原料</w:t>
      </w:r>
      <w:bookmarkStart w:id="41" w:name="_GoBack"/>
      <w:bookmarkEnd w:id="41"/>
      <w:r>
        <w:rPr>
          <w:rFonts w:hint="eastAsia" w:ascii="宋体" w:hAnsi="宋体" w:cs="宋体"/>
          <w:b/>
          <w:bCs/>
          <w:sz w:val="36"/>
          <w:szCs w:val="36"/>
        </w:rPr>
        <w:t>（点心）采购项目</w:t>
      </w: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spacing w:line="700" w:lineRule="exact"/>
        <w:ind w:firstLine="723"/>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ind w:firstLine="723"/>
        <w:jc w:val="center"/>
        <w:rPr>
          <w:rFonts w:ascii="宋体" w:hAnsi="宋体" w:cs="黑体"/>
          <w:b/>
          <w:color w:val="FF0000"/>
          <w:sz w:val="36"/>
          <w:szCs w:val="36"/>
          <w:lang w:val="zh-CN"/>
        </w:rPr>
      </w:pPr>
      <w:r>
        <w:rPr>
          <w:rFonts w:hint="eastAsia" w:ascii="宋体" w:hAnsi="宋体" w:cs="黑体"/>
          <w:b/>
          <w:sz w:val="36"/>
          <w:szCs w:val="36"/>
          <w:lang w:val="zh-CN"/>
        </w:rPr>
        <w:t xml:space="preserve"> 2024年1月</w:t>
      </w:r>
      <w:r>
        <w:rPr>
          <w:rFonts w:hint="eastAsia" w:ascii="宋体" w:hAnsi="宋体" w:cs="黑体"/>
          <w:b/>
          <w:sz w:val="36"/>
          <w:szCs w:val="36"/>
          <w:lang w:val="en-US" w:eastAsia="zh-CN"/>
        </w:rPr>
        <w:t>9</w:t>
      </w:r>
      <w:r>
        <w:rPr>
          <w:rFonts w:hint="eastAsia" w:ascii="宋体" w:hAnsi="宋体" w:cs="黑体"/>
          <w:b/>
          <w:sz w:val="36"/>
          <w:szCs w:val="36"/>
          <w:lang w:val="zh-CN"/>
        </w:rPr>
        <w:t>日</w:t>
      </w:r>
    </w:p>
    <w:p>
      <w:pPr>
        <w:pageBreakBefore/>
        <w:autoSpaceDE w:val="0"/>
        <w:autoSpaceDN w:val="0"/>
        <w:adjustRightInd w:val="0"/>
        <w:spacing w:line="800" w:lineRule="exact"/>
        <w:ind w:firstLine="883"/>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ind w:firstLine="600"/>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ind w:firstLine="420"/>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ind w:firstLine="420"/>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ind w:firstLine="420"/>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ind w:firstLine="420"/>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ind w:firstLine="420"/>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28</w:t>
      </w:r>
      <w:r>
        <w:rPr>
          <w:rFonts w:ascii="宋体" w:hAnsi="宋体"/>
          <w:b/>
          <w:sz w:val="30"/>
          <w:szCs w:val="30"/>
        </w:rPr>
        <w:fldChar w:fldCharType="end"/>
      </w:r>
      <w:r>
        <w:rPr>
          <w:rFonts w:ascii="宋体" w:hAnsi="宋体"/>
          <w:b/>
          <w:sz w:val="30"/>
          <w:szCs w:val="30"/>
        </w:rPr>
        <w:fldChar w:fldCharType="end"/>
      </w:r>
    </w:p>
    <w:p>
      <w:pPr>
        <w:spacing w:line="800" w:lineRule="exact"/>
        <w:ind w:firstLine="600"/>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ind w:firstLine="883"/>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ind w:firstLine="883"/>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盐城师范学院2024年春学期食堂大宗食品原料（点心）采购项目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w:t>
            </w:r>
            <w:r>
              <w:rPr>
                <w:rFonts w:hint="eastAsia" w:ascii="宋体" w:hAnsi="宋体" w:cs="Dotum"/>
                <w:kern w:val="0"/>
                <w:sz w:val="24"/>
                <w:szCs w:val="24"/>
                <w:u w:val="single"/>
              </w:rPr>
              <w:t>2024年1月30日上午9点00分（北京时间）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YSHQ2024-ZB-0105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盐城师范学院2024年春学期食堂大宗食品原料（点心）采购项目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2024年2月20日至2024年8月25日；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（2）提供与本项目经营范围相符合的食品经营许可证复印件。</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：2024年1月30日上午8：30-9：00；盐城师范学院新长校区后勤综合楼二楼会议室。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2024年1月30日上午9：00；盐城师范学院新长校区后勤综合楼三楼招标会议室。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35393796"/>
      <w:bookmarkStart w:id="2" w:name="_Toc35393627"/>
      <w:bookmarkStart w:id="3" w:name="_Toc28359008"/>
      <w:bookmarkStart w:id="4" w:name="_Toc28359085"/>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bCs/>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郑老师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bCs/>
          <w:kern w:val="0"/>
          <w:sz w:val="24"/>
          <w:szCs w:val="24"/>
          <w:u w:val="single"/>
        </w:rPr>
        <w:t>13805102273</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潘老师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18752220058</w:t>
      </w:r>
      <w:r>
        <w:rPr>
          <w:rFonts w:hint="eastAsia" w:ascii="宋体" w:hAnsi="宋体" w:cs="Dotum"/>
          <w:kern w:val="0"/>
          <w:sz w:val="24"/>
          <w:szCs w:val="24"/>
          <w:u w:val="single"/>
        </w:rPr>
        <w:t xml:space="preserve">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进入校园后须全程佩戴口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2024年1月</w:t>
      </w:r>
      <w:r>
        <w:rPr>
          <w:rStyle w:val="37"/>
          <w:rFonts w:hint="eastAsia" w:ascii="宋体" w:hAnsi="宋体"/>
          <w:sz w:val="24"/>
          <w:lang w:val="en-US" w:eastAsia="zh-CN"/>
        </w:rPr>
        <w:t>9</w:t>
      </w:r>
      <w:r>
        <w:rPr>
          <w:rStyle w:val="37"/>
          <w:rFonts w:hint="eastAsia" w:ascii="宋体" w:hAnsi="宋体"/>
          <w:sz w:val="24"/>
        </w:rPr>
        <w:t>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ind w:firstLine="883"/>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ind w:firstLine="643"/>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ind w:firstLine="883"/>
        <w:jc w:val="center"/>
        <w:outlineLvl w:val="0"/>
        <w:rPr>
          <w:rFonts w:ascii="宋体" w:hAnsi="宋体"/>
          <w:b/>
          <w:color w:val="000000"/>
          <w:sz w:val="44"/>
          <w:szCs w:val="44"/>
        </w:rPr>
      </w:pPr>
      <w:bookmarkStart w:id="29" w:name="_Toc155527169"/>
      <w:bookmarkStart w:id="30" w:name="_Toc47629327"/>
      <w:bookmarkStart w:id="31" w:name="_Toc47629959"/>
      <w:r>
        <w:rPr>
          <w:rFonts w:hint="eastAsia" w:ascii="宋体" w:hAnsi="宋体"/>
          <w:b/>
          <w:color w:val="000000"/>
          <w:sz w:val="44"/>
          <w:szCs w:val="44"/>
        </w:rPr>
        <w:t>第三章  合同条款及格式</w:t>
      </w:r>
      <w:bookmarkEnd w:id="29"/>
      <w:bookmarkEnd w:id="30"/>
      <w:bookmarkEnd w:id="31"/>
    </w:p>
    <w:p>
      <w:pPr>
        <w:spacing w:line="520" w:lineRule="exact"/>
        <w:ind w:firstLine="726"/>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甲乙双方根据盐城师范学院2024年春学期食堂大宗食品原料（点心）采购项目公开招标的结果，签署本合同。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一、货物名称：点心</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二、合同期限：2024年2月20日至2024年8月25日。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点心质量符合国家相关产品质量标准，符合国家各级强制性规范的要求，且配送的货物质量不得低于投标时提供的样品质量标准。</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rPr>
        <w:t xml:space="preserve"> </w:t>
      </w:r>
      <w:r>
        <w:rPr>
          <w:rFonts w:hint="eastAsia" w:ascii="宋体" w:hAnsi="宋体" w:cs="宋体"/>
          <w:sz w:val="24"/>
          <w:szCs w:val="24"/>
        </w:rPr>
        <w:t>乙方把指定货物送至甲方各食堂所在楼层，通榆校区食堂：南园一楼、北园一楼、北园二楼、北园三楼；新长校区食堂：沁园一楼、沁园二楼、沁园三楼、萃园一楼、萃园二楼、萃园三楼。送货时间：定货次日早上7点之前。</w:t>
      </w:r>
    </w:p>
    <w:p>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乙方每批次提供的货物需提供检验报告或其他证明，且必须经甲方采供中心、饮服中心验收人员验收合格并签单后才能视为有效，否则均视为无效供货。</w:t>
      </w:r>
    </w:p>
    <w:p>
      <w:pPr>
        <w:spacing w:line="480" w:lineRule="exact"/>
        <w:ind w:firstLine="480" w:firstLineChars="200"/>
        <w:rPr>
          <w:rFonts w:cs="宋体"/>
          <w:color w:val="000000"/>
          <w:kern w:val="0"/>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831"/>
        <w:gridCol w:w="2004"/>
        <w:gridCol w:w="1240"/>
        <w:gridCol w:w="992"/>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7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1831"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2004"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规格（每箱）</w:t>
            </w:r>
          </w:p>
        </w:tc>
        <w:tc>
          <w:tcPr>
            <w:tcW w:w="1240"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单个净重（克）</w:t>
            </w:r>
          </w:p>
        </w:tc>
        <w:tc>
          <w:tcPr>
            <w:tcW w:w="992"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计量</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单位</w:t>
            </w:r>
          </w:p>
        </w:tc>
        <w:tc>
          <w:tcPr>
            <w:tcW w:w="1276"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1417"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183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烧麦</w:t>
            </w:r>
          </w:p>
        </w:tc>
        <w:tc>
          <w:tcPr>
            <w:tcW w:w="2004"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20只*10袋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widowControl/>
              <w:jc w:val="center"/>
              <w:textAlignment w:val="center"/>
              <w:rPr>
                <w:rFonts w:cs="宋体" w:asciiTheme="minorEastAsia" w:hAnsiTheme="minorEastAsia" w:eastAsiaTheme="minorEastAsia"/>
                <w:kern w:val="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麻团</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40只*4袋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4包*24只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桂花方糕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15包*6只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糯米鸡</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170g*60只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170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酸奶大麻花</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1.2KG</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红糖发糕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540g*15包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八寸面皮</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8.12kg</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42</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肉夹馍</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脆皮糖糕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95</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韭菜盒子</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手抓饼</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100片</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片</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燕麦酸奶包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红豆卷</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奶黄包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紫薯卷</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手工汤包、蒸饺</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50只*8袋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45</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18</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红豆紫薯包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19</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蜜枣粽</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20</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鲜肉粽</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21</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蛋黄鲜肉粽</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22</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油条</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80克*10支*10包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23</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豆奶</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238</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24</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蒸煎饺</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10包*50只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25</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热狗卷</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26</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南瓜饼</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5斤*4袋</w:t>
            </w:r>
          </w:p>
        </w:tc>
        <w:tc>
          <w:tcPr>
            <w:tcW w:w="1240" w:type="dxa"/>
            <w:vAlign w:val="center"/>
          </w:tcPr>
          <w:p>
            <w:pPr>
              <w:jc w:val="center"/>
              <w:rPr>
                <w:rFonts w:asciiTheme="minorEastAsia" w:hAnsiTheme="minorEastAsia" w:eastAsiaTheme="minorEastAsia"/>
                <w:szCs w:val="21"/>
              </w:rPr>
            </w:pP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斤</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（7）含水量超过15%的。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2.乙方应严格按招标文件规定的质量标准和投标时提供的样品质量标准进行供货。甲方将退回不达标物,并扣收履约保证金200—2000元/次,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ind w:firstLine="883"/>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ind w:firstLine="643"/>
        <w:jc w:val="center"/>
        <w:rPr>
          <w:rFonts w:ascii="宋体" w:hAnsi="宋体" w:cs="宋体"/>
          <w:b/>
          <w:sz w:val="32"/>
          <w:szCs w:val="32"/>
        </w:rPr>
      </w:pPr>
    </w:p>
    <w:p>
      <w:pPr>
        <w:spacing w:after="100" w:afterAutospacing="1" w:line="480" w:lineRule="exact"/>
        <w:ind w:firstLine="482"/>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1、招标内容：点心；</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2、预计采购量：30吨。“预计采购量”仅作为投标参考量，不作为合同履约依据，如有政策性扶贫任务，采购量将依据要求减少，最终以招标人实际采购量为准。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点心食品:(速冻调制食品SB/T 10379-2012)如国家标准发生变化按最新标准执行，执行顺序为国家标准、行业标准、地方标准、企业标准。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1、所供货物必须达到国家相应标准。实际供货时，质量要求要高于或等于提供的样品（如需提供样品）。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2、投标人应按招标人计划要求，按本文件规定的品种、规格、质量提供成品食品原料。包装类食品产品送达日剩余保质期天数须大于产品总保质期2/3的天数、含水量不得超过15%，否则招标方有权拒绝收货。</w:t>
      </w:r>
    </w:p>
    <w:p>
      <w:pPr>
        <w:spacing w:line="480" w:lineRule="exact"/>
        <w:ind w:firstLine="480" w:firstLineChars="200"/>
        <w:rPr>
          <w:rFonts w:ascii="宋体" w:hAnsi="宋体" w:cs="宋体"/>
          <w:b/>
          <w:sz w:val="24"/>
          <w:szCs w:val="24"/>
        </w:rPr>
      </w:pPr>
      <w:r>
        <w:rPr>
          <w:rFonts w:hint="eastAsia" w:ascii="宋体" w:hAnsi="宋体" w:cs="宋体"/>
          <w:kern w:val="0"/>
          <w:sz w:val="24"/>
          <w:szCs w:val="24"/>
        </w:rPr>
        <w:t>3、投标人所提供的食品、产品必须安全无害，符合国家规定标准。</w:t>
      </w:r>
    </w:p>
    <w:p>
      <w:pPr>
        <w:spacing w:before="100" w:beforeAutospacing="1" w:after="100" w:afterAutospacing="1" w:line="480" w:lineRule="exact"/>
        <w:ind w:firstLine="482"/>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ind w:firstLine="883"/>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b/>
          <w:color w:val="FF0000"/>
          <w:sz w:val="24"/>
          <w:szCs w:val="24"/>
        </w:rPr>
      </w:pPr>
      <w:r>
        <w:rPr>
          <w:rFonts w:hint="eastAsia" w:ascii="宋体" w:hAnsi="宋体"/>
          <w:sz w:val="24"/>
          <w:szCs w:val="24"/>
        </w:rPr>
        <w:t>评标采用综合评分法，评标结果按评审后得分由高到低顺序排列。得分相同的，按投标报价由低到高顺序排列。得分且投标报价相同的由评标委员会抽签确定顺序。投标文件满足招标文件全部实质性要求，且按照评审因素的量化指标评审得分由高至低产生2名入围中标候选人。</w:t>
      </w:r>
      <w:r>
        <w:rPr>
          <w:rFonts w:hint="eastAsia" w:ascii="宋体" w:hAnsi="宋体"/>
          <w:b/>
          <w:sz w:val="24"/>
          <w:szCs w:val="24"/>
        </w:rPr>
        <w:t>招标人根据评标委员会提出的书面评标报告和推荐的中标侯选人依法确定2名中标人，并分别签订合同。学校各食堂档口根据需要自行选择中标人进行订货，按中标人的报价进行结算，学校不保证中标人的订货量。</w:t>
      </w:r>
    </w:p>
    <w:p>
      <w:pPr>
        <w:spacing w:line="480" w:lineRule="exact"/>
        <w:ind w:firstLine="480" w:firstLineChars="200"/>
        <w:rPr>
          <w:rFonts w:ascii="宋体" w:hAnsi="宋体"/>
          <w:sz w:val="24"/>
          <w:szCs w:val="24"/>
        </w:rPr>
      </w:pPr>
      <w:r>
        <w:rPr>
          <w:rFonts w:hint="eastAsia" w:ascii="宋体" w:hAnsi="宋体"/>
          <w:sz w:val="24"/>
          <w:szCs w:val="24"/>
        </w:rPr>
        <w:t>入围中标候选人放弃中标、因不可抗力不能履行合同，或者被查实存在影响中标结果的违法行为等情形，不符合中标条件的，招标人将取消入围，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4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（6</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综合投标报价（即所有产品小计价格的总和作为综合投标报价）最低的有效综合投标报价为评标基准价，其价格分为满分，其他投标人的价格分按下列公式计算：投标报价得分＝（评标基准价/综合投标报价）×60（四舍五入后保留小数点后两位）</w:t>
            </w:r>
          </w:p>
        </w:tc>
      </w:tr>
      <w:tr>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自2021年1月1日至投标截止日止，投标人具有与本项目内容相匹配的类似项目业绩，每份得2分。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225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须有固定冷冻仓储仓库用于冻品储存，须提供冷冻仓储仓库与投标单位之间关系的产权证明复印件，或提供投标单位租赁冷冻仓储仓库合同复印件；提供冷冻仓储仓库全景及内景照片。照片和复印件加盖投标人公章。</w:t>
            </w:r>
          </w:p>
          <w:p>
            <w:pPr>
              <w:ind w:firstLine="480" w:firstLineChars="200"/>
              <w:rPr>
                <w:rFonts w:ascii="宋体" w:hAnsi="宋体" w:cs="楷体"/>
                <w:sz w:val="24"/>
                <w:szCs w:val="24"/>
              </w:rPr>
            </w:pPr>
            <w:r>
              <w:rPr>
                <w:rFonts w:hint="eastAsia" w:ascii="宋体" w:hAnsi="宋体" w:cs="宋体"/>
                <w:color w:val="000000"/>
                <w:kern w:val="0"/>
                <w:sz w:val="24"/>
                <w:szCs w:val="24"/>
                <w:shd w:val="clear" w:color="auto" w:fill="FFFFFF"/>
              </w:rPr>
              <w:t>冷冻仓储仓库500平方米（含）以上的得5分，200平方米（含）至500平方米的得2.5分，小于200平方米的不得分。未按以上要求提供相关材料或扫描不清晰导致无法识别的不计得分。</w:t>
            </w:r>
            <w:r>
              <w:rPr>
                <w:rFonts w:hint="eastAsia" w:ascii="宋体" w:hAnsi="宋体" w:cs="宋体"/>
                <w:b/>
                <w:bCs/>
                <w:color w:val="000000"/>
                <w:kern w:val="0"/>
                <w:sz w:val="24"/>
                <w:szCs w:val="24"/>
                <w:shd w:val="clear" w:color="auto" w:fill="FFFFFF"/>
              </w:rPr>
              <w:t>本项最多得5分。</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2440"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投标人有点心配送车辆，每有一辆得</w:t>
            </w:r>
            <w:r>
              <w:rPr>
                <w:rFonts w:ascii="宋体" w:hAnsi="宋体"/>
                <w:sz w:val="24"/>
                <w:szCs w:val="24"/>
              </w:rPr>
              <w:t>3</w:t>
            </w:r>
            <w:r>
              <w:rPr>
                <w:rFonts w:hint="eastAsia" w:ascii="宋体" w:hAnsi="宋体"/>
                <w:sz w:val="24"/>
                <w:szCs w:val="24"/>
              </w:rPr>
              <w:t>分，配有冷链运输车辆，有1辆加</w:t>
            </w:r>
            <w:r>
              <w:rPr>
                <w:rFonts w:ascii="宋体" w:hAnsi="宋体"/>
                <w:sz w:val="24"/>
                <w:szCs w:val="24"/>
              </w:rPr>
              <w:t>2</w:t>
            </w:r>
            <w:r>
              <w:rPr>
                <w:rFonts w:hint="eastAsia" w:ascii="宋体" w:hAnsi="宋体"/>
                <w:sz w:val="24"/>
                <w:szCs w:val="24"/>
              </w:rPr>
              <w:t>分。</w:t>
            </w:r>
            <w:r>
              <w:rPr>
                <w:rFonts w:hint="eastAsia" w:ascii="宋体" w:hAnsi="宋体"/>
                <w:b/>
                <w:bCs/>
                <w:sz w:val="24"/>
                <w:szCs w:val="24"/>
              </w:rPr>
              <w:t>本项最多得</w:t>
            </w:r>
            <w:r>
              <w:rPr>
                <w:rFonts w:ascii="宋体" w:hAnsi="宋体"/>
                <w:b/>
                <w:bCs/>
                <w:sz w:val="24"/>
                <w:szCs w:val="24"/>
              </w:rPr>
              <w:t>5</w:t>
            </w:r>
            <w:r>
              <w:rPr>
                <w:rFonts w:hint="eastAsia" w:ascii="宋体" w:hAnsi="宋体"/>
                <w:b/>
                <w:bCs/>
                <w:sz w:val="24"/>
                <w:szCs w:val="24"/>
              </w:rPr>
              <w:t>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cs="楷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68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9</w:t>
            </w:r>
            <w:r>
              <w:rPr>
                <w:rFonts w:hint="eastAsia" w:ascii="宋体" w:hAnsi="宋体"/>
                <w:sz w:val="24"/>
                <w:szCs w:val="24"/>
              </w:rPr>
              <w:t>分，满足以上两项要求得6分，满足一项得3分，其它情况不得分。格式自拟，加盖投标人公章。</w:t>
            </w:r>
          </w:p>
        </w:tc>
      </w:tr>
      <w:tr>
        <w:tblPrEx>
          <w:tblCellMar>
            <w:top w:w="0" w:type="dxa"/>
            <w:left w:w="108" w:type="dxa"/>
            <w:bottom w:w="0" w:type="dxa"/>
            <w:right w:w="108" w:type="dxa"/>
          </w:tblCellMar>
        </w:tblPrEx>
        <w:trPr>
          <w:trHeight w:val="339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投标人提供项目重点难点分析（包括食材采购、储存、分装和运输过程中保持新鲜；配送时间的把控等）的</w:t>
            </w:r>
            <w:r>
              <w:rPr>
                <w:rFonts w:ascii="宋体" w:hAnsi="宋体"/>
                <w:sz w:val="24"/>
                <w:szCs w:val="24"/>
              </w:rPr>
              <w:t>应对措施</w:t>
            </w:r>
            <w:r>
              <w:rPr>
                <w:rFonts w:hint="eastAsia" w:ascii="宋体" w:hAnsi="宋体"/>
                <w:sz w:val="24"/>
                <w:szCs w:val="24"/>
              </w:rPr>
              <w:t>、</w:t>
            </w:r>
            <w:r>
              <w:rPr>
                <w:rFonts w:ascii="宋体" w:hAnsi="宋体"/>
                <w:sz w:val="24"/>
                <w:szCs w:val="24"/>
              </w:rPr>
              <w:t>合理化建议</w:t>
            </w:r>
            <w:r>
              <w:rPr>
                <w:rFonts w:hint="eastAsia" w:ascii="宋体" w:hAnsi="宋体"/>
                <w:sz w:val="24"/>
                <w:szCs w:val="24"/>
              </w:rPr>
              <w:t>。</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6</w:t>
            </w:r>
            <w:r>
              <w:rPr>
                <w:rFonts w:hint="eastAsia" w:ascii="宋体" w:hAnsi="宋体"/>
                <w:sz w:val="24"/>
                <w:szCs w:val="24"/>
              </w:rPr>
              <w:t>分，满足以上两项要求得4分，满足一项得分2分，其它情况不得分。格式自拟，加盖投标人公章。</w:t>
            </w:r>
          </w:p>
        </w:tc>
      </w:tr>
      <w:tr>
        <w:tblPrEx>
          <w:tblCellMar>
            <w:top w:w="0" w:type="dxa"/>
            <w:left w:w="108" w:type="dxa"/>
            <w:bottom w:w="0" w:type="dxa"/>
            <w:right w:w="108" w:type="dxa"/>
          </w:tblCellMar>
        </w:tblPrEx>
        <w:trPr>
          <w:trHeight w:val="2958"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w:t>
            </w:r>
            <w:r>
              <w:rPr>
                <w:rFonts w:ascii="宋体" w:hAnsi="宋体"/>
                <w:b/>
                <w:sz w:val="24"/>
                <w:szCs w:val="24"/>
              </w:rPr>
              <w:t>应急处理</w:t>
            </w:r>
            <w:r>
              <w:rPr>
                <w:rFonts w:hint="eastAsia" w:ascii="宋体" w:hAnsi="宋体"/>
                <w:b/>
                <w:sz w:val="24"/>
                <w:szCs w:val="24"/>
              </w:rPr>
              <w:t>工作</w:t>
            </w:r>
            <w:r>
              <w:rPr>
                <w:rFonts w:ascii="宋体" w:hAnsi="宋体"/>
                <w:b/>
                <w:sz w:val="24"/>
                <w:szCs w:val="24"/>
              </w:rPr>
              <w:t>方案</w:t>
            </w:r>
            <w:r>
              <w:rPr>
                <w:rFonts w:hint="eastAsia" w:ascii="宋体" w:hAnsi="宋体"/>
                <w:b/>
                <w:sz w:val="24"/>
                <w:szCs w:val="24"/>
              </w:rPr>
              <w:t>和预案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ascii="宋体" w:hAnsi="宋体"/>
                <w:sz w:val="24"/>
                <w:szCs w:val="24"/>
              </w:rPr>
              <w:t>投标人提供</w:t>
            </w:r>
            <w:r>
              <w:rPr>
                <w:rFonts w:hint="eastAsia" w:ascii="宋体" w:hAnsi="宋体"/>
                <w:sz w:val="24"/>
                <w:szCs w:val="24"/>
              </w:rPr>
              <w:t>完备</w:t>
            </w:r>
            <w:r>
              <w:rPr>
                <w:rFonts w:ascii="宋体" w:hAnsi="宋体"/>
                <w:sz w:val="24"/>
                <w:szCs w:val="24"/>
              </w:rPr>
              <w:t>的物流配送、食品安全等方面的应急处理</w:t>
            </w:r>
            <w:r>
              <w:rPr>
                <w:rFonts w:hint="eastAsia" w:ascii="宋体" w:hAnsi="宋体"/>
                <w:sz w:val="24"/>
                <w:szCs w:val="24"/>
              </w:rPr>
              <w:t>工作</w:t>
            </w:r>
            <w:r>
              <w:rPr>
                <w:rFonts w:ascii="宋体" w:hAnsi="宋体"/>
                <w:sz w:val="24"/>
                <w:szCs w:val="24"/>
              </w:rPr>
              <w:t>方案</w:t>
            </w:r>
            <w:r>
              <w:rPr>
                <w:rFonts w:hint="eastAsia" w:ascii="宋体" w:hAnsi="宋体"/>
                <w:sz w:val="24"/>
                <w:szCs w:val="24"/>
              </w:rPr>
              <w:t>、预案。</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物流配送应急处理的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（2）</w:t>
            </w:r>
            <w:r>
              <w:rPr>
                <w:rFonts w:ascii="宋体" w:hAnsi="宋体"/>
                <w:sz w:val="24"/>
                <w:szCs w:val="24"/>
              </w:rPr>
              <w:t>食品安全应急处理的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满足以上两项要求得</w:t>
            </w:r>
            <w:r>
              <w:rPr>
                <w:rFonts w:hint="eastAsia" w:ascii="宋体" w:hAnsi="宋体"/>
                <w:bCs/>
                <w:sz w:val="24"/>
                <w:szCs w:val="24"/>
              </w:rPr>
              <w:t>2</w:t>
            </w:r>
            <w:r>
              <w:rPr>
                <w:rFonts w:hint="eastAsia" w:ascii="宋体" w:hAnsi="宋体"/>
                <w:sz w:val="24"/>
                <w:szCs w:val="24"/>
              </w:rPr>
              <w:t>分，满足以上一项要求得1分，其它情况不得分。格式自拟，加盖投标人公章。</w:t>
            </w:r>
          </w:p>
        </w:tc>
      </w:tr>
    </w:tbl>
    <w:p>
      <w:r>
        <w:br w:type="page"/>
      </w:r>
    </w:p>
    <w:tbl>
      <w:tblPr>
        <w:tblStyle w:val="15"/>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1736" w:type="dxa"/>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color w:val="FF0000"/>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color w:val="FF0000"/>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满足以上三项要求得3分，满足以上两项要求得2分，满足一项得1分，其它情况不得分。格式自拟，加盖投标人公章。</w:t>
            </w:r>
          </w:p>
        </w:tc>
      </w:tr>
    </w:tbl>
    <w:p>
      <w:pPr>
        <w:spacing w:line="440" w:lineRule="exact"/>
        <w:ind w:firstLine="562"/>
        <w:rPr>
          <w:rFonts w:ascii="仿宋" w:hAnsi="仿宋" w:eastAsia="仿宋"/>
          <w:b/>
          <w:bCs/>
          <w:sz w:val="28"/>
          <w:szCs w:val="28"/>
        </w:rPr>
      </w:pPr>
    </w:p>
    <w:p>
      <w:pPr>
        <w:spacing w:line="400" w:lineRule="exact"/>
        <w:ind w:firstLine="480" w:firstLineChars="200"/>
        <w:jc w:val="left"/>
        <w:rPr>
          <w:rFonts w:cs="宋体"/>
          <w:kern w:val="0"/>
          <w:sz w:val="24"/>
          <w:szCs w:val="24"/>
        </w:rPr>
      </w:pPr>
    </w:p>
    <w:p>
      <w:pPr>
        <w:pageBreakBefore/>
        <w:autoSpaceDE w:val="0"/>
        <w:autoSpaceDN w:val="0"/>
        <w:adjustRightInd w:val="0"/>
        <w:spacing w:line="700" w:lineRule="exact"/>
        <w:ind w:firstLine="883"/>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ind w:firstLine="1446"/>
        <w:jc w:val="center"/>
        <w:rPr>
          <w:rFonts w:ascii="宋体" w:cs="宋体"/>
          <w:b/>
          <w:bCs/>
          <w:sz w:val="72"/>
          <w:szCs w:val="72"/>
          <w:lang w:val="zh-CN"/>
        </w:rPr>
      </w:pPr>
    </w:p>
    <w:p>
      <w:pPr>
        <w:autoSpaceDE w:val="0"/>
        <w:autoSpaceDN w:val="0"/>
        <w:adjustRightInd w:val="0"/>
        <w:ind w:firstLine="1446"/>
        <w:jc w:val="center"/>
        <w:rPr>
          <w:rFonts w:ascii="宋体" w:cs="宋体"/>
          <w:b/>
          <w:bCs/>
          <w:sz w:val="72"/>
          <w:szCs w:val="72"/>
          <w:lang w:val="zh-CN"/>
        </w:rPr>
      </w:pPr>
    </w:p>
    <w:p>
      <w:pPr>
        <w:autoSpaceDE w:val="0"/>
        <w:autoSpaceDN w:val="0"/>
        <w:adjustRightInd w:val="0"/>
        <w:ind w:firstLine="1446"/>
        <w:jc w:val="center"/>
        <w:rPr>
          <w:rFonts w:ascii="宋体" w:cs="宋体"/>
          <w:b/>
          <w:bCs/>
          <w:sz w:val="72"/>
          <w:szCs w:val="72"/>
          <w:lang w:val="zh-CN"/>
        </w:rPr>
      </w:pPr>
    </w:p>
    <w:p>
      <w:pPr>
        <w:autoSpaceDE w:val="0"/>
        <w:autoSpaceDN w:val="0"/>
        <w:adjustRightInd w:val="0"/>
        <w:ind w:firstLine="1446"/>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ind w:firstLine="723"/>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ind w:firstLine="1446"/>
        <w:jc w:val="center"/>
        <w:rPr>
          <w:rFonts w:ascii="宋体" w:cs="宋体"/>
          <w:b/>
          <w:bCs/>
          <w:sz w:val="72"/>
          <w:szCs w:val="72"/>
          <w:lang w:val="zh-CN"/>
        </w:rPr>
      </w:pPr>
    </w:p>
    <w:p>
      <w:pPr>
        <w:autoSpaceDE w:val="0"/>
        <w:autoSpaceDN w:val="0"/>
        <w:adjustRightInd w:val="0"/>
        <w:ind w:firstLine="723"/>
        <w:jc w:val="center"/>
        <w:rPr>
          <w:rFonts w:ascii="宋体" w:cs="宋体"/>
          <w:b/>
          <w:bCs/>
          <w:sz w:val="36"/>
          <w:szCs w:val="36"/>
          <w:lang w:val="zh-CN"/>
        </w:rPr>
      </w:pPr>
    </w:p>
    <w:p>
      <w:pPr>
        <w:autoSpaceDE w:val="0"/>
        <w:autoSpaceDN w:val="0"/>
        <w:adjustRightInd w:val="0"/>
        <w:ind w:firstLine="723"/>
        <w:jc w:val="center"/>
        <w:rPr>
          <w:rFonts w:ascii="宋体" w:cs="宋体"/>
          <w:b/>
          <w:bCs/>
          <w:sz w:val="36"/>
          <w:szCs w:val="36"/>
          <w:lang w:val="zh-CN"/>
        </w:rPr>
      </w:pPr>
    </w:p>
    <w:p>
      <w:pPr>
        <w:autoSpaceDE w:val="0"/>
        <w:autoSpaceDN w:val="0"/>
        <w:adjustRightInd w:val="0"/>
        <w:spacing w:line="600" w:lineRule="exact"/>
        <w:ind w:firstLine="723"/>
        <w:jc w:val="center"/>
        <w:rPr>
          <w:rFonts w:ascii="宋体" w:cs="宋体"/>
          <w:b/>
          <w:bCs/>
          <w:sz w:val="36"/>
          <w:szCs w:val="36"/>
          <w:lang w:val="zh-CN"/>
        </w:rPr>
      </w:pPr>
    </w:p>
    <w:p>
      <w:pPr>
        <w:autoSpaceDE w:val="0"/>
        <w:autoSpaceDN w:val="0"/>
        <w:adjustRightInd w:val="0"/>
        <w:spacing w:line="900" w:lineRule="exact"/>
        <w:ind w:firstLine="723"/>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723"/>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ind w:firstLine="723"/>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ind w:firstLine="723"/>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ind w:firstLine="482"/>
        <w:jc w:val="center"/>
        <w:rPr>
          <w:rFonts w:ascii="宋体" w:cs="宋体"/>
          <w:b/>
          <w:bCs/>
          <w:sz w:val="24"/>
          <w:szCs w:val="24"/>
          <w:lang w:val="zh-CN"/>
        </w:rPr>
      </w:pPr>
    </w:p>
    <w:p>
      <w:pPr>
        <w:pageBreakBefore/>
        <w:autoSpaceDE w:val="0"/>
        <w:autoSpaceDN w:val="0"/>
        <w:adjustRightInd w:val="0"/>
        <w:spacing w:after="100" w:afterAutospacing="1" w:line="480" w:lineRule="exact"/>
        <w:ind w:firstLine="723"/>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w:t>
      </w:r>
      <w:r>
        <w:rPr>
          <w:rFonts w:hint="eastAsia" w:ascii="宋体" w:cs="宋体"/>
          <w:sz w:val="24"/>
          <w:szCs w:val="24"/>
        </w:rPr>
        <w:t>和</w:t>
      </w:r>
      <w:r>
        <w:rPr>
          <w:rFonts w:hint="eastAsia" w:ascii="宋体" w:cs="宋体"/>
          <w:sz w:val="24"/>
          <w:szCs w:val="24"/>
          <w:lang w:val="zh-CN"/>
        </w:rPr>
        <w:t>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ind w:firstLine="643"/>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480"/>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ind w:firstLine="482"/>
              <w:rPr>
                <w:rFonts w:ascii="宋体" w:hAnsi="宋体"/>
                <w:b/>
                <w:sz w:val="24"/>
                <w:szCs w:val="21"/>
              </w:rPr>
            </w:pPr>
            <w:r>
              <w:rPr>
                <w:rFonts w:hint="eastAsia" w:ascii="宋体" w:hAnsi="宋体"/>
                <w:b/>
                <w:sz w:val="24"/>
                <w:szCs w:val="21"/>
              </w:rPr>
              <w:t>序号</w:t>
            </w:r>
          </w:p>
        </w:tc>
        <w:tc>
          <w:tcPr>
            <w:tcW w:w="5245"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ind w:firstLine="482"/>
              <w:jc w:val="center"/>
              <w:rPr>
                <w:rFonts w:ascii="宋体" w:hAnsi="宋体"/>
                <w:b/>
                <w:sz w:val="24"/>
                <w:szCs w:val="21"/>
              </w:rPr>
            </w:pPr>
            <w:r>
              <w:rPr>
                <w:rFonts w:hint="eastAsia" w:ascii="宋体" w:hAnsi="宋体"/>
                <w:b/>
                <w:sz w:val="24"/>
                <w:szCs w:val="21"/>
              </w:rPr>
              <w:t>是否响应</w:t>
            </w:r>
          </w:p>
          <w:p>
            <w:pPr>
              <w:snapToGrid w:val="0"/>
              <w:ind w:firstLine="482"/>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ind w:firstLine="482"/>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ind w:firstLine="482"/>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ind w:firstLine="482"/>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r>
              <w:rPr>
                <w:rFonts w:hint="eastAsia" w:ascii="宋体" w:hAnsi="宋体"/>
                <w:iCs/>
                <w:sz w:val="24"/>
                <w:szCs w:val="24"/>
              </w:rPr>
              <w:t>未被“信用中国”网站</w:t>
            </w:r>
          </w:p>
          <w:p>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ind w:firstLine="482"/>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482"/>
        <w:rPr>
          <w:rFonts w:ascii="宋体" w:cs="宋体"/>
          <w:b/>
          <w:sz w:val="24"/>
          <w:szCs w:val="24"/>
          <w:lang w:val="zh-CN"/>
        </w:rPr>
      </w:pPr>
    </w:p>
    <w:p>
      <w:pPr>
        <w:autoSpaceDE w:val="0"/>
        <w:autoSpaceDN w:val="0"/>
        <w:adjustRightInd w:val="0"/>
        <w:ind w:firstLine="482"/>
        <w:rPr>
          <w:rFonts w:ascii="宋体" w:cs="宋体"/>
          <w:b/>
          <w:sz w:val="24"/>
          <w:szCs w:val="24"/>
          <w:lang w:val="zh-CN"/>
        </w:rPr>
      </w:pPr>
    </w:p>
    <w:p>
      <w:pPr>
        <w:autoSpaceDE w:val="0"/>
        <w:autoSpaceDN w:val="0"/>
        <w:adjustRightInd w:val="0"/>
        <w:ind w:firstLine="482"/>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480"/>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ind w:firstLine="643"/>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480"/>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ind w:firstLine="482"/>
              <w:rPr>
                <w:rFonts w:ascii="宋体" w:hAnsi="宋体"/>
                <w:b/>
                <w:sz w:val="24"/>
                <w:szCs w:val="21"/>
              </w:rPr>
            </w:pPr>
            <w:r>
              <w:rPr>
                <w:rFonts w:hint="eastAsia" w:ascii="宋体" w:hAnsi="宋体"/>
                <w:b/>
                <w:sz w:val="24"/>
                <w:szCs w:val="21"/>
              </w:rPr>
              <w:t>序号</w:t>
            </w:r>
          </w:p>
        </w:tc>
        <w:tc>
          <w:tcPr>
            <w:tcW w:w="3969" w:type="dxa"/>
            <w:vAlign w:val="center"/>
          </w:tcPr>
          <w:p>
            <w:pPr>
              <w:snapToGrid w:val="0"/>
              <w:ind w:firstLine="482"/>
              <w:jc w:val="center"/>
              <w:rPr>
                <w:rFonts w:ascii="宋体" w:hAnsi="宋体"/>
                <w:b/>
                <w:sz w:val="24"/>
                <w:szCs w:val="21"/>
              </w:rPr>
            </w:pPr>
            <w:r>
              <w:rPr>
                <w:rFonts w:hint="eastAsia" w:ascii="宋体" w:hAnsi="宋体"/>
                <w:b/>
                <w:sz w:val="24"/>
                <w:szCs w:val="21"/>
              </w:rPr>
              <w:t>招标文件中的实质性要求和条件</w:t>
            </w:r>
          </w:p>
        </w:tc>
        <w:tc>
          <w:tcPr>
            <w:tcW w:w="1985" w:type="dxa"/>
            <w:vAlign w:val="center"/>
          </w:tcPr>
          <w:p>
            <w:pPr>
              <w:snapToGrid w:val="0"/>
              <w:ind w:firstLine="482"/>
              <w:jc w:val="center"/>
              <w:rPr>
                <w:rFonts w:ascii="宋体" w:hAnsi="宋体"/>
                <w:b/>
                <w:sz w:val="24"/>
                <w:szCs w:val="21"/>
              </w:rPr>
            </w:pPr>
            <w:r>
              <w:rPr>
                <w:rFonts w:hint="eastAsia" w:ascii="宋体" w:hAnsi="宋体"/>
                <w:b/>
                <w:sz w:val="24"/>
                <w:szCs w:val="21"/>
              </w:rPr>
              <w:t>是否响应</w:t>
            </w:r>
          </w:p>
          <w:p>
            <w:pPr>
              <w:snapToGrid w:val="0"/>
              <w:ind w:firstLine="482"/>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ind w:firstLine="482"/>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3969" w:type="dxa"/>
            <w:vAlign w:val="center"/>
          </w:tcPr>
          <w:p>
            <w:pPr>
              <w:snapToGrid w:val="0"/>
              <w:ind w:firstLine="480" w:firstLineChars="200"/>
              <w:jc w:val="center"/>
              <w:rPr>
                <w:rFonts w:ascii="宋体" w:hAnsi="宋体"/>
                <w:iCs/>
                <w:sz w:val="24"/>
                <w:szCs w:val="24"/>
              </w:rPr>
            </w:pPr>
          </w:p>
        </w:tc>
        <w:tc>
          <w:tcPr>
            <w:tcW w:w="1985" w:type="dxa"/>
            <w:vAlign w:val="center"/>
          </w:tcPr>
          <w:p>
            <w:pPr>
              <w:ind w:firstLine="482" w:firstLineChars="200"/>
              <w:jc w:val="center"/>
              <w:rPr>
                <w:rFonts w:ascii="宋体" w:hAnsi="宋体"/>
                <w:b/>
                <w:sz w:val="24"/>
                <w:szCs w:val="21"/>
              </w:rPr>
            </w:pPr>
          </w:p>
        </w:tc>
        <w:tc>
          <w:tcPr>
            <w:tcW w:w="2787"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3969"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ind w:firstLine="643"/>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ind w:firstLine="643"/>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ind w:firstLine="643"/>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480"/>
        <w:jc w:val="left"/>
        <w:rPr>
          <w:rFonts w:ascii="宋体" w:cs="宋体"/>
          <w:sz w:val="24"/>
          <w:szCs w:val="24"/>
        </w:rPr>
      </w:pPr>
    </w:p>
    <w:p>
      <w:pPr>
        <w:pageBreakBefore/>
        <w:autoSpaceDE w:val="0"/>
        <w:autoSpaceDN w:val="0"/>
        <w:adjustRightInd w:val="0"/>
        <w:spacing w:line="440" w:lineRule="exact"/>
        <w:ind w:firstLine="643"/>
        <w:jc w:val="center"/>
        <w:rPr>
          <w:rFonts w:ascii="宋体" w:hAnsi="宋体" w:cs="黑体"/>
          <w:sz w:val="32"/>
          <w:szCs w:val="32"/>
          <w:lang w:val="zh-CN"/>
        </w:rPr>
      </w:pPr>
      <w:bookmarkStart w:id="35" w:name="_Toc147482219"/>
      <w:bookmarkStart w:id="36" w:name="_Toc14748198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80"/>
        <w:rPr>
          <w:rFonts w:ascii="宋体" w:cs="宋体"/>
          <w:sz w:val="24"/>
          <w:szCs w:val="24"/>
          <w:lang w:val="zh-CN"/>
        </w:rPr>
      </w:pPr>
    </w:p>
    <w:p>
      <w:pPr>
        <w:autoSpaceDE w:val="0"/>
        <w:autoSpaceDN w:val="0"/>
        <w:adjustRightInd w:val="0"/>
        <w:spacing w:line="660" w:lineRule="exact"/>
        <w:ind w:firstLine="480"/>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80"/>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0"/>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0"/>
        <w:rPr>
          <w:rFonts w:ascii="宋体" w:cs="宋体"/>
          <w:sz w:val="24"/>
          <w:szCs w:val="24"/>
          <w:lang w:val="zh-CN"/>
        </w:rPr>
      </w:pPr>
    </w:p>
    <w:p>
      <w:pPr>
        <w:autoSpaceDE w:val="0"/>
        <w:autoSpaceDN w:val="0"/>
        <w:adjustRightInd w:val="0"/>
        <w:spacing w:line="440" w:lineRule="exact"/>
        <w:ind w:firstLine="480"/>
        <w:rPr>
          <w:rFonts w:ascii="宋体" w:cs="宋体"/>
          <w:sz w:val="24"/>
          <w:szCs w:val="24"/>
          <w:lang w:val="zh-CN"/>
        </w:rPr>
      </w:pPr>
    </w:p>
    <w:p>
      <w:pPr>
        <w:autoSpaceDE w:val="0"/>
        <w:autoSpaceDN w:val="0"/>
        <w:adjustRightInd w:val="0"/>
        <w:spacing w:line="440" w:lineRule="exact"/>
        <w:ind w:firstLine="480"/>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ind w:firstLine="643"/>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ind w:firstLine="482"/>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ind w:firstLine="883"/>
        <w:rPr>
          <w:rFonts w:ascii="宋体" w:cs="宋体"/>
          <w:b/>
          <w:bCs/>
          <w:sz w:val="44"/>
          <w:szCs w:val="44"/>
          <w:lang w:val="zh-CN"/>
        </w:rPr>
      </w:pPr>
    </w:p>
    <w:p>
      <w:pPr>
        <w:autoSpaceDE w:val="0"/>
        <w:autoSpaceDN w:val="0"/>
        <w:adjustRightInd w:val="0"/>
        <w:spacing w:after="100" w:afterAutospacing="1"/>
        <w:ind w:firstLine="883"/>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ind w:firstLine="482"/>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ind w:firstLine="643"/>
        <w:jc w:val="center"/>
        <w:rPr>
          <w:rFonts w:ascii="宋体" w:hAnsi="宋体" w:cs="宋体"/>
          <w:b/>
          <w:bCs/>
          <w:sz w:val="32"/>
          <w:szCs w:val="32"/>
          <w:lang w:val="zh-CN"/>
        </w:rPr>
      </w:pPr>
      <w:bookmarkStart w:id="39" w:name="_Toc147482221"/>
      <w:bookmarkStart w:id="40" w:name="_Toc14748199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ind w:firstLine="643"/>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ind w:firstLine="643"/>
        <w:rPr>
          <w:rFonts w:ascii="黑体" w:eastAsia="黑体" w:cs="黑体"/>
          <w:b/>
          <w:bCs/>
          <w:sz w:val="32"/>
          <w:szCs w:val="32"/>
          <w:lang w:val="zh-CN"/>
        </w:rPr>
      </w:pPr>
    </w:p>
    <w:p>
      <w:pPr>
        <w:tabs>
          <w:tab w:val="left" w:pos="953"/>
        </w:tabs>
        <w:ind w:firstLine="643"/>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ind w:firstLine="64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ind w:firstLine="482"/>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宋体"/>
                <w:sz w:val="24"/>
                <w:szCs w:val="24"/>
              </w:rPr>
            </w:pPr>
            <w:r>
              <w:rPr>
                <w:rFonts w:hint="eastAsia" w:ascii="宋体" w:hAnsi="宋体"/>
                <w:sz w:val="24"/>
                <w:szCs w:val="24"/>
              </w:rPr>
              <w:t>综合投标报价</w:t>
            </w:r>
          </w:p>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（即所有产品小计价格的总和作为综合投标报价）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420" w:lineRule="exact"/>
              <w:rPr>
                <w:rFonts w:ascii="宋体" w:hAnsi="Arial" w:cs="宋体"/>
                <w:sz w:val="24"/>
                <w:lang w:val="zh-CN"/>
              </w:rPr>
            </w:pPr>
          </w:p>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pPr>
              <w:autoSpaceDE w:val="0"/>
              <w:autoSpaceDN w:val="0"/>
              <w:adjustRightInd w:val="0"/>
              <w:spacing w:line="420" w:lineRule="exact"/>
              <w:rPr>
                <w:rFonts w:ascii="宋体" w:hAnsi="Arial" w:cs="宋体"/>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left="480" w:firstLine="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firstLine="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ind w:firstLine="643"/>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09"/>
        <w:gridCol w:w="1226"/>
        <w:gridCol w:w="1272"/>
        <w:gridCol w:w="1021"/>
        <w:gridCol w:w="811"/>
        <w:gridCol w:w="805"/>
        <w:gridCol w:w="680"/>
        <w:gridCol w:w="709"/>
        <w:gridCol w:w="1134"/>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12"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709"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1226"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指导</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1272"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规格（每箱）</w:t>
            </w:r>
          </w:p>
        </w:tc>
        <w:tc>
          <w:tcPr>
            <w:tcW w:w="1021"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szCs w:val="21"/>
              </w:rPr>
              <w:t>预计采购量（斤或只）</w:t>
            </w:r>
          </w:p>
        </w:tc>
        <w:tc>
          <w:tcPr>
            <w:tcW w:w="811"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单个净重（克）</w:t>
            </w:r>
          </w:p>
        </w:tc>
        <w:tc>
          <w:tcPr>
            <w:tcW w:w="805"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最高限价（元）</w:t>
            </w:r>
          </w:p>
        </w:tc>
        <w:tc>
          <w:tcPr>
            <w:tcW w:w="680"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计量单位</w:t>
            </w:r>
          </w:p>
        </w:tc>
        <w:tc>
          <w:tcPr>
            <w:tcW w:w="709"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选定</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113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单价（元）</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（小数点后2位）</w:t>
            </w:r>
          </w:p>
        </w:tc>
        <w:tc>
          <w:tcPr>
            <w:tcW w:w="805"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709"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烧麦</w:t>
            </w:r>
          </w:p>
        </w:tc>
        <w:tc>
          <w:tcPr>
            <w:tcW w:w="1226"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御品朝歌、心思源、思念</w:t>
            </w:r>
          </w:p>
        </w:tc>
        <w:tc>
          <w:tcPr>
            <w:tcW w:w="1272"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20只*10袋</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0.90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widowControl/>
              <w:jc w:val="center"/>
              <w:textAlignment w:val="center"/>
              <w:rPr>
                <w:rFonts w:cs="宋体" w:asciiTheme="minorEastAsia" w:hAnsiTheme="minorEastAsia" w:eastAsiaTheme="minorEastAsia"/>
                <w:kern w:val="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麻团</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御品朝歌、赛伊德、中雪</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40只*4袋</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0.63</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发糕</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百味膳蒸、御品朝歌、双德</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4包*24只</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5760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1.35</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桂花方糕</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峰仔、双德、安井</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15包*6只</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1.68</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糯米鸡</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和祺荷、心思源</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170g*60只</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170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4.20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酸奶大麻花</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厨霸、分秒、好食公</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1.2KG</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2.20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红糖发糕</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峰仔、双德、安井</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540g*15包</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1.45</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八寸面皮</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安井、寻典、思念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8.12kg</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42</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7.00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肉夹馍</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潼十三</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60个</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1.80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脆皮糖糕</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御品朝歌、赛伊德、中雪</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95</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0.72</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韭菜盒子</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御品朝歌、赛伊德、中雪</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手抓饼</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安井、寻典、思念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100片</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1.00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片</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燕麦酸奶包</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1.10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红豆卷</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1.10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奶黄包</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1.15</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紫薯卷</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1.35</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手工汤包、蒸饺</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真源</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50只*8袋</w:t>
            </w:r>
          </w:p>
        </w:tc>
        <w:tc>
          <w:tcPr>
            <w:tcW w:w="102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45</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0.45</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18</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红豆紫薯包</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1.35</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19</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蜜枣粽</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真真老老、五芳斋、</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2.20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20</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鲜肉粽</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真真老老、五芳斋</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2.20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21</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蛋黄鲜肉粽</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真真老老、五芳斋</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2.60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22</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油条</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谷本艺、千味央厨、久念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80克*10支*10包</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1600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1.23</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23</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豆奶</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永和、三禾田、金鹏</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60袋</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1800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238</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1.56</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24</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蒸煎饺</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心思源、御品朝歌、赛伊德</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10包*50只</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0.26</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25</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热狗卷</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心思源、御品朝歌、思念</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1500</w:t>
            </w:r>
          </w:p>
        </w:tc>
        <w:tc>
          <w:tcPr>
            <w:tcW w:w="811"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05"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26</w:t>
            </w:r>
          </w:p>
        </w:tc>
        <w:tc>
          <w:tcPr>
            <w:tcW w:w="709"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南瓜饼</w:t>
            </w:r>
          </w:p>
        </w:tc>
        <w:tc>
          <w:tcPr>
            <w:tcW w:w="1226"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安井、千味央厨</w:t>
            </w:r>
          </w:p>
        </w:tc>
        <w:tc>
          <w:tcPr>
            <w:tcW w:w="1272"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5斤*4袋</w:t>
            </w:r>
          </w:p>
        </w:tc>
        <w:tc>
          <w:tcPr>
            <w:tcW w:w="1021"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500</w:t>
            </w:r>
          </w:p>
        </w:tc>
        <w:tc>
          <w:tcPr>
            <w:tcW w:w="811" w:type="dxa"/>
            <w:vAlign w:val="center"/>
          </w:tcPr>
          <w:p>
            <w:pPr>
              <w:jc w:val="center"/>
              <w:rPr>
                <w:rFonts w:asciiTheme="minorEastAsia" w:hAnsiTheme="minorEastAsia" w:eastAsiaTheme="minorEastAsia"/>
                <w:szCs w:val="21"/>
              </w:rPr>
            </w:pPr>
          </w:p>
        </w:tc>
        <w:tc>
          <w:tcPr>
            <w:tcW w:w="805" w:type="dxa"/>
            <w:vAlign w:val="center"/>
          </w:tcPr>
          <w:p>
            <w:pPr>
              <w:widowControl/>
              <w:jc w:val="center"/>
              <w:textAlignment w:val="center"/>
              <w:rPr>
                <w:rFonts w:cs="仿宋_GB2312" w:asciiTheme="minorEastAsia" w:hAnsiTheme="minorEastAsia" w:eastAsiaTheme="minorEastAsia"/>
                <w:color w:val="000000"/>
                <w:szCs w:val="21"/>
              </w:rPr>
            </w:pPr>
            <w:r>
              <w:rPr>
                <w:rFonts w:cs="仿宋_GB2312" w:asciiTheme="minorEastAsia" w:hAnsiTheme="minorEastAsia" w:eastAsiaTheme="minorEastAsia"/>
                <w:color w:val="000000"/>
                <w:kern w:val="0"/>
                <w:szCs w:val="21"/>
                <w:lang w:bidi="ar"/>
              </w:rPr>
              <w:t>3.50</w:t>
            </w:r>
          </w:p>
        </w:tc>
        <w:tc>
          <w:tcPr>
            <w:tcW w:w="680"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斤</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1" w:type="dxa"/>
            <w:gridSpan w:val="2"/>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  计</w:t>
            </w:r>
          </w:p>
        </w:tc>
        <w:tc>
          <w:tcPr>
            <w:tcW w:w="1226" w:type="dxa"/>
            <w:vAlign w:val="center"/>
          </w:tcPr>
          <w:p>
            <w:pPr>
              <w:spacing w:line="240" w:lineRule="exact"/>
              <w:jc w:val="center"/>
              <w:rPr>
                <w:rFonts w:cs="宋体" w:asciiTheme="minorEastAsia" w:hAnsiTheme="minorEastAsia" w:eastAsiaTheme="minorEastAsia"/>
                <w:color w:val="000000"/>
                <w:szCs w:val="21"/>
              </w:rPr>
            </w:pPr>
          </w:p>
        </w:tc>
        <w:tc>
          <w:tcPr>
            <w:tcW w:w="1272" w:type="dxa"/>
            <w:vAlign w:val="center"/>
          </w:tcPr>
          <w:p>
            <w:pPr>
              <w:spacing w:line="240" w:lineRule="exact"/>
              <w:jc w:val="center"/>
              <w:rPr>
                <w:rFonts w:cs="宋体" w:asciiTheme="minorEastAsia" w:hAnsiTheme="minorEastAsia" w:eastAsiaTheme="minorEastAsia"/>
                <w:color w:val="000000"/>
                <w:szCs w:val="21"/>
              </w:rPr>
            </w:pPr>
          </w:p>
        </w:tc>
        <w:tc>
          <w:tcPr>
            <w:tcW w:w="1021" w:type="dxa"/>
            <w:vAlign w:val="center"/>
          </w:tcPr>
          <w:p>
            <w:pPr>
              <w:spacing w:line="240" w:lineRule="exact"/>
              <w:jc w:val="center"/>
              <w:rPr>
                <w:rFonts w:cs="宋体" w:asciiTheme="minorEastAsia" w:hAnsiTheme="minorEastAsia" w:eastAsiaTheme="minorEastAsia"/>
                <w:color w:val="000000"/>
                <w:szCs w:val="21"/>
              </w:rPr>
            </w:pPr>
          </w:p>
        </w:tc>
        <w:tc>
          <w:tcPr>
            <w:tcW w:w="811"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color w:val="000000"/>
                <w:szCs w:val="21"/>
              </w:rPr>
            </w:pPr>
          </w:p>
        </w:tc>
        <w:tc>
          <w:tcPr>
            <w:tcW w:w="680" w:type="dxa"/>
            <w:vAlign w:val="center"/>
          </w:tcPr>
          <w:p>
            <w:pPr>
              <w:spacing w:line="240" w:lineRule="exact"/>
              <w:jc w:val="center"/>
              <w:rPr>
                <w:rFonts w:cs="宋体" w:asciiTheme="minorEastAsia" w:hAnsiTheme="minorEastAsia" w:eastAsiaTheme="minorEastAsia"/>
                <w:color w:val="000000"/>
                <w:szCs w:val="21"/>
              </w:rPr>
            </w:pP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805" w:type="dxa"/>
            <w:vAlign w:val="center"/>
          </w:tcPr>
          <w:p>
            <w:pPr>
              <w:spacing w:line="240" w:lineRule="exact"/>
              <w:jc w:val="center"/>
              <w:rPr>
                <w:rFonts w:cs="宋体" w:asciiTheme="minorEastAsia" w:hAnsiTheme="minorEastAsia" w:eastAsiaTheme="minorEastAsia"/>
                <w:szCs w:val="21"/>
              </w:rPr>
            </w:pPr>
          </w:p>
        </w:tc>
      </w:tr>
    </w:tbl>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b/>
          <w:color w:val="000000"/>
          <w:kern w:val="0"/>
          <w:szCs w:val="21"/>
        </w:rPr>
        <w:t>1.投标人必须使用表中指导品牌的某一品牌按计量单位进行报价，所有品种必须全部报价，否则为无效标书。</w:t>
      </w:r>
    </w:p>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2.投标人报价不得高于最高限价，否则为无效报价。</w:t>
      </w:r>
    </w:p>
    <w:p>
      <w:pPr>
        <w:autoSpaceDE w:val="0"/>
        <w:autoSpaceDN w:val="0"/>
        <w:adjustRightInd w:val="0"/>
        <w:spacing w:line="340" w:lineRule="exact"/>
        <w:ind w:firstLine="420" w:firstLineChars="200"/>
        <w:rPr>
          <w:rFonts w:ascii="宋体" w:hAnsi="Arial" w:cs="宋体"/>
          <w:szCs w:val="21"/>
        </w:rPr>
      </w:pPr>
      <w:r>
        <w:rPr>
          <w:rFonts w:hint="eastAsia" w:ascii="宋体" w:hAnsi="宋体" w:cs="宋体"/>
          <w:color w:val="000000"/>
          <w:kern w:val="0"/>
          <w:szCs w:val="21"/>
        </w:rPr>
        <w:t>3.供货期内价格不得调整。</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公章、签字，违反任何一项均以废标处理。</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ind w:firstLine="562"/>
        <w:jc w:val="center"/>
        <w:rPr>
          <w:rFonts w:ascii="宋体" w:hAnsi="宋体" w:cs="楷体"/>
          <w:b/>
          <w:bCs/>
          <w:sz w:val="28"/>
          <w:szCs w:val="28"/>
        </w:rPr>
      </w:pPr>
    </w:p>
    <w:p>
      <w:pPr>
        <w:pageBreakBefore/>
        <w:autoSpaceDE w:val="0"/>
        <w:autoSpaceDN w:val="0"/>
        <w:adjustRightInd w:val="0"/>
        <w:spacing w:before="50" w:after="50"/>
        <w:ind w:firstLine="643"/>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ind w:firstLine="643"/>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ind w:firstLine="482"/>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firstLine="643"/>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ind w:firstLine="482"/>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ind w:firstLine="482"/>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ind w:firstLine="482"/>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2"/>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ind w:firstLine="482"/>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ind w:firstLine="643"/>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w:t>
      </w:r>
      <w:r>
        <w:rPr>
          <w:rFonts w:hint="eastAsia" w:ascii="宋体" w:hAnsi="宋体" w:cs="黑体"/>
          <w:b/>
          <w:sz w:val="32"/>
          <w:szCs w:val="32"/>
        </w:rPr>
        <w:t>和</w:t>
      </w:r>
      <w:r>
        <w:rPr>
          <w:rFonts w:hint="eastAsia" w:ascii="宋体" w:hAnsi="宋体" w:cs="黑体"/>
          <w:b/>
          <w:sz w:val="32"/>
          <w:szCs w:val="32"/>
          <w:lang w:val="zh-CN"/>
        </w:rPr>
        <w:t>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19</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43</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 PAGE   \* MERGEFORMAT </w:instrText>
    </w:r>
    <w:r>
      <w:fldChar w:fldCharType="separate"/>
    </w:r>
    <w:r>
      <w:rPr>
        <w:lang w:val="zh-CN"/>
      </w:rPr>
      <w:t>44</w:t>
    </w:r>
    <w:r>
      <w:fldChar w:fldCharType="end"/>
    </w:r>
  </w:p>
  <w:p>
    <w:pPr>
      <w:pStyle w:val="10"/>
      <w:ind w:firstLine="360"/>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TZiYjg5ZDg1ZTQyMDJjMTQwZmExZDJhNDQzYTIifQ=="/>
  </w:docVars>
  <w:rsids>
    <w:rsidRoot w:val="002479F9"/>
    <w:rsid w:val="00001E59"/>
    <w:rsid w:val="00005A9C"/>
    <w:rsid w:val="00006091"/>
    <w:rsid w:val="00007EF1"/>
    <w:rsid w:val="00010473"/>
    <w:rsid w:val="00013777"/>
    <w:rsid w:val="00013DCA"/>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575D"/>
    <w:rsid w:val="000E65AF"/>
    <w:rsid w:val="000E6D4B"/>
    <w:rsid w:val="000F378B"/>
    <w:rsid w:val="000F511F"/>
    <w:rsid w:val="001009E0"/>
    <w:rsid w:val="00104222"/>
    <w:rsid w:val="00104AF6"/>
    <w:rsid w:val="001075F2"/>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D49A5"/>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57D8C"/>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03CD2"/>
    <w:rsid w:val="0041068F"/>
    <w:rsid w:val="00411A03"/>
    <w:rsid w:val="00412B51"/>
    <w:rsid w:val="0041489D"/>
    <w:rsid w:val="004211ED"/>
    <w:rsid w:val="004248BE"/>
    <w:rsid w:val="00424D09"/>
    <w:rsid w:val="004260C7"/>
    <w:rsid w:val="00426D6C"/>
    <w:rsid w:val="0043575C"/>
    <w:rsid w:val="00442ACA"/>
    <w:rsid w:val="00443E0C"/>
    <w:rsid w:val="00444794"/>
    <w:rsid w:val="004465EB"/>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16C3"/>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3B86"/>
    <w:rsid w:val="00844865"/>
    <w:rsid w:val="0084558D"/>
    <w:rsid w:val="008464B1"/>
    <w:rsid w:val="00846994"/>
    <w:rsid w:val="008472A0"/>
    <w:rsid w:val="00851700"/>
    <w:rsid w:val="008524EE"/>
    <w:rsid w:val="00855AAE"/>
    <w:rsid w:val="00856E4F"/>
    <w:rsid w:val="00863893"/>
    <w:rsid w:val="00864BB2"/>
    <w:rsid w:val="00866328"/>
    <w:rsid w:val="00871D0F"/>
    <w:rsid w:val="00873097"/>
    <w:rsid w:val="00876FA7"/>
    <w:rsid w:val="00883A82"/>
    <w:rsid w:val="00885842"/>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17CB"/>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5D4B"/>
    <w:rsid w:val="00A6156F"/>
    <w:rsid w:val="00A6181C"/>
    <w:rsid w:val="00A61CA8"/>
    <w:rsid w:val="00A65ABF"/>
    <w:rsid w:val="00A66B4A"/>
    <w:rsid w:val="00A66E44"/>
    <w:rsid w:val="00A67EFD"/>
    <w:rsid w:val="00A70F0C"/>
    <w:rsid w:val="00A77BC5"/>
    <w:rsid w:val="00A832C2"/>
    <w:rsid w:val="00A834A0"/>
    <w:rsid w:val="00A85156"/>
    <w:rsid w:val="00A8716E"/>
    <w:rsid w:val="00A92F37"/>
    <w:rsid w:val="00A92F9B"/>
    <w:rsid w:val="00A9324C"/>
    <w:rsid w:val="00A934F4"/>
    <w:rsid w:val="00A9601C"/>
    <w:rsid w:val="00AA04C5"/>
    <w:rsid w:val="00AA0D9A"/>
    <w:rsid w:val="00AA23F4"/>
    <w:rsid w:val="00AA373D"/>
    <w:rsid w:val="00AA6071"/>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164"/>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4593"/>
    <w:rsid w:val="00B571D2"/>
    <w:rsid w:val="00B578CD"/>
    <w:rsid w:val="00B60F32"/>
    <w:rsid w:val="00B64651"/>
    <w:rsid w:val="00B724A2"/>
    <w:rsid w:val="00B7254B"/>
    <w:rsid w:val="00B7593D"/>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D7143"/>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1477"/>
    <w:rsid w:val="00DA483C"/>
    <w:rsid w:val="00DA7B4F"/>
    <w:rsid w:val="00DB354C"/>
    <w:rsid w:val="00DB36A2"/>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06A"/>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4718"/>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415C62"/>
    <w:rsid w:val="02872629"/>
    <w:rsid w:val="035058C7"/>
    <w:rsid w:val="035E0DBD"/>
    <w:rsid w:val="03F86B1C"/>
    <w:rsid w:val="04784D87"/>
    <w:rsid w:val="060317A8"/>
    <w:rsid w:val="07C35693"/>
    <w:rsid w:val="08BF40AC"/>
    <w:rsid w:val="08CE22D8"/>
    <w:rsid w:val="099A468B"/>
    <w:rsid w:val="0A875C10"/>
    <w:rsid w:val="0AF3628F"/>
    <w:rsid w:val="0B363250"/>
    <w:rsid w:val="0BE36D47"/>
    <w:rsid w:val="0C4C20FB"/>
    <w:rsid w:val="0CD820F1"/>
    <w:rsid w:val="0CE25200"/>
    <w:rsid w:val="0D5E1B07"/>
    <w:rsid w:val="0DE079F5"/>
    <w:rsid w:val="0E545297"/>
    <w:rsid w:val="10516D8F"/>
    <w:rsid w:val="106F56A5"/>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820443C"/>
    <w:rsid w:val="18431CDB"/>
    <w:rsid w:val="1A5018AD"/>
    <w:rsid w:val="1EF651FF"/>
    <w:rsid w:val="1F262338"/>
    <w:rsid w:val="1F550AAE"/>
    <w:rsid w:val="21010D55"/>
    <w:rsid w:val="21D94E59"/>
    <w:rsid w:val="224156DA"/>
    <w:rsid w:val="230230BC"/>
    <w:rsid w:val="23984280"/>
    <w:rsid w:val="253B0B07"/>
    <w:rsid w:val="257449AC"/>
    <w:rsid w:val="2790205B"/>
    <w:rsid w:val="288D3427"/>
    <w:rsid w:val="28C54DCD"/>
    <w:rsid w:val="28CE4005"/>
    <w:rsid w:val="29F9354B"/>
    <w:rsid w:val="2A73489F"/>
    <w:rsid w:val="2C5C33A3"/>
    <w:rsid w:val="2CE455E0"/>
    <w:rsid w:val="2CF73A01"/>
    <w:rsid w:val="2E1524DD"/>
    <w:rsid w:val="301B0ADB"/>
    <w:rsid w:val="308B2942"/>
    <w:rsid w:val="32285F6F"/>
    <w:rsid w:val="3266677F"/>
    <w:rsid w:val="32DD1729"/>
    <w:rsid w:val="32ED521C"/>
    <w:rsid w:val="348F6779"/>
    <w:rsid w:val="36061271"/>
    <w:rsid w:val="360D3DFA"/>
    <w:rsid w:val="363F4350"/>
    <w:rsid w:val="377939F2"/>
    <w:rsid w:val="38AA5930"/>
    <w:rsid w:val="392626C6"/>
    <w:rsid w:val="3943735F"/>
    <w:rsid w:val="39965260"/>
    <w:rsid w:val="3A4D0C68"/>
    <w:rsid w:val="3B003F2D"/>
    <w:rsid w:val="3EA347C1"/>
    <w:rsid w:val="3EDD5BC4"/>
    <w:rsid w:val="40384169"/>
    <w:rsid w:val="40B04500"/>
    <w:rsid w:val="40B1611D"/>
    <w:rsid w:val="40CA3013"/>
    <w:rsid w:val="427B5168"/>
    <w:rsid w:val="42870A90"/>
    <w:rsid w:val="42C13A9F"/>
    <w:rsid w:val="43076514"/>
    <w:rsid w:val="444F1F4F"/>
    <w:rsid w:val="447F7AC2"/>
    <w:rsid w:val="44A1236F"/>
    <w:rsid w:val="44F22F67"/>
    <w:rsid w:val="454E099A"/>
    <w:rsid w:val="456B4496"/>
    <w:rsid w:val="493F377B"/>
    <w:rsid w:val="49AA1C33"/>
    <w:rsid w:val="4C9F589F"/>
    <w:rsid w:val="4D1E40A2"/>
    <w:rsid w:val="4DD04FF2"/>
    <w:rsid w:val="4DE01544"/>
    <w:rsid w:val="4E824F2D"/>
    <w:rsid w:val="4F6603AB"/>
    <w:rsid w:val="50B74C36"/>
    <w:rsid w:val="50F10148"/>
    <w:rsid w:val="51D27F79"/>
    <w:rsid w:val="52F77B3F"/>
    <w:rsid w:val="54824DEE"/>
    <w:rsid w:val="54F86141"/>
    <w:rsid w:val="54F95756"/>
    <w:rsid w:val="553C7B08"/>
    <w:rsid w:val="562A45DB"/>
    <w:rsid w:val="564F41DF"/>
    <w:rsid w:val="565E6B78"/>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F4B3119"/>
    <w:rsid w:val="5FE86BBA"/>
    <w:rsid w:val="61C0584D"/>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A1E1A"/>
    <w:rsid w:val="7A1C2201"/>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90AC-93A3-4331-AAC6-E776938950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3517</Words>
  <Characters>20052</Characters>
  <Lines>167</Lines>
  <Paragraphs>47</Paragraphs>
  <TotalTime>3</TotalTime>
  <ScaleCrop>false</ScaleCrop>
  <LinksUpToDate>false</LinksUpToDate>
  <CharactersWithSpaces>23522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lenovo</cp:lastModifiedBy>
  <cp:lastPrinted>2021-08-17T07:59:00Z</cp:lastPrinted>
  <dcterms:modified xsi:type="dcterms:W3CDTF">2024-01-09T11:07:38Z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DE3C91C2A3B5482180EC7207DA540B60</vt:lpwstr>
  </property>
</Properties>
</file>