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F145B">
      <w:pPr>
        <w:pStyle w:val="276"/>
        <w:tabs>
          <w:tab w:val="left" w:pos="7642"/>
        </w:tabs>
        <w:ind w:firstLine="0"/>
        <w:rPr>
          <w:rFonts w:hint="eastAsia" w:ascii="宋体" w:hAnsi="宋体"/>
          <w:b/>
          <w:color w:val="auto"/>
          <w:sz w:val="52"/>
          <w:szCs w:val="52"/>
        </w:rPr>
      </w:pPr>
      <w:r>
        <w:rPr>
          <w:rFonts w:ascii="宋体" w:hAnsi="宋体"/>
          <w:b/>
          <w:color w:val="auto"/>
          <w:sz w:val="52"/>
          <w:szCs w:val="52"/>
        </w:rPr>
        <w:tab/>
      </w:r>
    </w:p>
    <w:p w14:paraId="528CD80D">
      <w:pPr>
        <w:pStyle w:val="276"/>
        <w:ind w:firstLine="0"/>
        <w:jc w:val="center"/>
        <w:rPr>
          <w:rFonts w:hint="eastAsia" w:ascii="宋体" w:hAnsi="宋体"/>
          <w:b/>
          <w:color w:val="auto"/>
          <w:sz w:val="52"/>
          <w:szCs w:val="52"/>
        </w:rPr>
      </w:pPr>
    </w:p>
    <w:p w14:paraId="00494145">
      <w:pPr>
        <w:pStyle w:val="276"/>
        <w:ind w:firstLine="0"/>
        <w:jc w:val="center"/>
        <w:rPr>
          <w:rFonts w:hint="eastAsia" w:ascii="宋体" w:hAnsi="宋体"/>
          <w:b/>
          <w:color w:val="auto"/>
          <w:sz w:val="52"/>
          <w:szCs w:val="52"/>
        </w:rPr>
      </w:pPr>
    </w:p>
    <w:p w14:paraId="15599FAD">
      <w:pPr>
        <w:pStyle w:val="276"/>
        <w:ind w:firstLine="0"/>
        <w:jc w:val="center"/>
        <w:rPr>
          <w:rFonts w:eastAsia="黑体"/>
          <w:b/>
          <w:bCs/>
          <w:color w:val="auto"/>
          <w:sz w:val="84"/>
        </w:rPr>
      </w:pPr>
      <w:r>
        <w:rPr>
          <w:rFonts w:hint="eastAsia" w:eastAsia="黑体"/>
          <w:b/>
          <w:bCs/>
          <w:color w:val="auto"/>
          <w:sz w:val="84"/>
        </w:rPr>
        <w:t xml:space="preserve"> 竞争性磋商文件</w:t>
      </w:r>
    </w:p>
    <w:p w14:paraId="2A4F7EC0">
      <w:pPr>
        <w:pStyle w:val="276"/>
        <w:ind w:firstLine="0"/>
        <w:rPr>
          <w:rFonts w:hint="eastAsia" w:ascii="宋体" w:hAnsi="宋体"/>
          <w:b/>
          <w:bCs/>
          <w:color w:val="auto"/>
          <w:sz w:val="32"/>
          <w:szCs w:val="32"/>
        </w:rPr>
      </w:pPr>
    </w:p>
    <w:p w14:paraId="46BE57DC">
      <w:pPr>
        <w:pStyle w:val="276"/>
        <w:ind w:firstLine="0"/>
        <w:rPr>
          <w:rFonts w:hint="eastAsia" w:ascii="宋体" w:hAnsi="宋体"/>
          <w:b/>
          <w:bCs/>
          <w:color w:val="auto"/>
          <w:sz w:val="32"/>
          <w:szCs w:val="32"/>
        </w:rPr>
      </w:pPr>
    </w:p>
    <w:p w14:paraId="0F3D6340">
      <w:pPr>
        <w:pStyle w:val="276"/>
        <w:ind w:firstLine="0"/>
        <w:rPr>
          <w:rFonts w:hint="eastAsia" w:ascii="宋体" w:hAnsi="宋体"/>
          <w:b/>
          <w:bCs/>
          <w:color w:val="auto"/>
          <w:sz w:val="32"/>
          <w:szCs w:val="32"/>
        </w:rPr>
      </w:pPr>
    </w:p>
    <w:p w14:paraId="411536F0">
      <w:pPr>
        <w:pStyle w:val="276"/>
        <w:spacing w:line="700" w:lineRule="exact"/>
        <w:ind w:firstLine="0"/>
        <w:jc w:val="center"/>
        <w:rPr>
          <w:rFonts w:hint="eastAsia" w:eastAsia="宋体"/>
          <w:b/>
          <w:bCs/>
          <w:color w:val="auto"/>
          <w:sz w:val="32"/>
          <w:u w:val="single"/>
          <w:lang w:val="en-US" w:eastAsia="zh-CN"/>
        </w:rPr>
      </w:pPr>
      <w:r>
        <w:rPr>
          <w:b/>
          <w:bCs/>
          <w:color w:val="auto"/>
          <w:sz w:val="32"/>
        </w:rPr>
        <w:t>项目名称：</w:t>
      </w:r>
      <w:r>
        <w:rPr>
          <w:rFonts w:hint="eastAsia"/>
          <w:b/>
          <w:bCs/>
          <w:color w:val="auto"/>
          <w:sz w:val="32"/>
          <w:u w:val="single"/>
        </w:rPr>
        <w:t>盐城师范学院国（境）外高校交流团组</w:t>
      </w:r>
      <w:r>
        <w:rPr>
          <w:rFonts w:hint="eastAsia"/>
          <w:b/>
          <w:bCs/>
          <w:color w:val="auto"/>
          <w:sz w:val="32"/>
          <w:u w:val="single"/>
          <w:lang w:val="en-US" w:eastAsia="zh-CN"/>
        </w:rPr>
        <w:t>外事</w:t>
      </w:r>
      <w:r>
        <w:rPr>
          <w:rFonts w:hint="eastAsia"/>
          <w:b/>
          <w:bCs/>
          <w:color w:val="auto"/>
          <w:sz w:val="32"/>
          <w:u w:val="single"/>
        </w:rPr>
        <w:t>服务</w:t>
      </w:r>
      <w:r>
        <w:rPr>
          <w:rFonts w:hint="eastAsia"/>
          <w:b/>
          <w:bCs/>
          <w:color w:val="auto"/>
          <w:sz w:val="32"/>
          <w:u w:val="single"/>
          <w:lang w:val="en-US" w:eastAsia="zh-CN"/>
        </w:rPr>
        <w:t>采购</w:t>
      </w:r>
    </w:p>
    <w:p w14:paraId="65E960DD">
      <w:pPr>
        <w:pStyle w:val="276"/>
        <w:spacing w:line="700" w:lineRule="exact"/>
        <w:ind w:firstLine="0"/>
        <w:jc w:val="center"/>
        <w:rPr>
          <w:rFonts w:hint="default" w:eastAsia="宋体"/>
          <w:b/>
          <w:bCs/>
          <w:color w:val="auto"/>
          <w:sz w:val="32"/>
          <w:u w:val="single"/>
          <w:lang w:val="en-US" w:eastAsia="zh-CN"/>
        </w:rPr>
      </w:pPr>
      <w:r>
        <w:rPr>
          <w:rFonts w:hint="eastAsia"/>
          <w:b/>
          <w:bCs/>
          <w:color w:val="auto"/>
          <w:sz w:val="32"/>
        </w:rPr>
        <w:t>项目编号：</w:t>
      </w:r>
      <w:r>
        <w:rPr>
          <w:rFonts w:hint="eastAsia"/>
          <w:b/>
          <w:bCs/>
          <w:color w:val="auto"/>
          <w:sz w:val="32"/>
          <w:u w:val="single"/>
        </w:rPr>
        <w:t>YCTU2026-CS-</w:t>
      </w:r>
      <w:r>
        <w:rPr>
          <w:rFonts w:hint="eastAsia"/>
          <w:b/>
          <w:bCs/>
          <w:color w:val="auto"/>
          <w:sz w:val="32"/>
          <w:u w:val="single"/>
          <w:lang w:val="en-US" w:eastAsia="zh-CN"/>
        </w:rPr>
        <w:t>04018</w:t>
      </w:r>
    </w:p>
    <w:p w14:paraId="4535E9A8">
      <w:pPr>
        <w:pStyle w:val="276"/>
        <w:ind w:firstLine="0"/>
        <w:jc w:val="center"/>
        <w:rPr>
          <w:b/>
          <w:bCs/>
          <w:color w:val="auto"/>
          <w:sz w:val="32"/>
        </w:rPr>
      </w:pPr>
    </w:p>
    <w:p w14:paraId="4051B709">
      <w:pPr>
        <w:pStyle w:val="276"/>
        <w:ind w:firstLine="0"/>
        <w:jc w:val="center"/>
        <w:rPr>
          <w:b/>
          <w:bCs/>
          <w:color w:val="auto"/>
          <w:sz w:val="32"/>
        </w:rPr>
      </w:pPr>
    </w:p>
    <w:p w14:paraId="19E7A86B">
      <w:pPr>
        <w:pStyle w:val="276"/>
        <w:ind w:firstLine="0"/>
        <w:jc w:val="center"/>
        <w:rPr>
          <w:b/>
          <w:bCs/>
          <w:color w:val="auto"/>
          <w:sz w:val="32"/>
        </w:rPr>
      </w:pPr>
    </w:p>
    <w:p w14:paraId="6734C3AC">
      <w:pPr>
        <w:pStyle w:val="276"/>
        <w:ind w:firstLine="0"/>
        <w:jc w:val="center"/>
        <w:rPr>
          <w:b/>
          <w:bCs/>
          <w:color w:val="auto"/>
          <w:sz w:val="32"/>
        </w:rPr>
      </w:pPr>
    </w:p>
    <w:p w14:paraId="6E437D2A">
      <w:pPr>
        <w:spacing w:line="700" w:lineRule="exact"/>
        <w:jc w:val="center"/>
        <w:outlineLvl w:val="0"/>
        <w:rPr>
          <w:rFonts w:ascii="Arial" w:hAnsi="Arial"/>
          <w:b/>
          <w:bCs/>
          <w:color w:val="auto"/>
          <w:sz w:val="32"/>
        </w:rPr>
      </w:pPr>
      <w:bookmarkStart w:id="0" w:name="_Toc47631547"/>
      <w:bookmarkStart w:id="1" w:name="_Toc11606"/>
      <w:r>
        <w:rPr>
          <w:rFonts w:hint="eastAsia" w:ascii="Arial" w:hAnsi="Arial"/>
          <w:b/>
          <w:bCs/>
          <w:color w:val="auto"/>
          <w:sz w:val="32"/>
        </w:rPr>
        <w:t>盐城师范学院</w:t>
      </w:r>
      <w:bookmarkEnd w:id="0"/>
      <w:bookmarkEnd w:id="1"/>
    </w:p>
    <w:p w14:paraId="2E25B2BD">
      <w:pPr>
        <w:pStyle w:val="276"/>
        <w:spacing w:line="700" w:lineRule="exact"/>
        <w:ind w:firstLine="0"/>
        <w:jc w:val="center"/>
        <w:rPr>
          <w:b/>
          <w:bCs/>
          <w:color w:val="auto"/>
          <w:sz w:val="32"/>
        </w:rPr>
      </w:pPr>
      <w:r>
        <w:rPr>
          <w:rFonts w:hint="eastAsia"/>
          <w:b/>
          <w:bCs/>
          <w:color w:val="auto"/>
          <w:sz w:val="32"/>
        </w:rPr>
        <w:t>2026年4月</w:t>
      </w:r>
      <w:r>
        <w:rPr>
          <w:rFonts w:hint="eastAsia"/>
          <w:b/>
          <w:bCs/>
          <w:color w:val="auto"/>
          <w:sz w:val="32"/>
          <w:lang w:val="en-US" w:eastAsia="zh-CN"/>
        </w:rPr>
        <w:t>25</w:t>
      </w:r>
      <w:r>
        <w:rPr>
          <w:rFonts w:hint="eastAsia"/>
          <w:b/>
          <w:bCs/>
          <w:color w:val="auto"/>
          <w:sz w:val="32"/>
        </w:rPr>
        <w:t>日</w:t>
      </w:r>
    </w:p>
    <w:p w14:paraId="7746C783">
      <w:pPr>
        <w:pStyle w:val="276"/>
        <w:ind w:firstLine="0"/>
        <w:jc w:val="center"/>
        <w:rPr>
          <w:b/>
          <w:bCs/>
          <w:color w:val="auto"/>
          <w:sz w:val="32"/>
        </w:rPr>
      </w:pPr>
    </w:p>
    <w:p w14:paraId="7160D809">
      <w:pPr>
        <w:pStyle w:val="2"/>
        <w:keepNext w:val="0"/>
        <w:pageBreakBefore/>
        <w:jc w:val="center"/>
        <w:rPr>
          <w:rFonts w:hint="eastAsia" w:ascii="黑体" w:hAnsi="黑体" w:eastAsia="黑体"/>
          <w:color w:val="auto"/>
          <w:sz w:val="44"/>
          <w:szCs w:val="44"/>
        </w:rPr>
      </w:pPr>
      <w:bookmarkStart w:id="2" w:name="_Toc26646"/>
      <w:r>
        <w:rPr>
          <w:rFonts w:hint="eastAsia" w:ascii="黑体" w:hAnsi="黑体" w:eastAsia="黑体"/>
          <w:color w:val="auto"/>
          <w:sz w:val="44"/>
          <w:szCs w:val="44"/>
        </w:rPr>
        <w:t>总 目 录</w:t>
      </w:r>
      <w:bookmarkEnd w:id="2"/>
    </w:p>
    <w:p w14:paraId="2B4CBD65">
      <w:pPr>
        <w:pStyle w:val="240"/>
        <w:rPr>
          <w:color w:val="auto"/>
        </w:rPr>
      </w:pPr>
    </w:p>
    <w:p w14:paraId="29DA2744">
      <w:pPr>
        <w:pStyle w:val="30"/>
        <w:tabs>
          <w:tab w:val="right" w:leader="dot" w:pos="9451"/>
        </w:tabs>
        <w:rPr>
          <w:color w:val="auto"/>
        </w:rPr>
      </w:pPr>
      <w:r>
        <w:rPr>
          <w:color w:val="auto"/>
        </w:rPr>
        <w:fldChar w:fldCharType="begin"/>
      </w:r>
      <w:r>
        <w:rPr>
          <w:color w:val="auto"/>
        </w:rPr>
        <w:instrText xml:space="preserve"> TOC \o "1-3" \h \z \u </w:instrText>
      </w:r>
      <w:r>
        <w:rPr>
          <w:color w:val="auto"/>
        </w:rPr>
        <w:fldChar w:fldCharType="separate"/>
      </w:r>
    </w:p>
    <w:p w14:paraId="49BDD53D">
      <w:pPr>
        <w:pStyle w:val="30"/>
        <w:tabs>
          <w:tab w:val="right" w:leader="dot" w:pos="9451"/>
        </w:tabs>
        <w:rPr>
          <w:rFonts w:hint="eastAsia" w:asciiTheme="minorEastAsia" w:hAnsiTheme="minorEastAsia" w:eastAsiaTheme="minorEastAsia" w:cstheme="minorEastAsia"/>
          <w:color w:val="auto"/>
          <w:sz w:val="36"/>
          <w:szCs w:val="36"/>
        </w:rPr>
      </w:pPr>
      <w:r>
        <w:rPr>
          <w:color w:val="auto"/>
        </w:rPr>
        <w:fldChar w:fldCharType="begin"/>
      </w:r>
      <w:r>
        <w:rPr>
          <w:color w:val="auto"/>
        </w:rPr>
        <w:instrText xml:space="preserve"> HYPERLINK \l "_Toc32212" </w:instrText>
      </w:r>
      <w:r>
        <w:rPr>
          <w:color w:val="auto"/>
        </w:rPr>
        <w:fldChar w:fldCharType="separate"/>
      </w:r>
      <w:r>
        <w:rPr>
          <w:rFonts w:hint="eastAsia" w:asciiTheme="minorEastAsia" w:hAnsiTheme="minorEastAsia" w:eastAsiaTheme="minorEastAsia" w:cstheme="minorEastAsia"/>
          <w:color w:val="auto"/>
          <w:sz w:val="36"/>
          <w:szCs w:val="36"/>
        </w:rPr>
        <w:t>第一章  竞争性磋商公告</w:t>
      </w:r>
      <w:r>
        <w:rPr>
          <w:rFonts w:hint="eastAsia" w:asciiTheme="minorEastAsia" w:hAnsiTheme="minorEastAsia" w:eastAsiaTheme="minorEastAsia" w:cstheme="minorEastAsia"/>
          <w:color w:val="auto"/>
          <w:sz w:val="36"/>
          <w:szCs w:val="36"/>
        </w:rPr>
        <w:tab/>
      </w:r>
      <w:r>
        <w:rPr>
          <w:rFonts w:hint="eastAsia" w:asciiTheme="minorEastAsia" w:hAnsiTheme="minorEastAsia" w:eastAsiaTheme="minorEastAsia" w:cstheme="minorEastAsia"/>
          <w:color w:val="auto"/>
          <w:sz w:val="36"/>
          <w:szCs w:val="36"/>
        </w:rPr>
        <w:fldChar w:fldCharType="begin"/>
      </w:r>
      <w:r>
        <w:rPr>
          <w:rFonts w:hint="eastAsia" w:asciiTheme="minorEastAsia" w:hAnsiTheme="minorEastAsia" w:eastAsiaTheme="minorEastAsia" w:cstheme="minorEastAsia"/>
          <w:color w:val="auto"/>
          <w:sz w:val="36"/>
          <w:szCs w:val="36"/>
        </w:rPr>
        <w:instrText xml:space="preserve"> PAGEREF _Toc32212 \h </w:instrText>
      </w:r>
      <w:r>
        <w:rPr>
          <w:rFonts w:hint="eastAsia" w:asciiTheme="minorEastAsia" w:hAnsiTheme="minorEastAsia" w:eastAsiaTheme="minorEastAsia" w:cstheme="minorEastAsia"/>
          <w:color w:val="auto"/>
          <w:sz w:val="36"/>
          <w:szCs w:val="36"/>
        </w:rPr>
        <w:fldChar w:fldCharType="separate"/>
      </w:r>
      <w:r>
        <w:rPr>
          <w:rFonts w:hint="eastAsia" w:asciiTheme="minorEastAsia" w:hAnsiTheme="minorEastAsia" w:eastAsiaTheme="minorEastAsia" w:cstheme="minorEastAsia"/>
          <w:color w:val="auto"/>
          <w:sz w:val="36"/>
          <w:szCs w:val="36"/>
        </w:rPr>
        <w:t>3</w:t>
      </w:r>
      <w:r>
        <w:rPr>
          <w:rFonts w:hint="eastAsia" w:asciiTheme="minorEastAsia" w:hAnsiTheme="minorEastAsia" w:eastAsiaTheme="minorEastAsia" w:cstheme="minorEastAsia"/>
          <w:color w:val="auto"/>
          <w:sz w:val="36"/>
          <w:szCs w:val="36"/>
        </w:rPr>
        <w:fldChar w:fldCharType="end"/>
      </w:r>
      <w:r>
        <w:rPr>
          <w:rFonts w:hint="eastAsia" w:asciiTheme="minorEastAsia" w:hAnsiTheme="minorEastAsia" w:eastAsiaTheme="minorEastAsia" w:cstheme="minorEastAsia"/>
          <w:color w:val="auto"/>
          <w:sz w:val="36"/>
          <w:szCs w:val="36"/>
        </w:rPr>
        <w:fldChar w:fldCharType="end"/>
      </w:r>
    </w:p>
    <w:p w14:paraId="3A58A1DE">
      <w:pPr>
        <w:pStyle w:val="30"/>
        <w:tabs>
          <w:tab w:val="right" w:leader="dot" w:pos="9451"/>
        </w:tabs>
        <w:rPr>
          <w:rFonts w:hint="eastAsia" w:asciiTheme="minorEastAsia" w:hAnsiTheme="minorEastAsia" w:eastAsiaTheme="minorEastAsia" w:cstheme="minorEastAsia"/>
          <w:color w:val="auto"/>
          <w:sz w:val="36"/>
          <w:szCs w:val="36"/>
        </w:rPr>
      </w:pPr>
      <w:r>
        <w:rPr>
          <w:color w:val="auto"/>
        </w:rPr>
        <w:fldChar w:fldCharType="begin"/>
      </w:r>
      <w:r>
        <w:rPr>
          <w:color w:val="auto"/>
        </w:rPr>
        <w:instrText xml:space="preserve"> HYPERLINK \l "_Toc30606" </w:instrText>
      </w:r>
      <w:r>
        <w:rPr>
          <w:color w:val="auto"/>
        </w:rPr>
        <w:fldChar w:fldCharType="separate"/>
      </w:r>
      <w:r>
        <w:rPr>
          <w:rFonts w:hint="eastAsia" w:asciiTheme="minorEastAsia" w:hAnsiTheme="minorEastAsia" w:eastAsiaTheme="minorEastAsia" w:cstheme="minorEastAsia"/>
          <w:color w:val="auto"/>
          <w:sz w:val="36"/>
          <w:szCs w:val="36"/>
        </w:rPr>
        <w:t>第二章  磋商须知</w:t>
      </w:r>
      <w:r>
        <w:rPr>
          <w:rFonts w:hint="eastAsia" w:asciiTheme="minorEastAsia" w:hAnsiTheme="minorEastAsia" w:eastAsiaTheme="minorEastAsia" w:cstheme="minorEastAsia"/>
          <w:color w:val="auto"/>
          <w:sz w:val="36"/>
          <w:szCs w:val="36"/>
        </w:rPr>
        <w:tab/>
      </w:r>
      <w:r>
        <w:rPr>
          <w:rFonts w:hint="eastAsia" w:asciiTheme="minorEastAsia" w:hAnsiTheme="minorEastAsia" w:eastAsiaTheme="minorEastAsia" w:cstheme="minorEastAsia"/>
          <w:color w:val="auto"/>
          <w:sz w:val="36"/>
          <w:szCs w:val="36"/>
        </w:rPr>
        <w:fldChar w:fldCharType="begin"/>
      </w:r>
      <w:r>
        <w:rPr>
          <w:rFonts w:hint="eastAsia" w:asciiTheme="minorEastAsia" w:hAnsiTheme="minorEastAsia" w:eastAsiaTheme="minorEastAsia" w:cstheme="minorEastAsia"/>
          <w:color w:val="auto"/>
          <w:sz w:val="36"/>
          <w:szCs w:val="36"/>
        </w:rPr>
        <w:instrText xml:space="preserve"> PAGEREF _Toc30606 \h </w:instrText>
      </w:r>
      <w:r>
        <w:rPr>
          <w:rFonts w:hint="eastAsia" w:asciiTheme="minorEastAsia" w:hAnsiTheme="minorEastAsia" w:eastAsiaTheme="minorEastAsia" w:cstheme="minorEastAsia"/>
          <w:color w:val="auto"/>
          <w:sz w:val="36"/>
          <w:szCs w:val="36"/>
        </w:rPr>
        <w:fldChar w:fldCharType="separate"/>
      </w:r>
      <w:r>
        <w:rPr>
          <w:rFonts w:hint="eastAsia" w:asciiTheme="minorEastAsia" w:hAnsiTheme="minorEastAsia" w:eastAsiaTheme="minorEastAsia" w:cstheme="minorEastAsia"/>
          <w:color w:val="auto"/>
          <w:sz w:val="36"/>
          <w:szCs w:val="36"/>
        </w:rPr>
        <w:t>6</w:t>
      </w:r>
      <w:r>
        <w:rPr>
          <w:rFonts w:hint="eastAsia" w:asciiTheme="minorEastAsia" w:hAnsiTheme="minorEastAsia" w:eastAsiaTheme="minorEastAsia" w:cstheme="minorEastAsia"/>
          <w:color w:val="auto"/>
          <w:sz w:val="36"/>
          <w:szCs w:val="36"/>
        </w:rPr>
        <w:fldChar w:fldCharType="end"/>
      </w:r>
      <w:r>
        <w:rPr>
          <w:rFonts w:hint="eastAsia" w:asciiTheme="minorEastAsia" w:hAnsiTheme="minorEastAsia" w:eastAsiaTheme="minorEastAsia" w:cstheme="minorEastAsia"/>
          <w:color w:val="auto"/>
          <w:sz w:val="36"/>
          <w:szCs w:val="36"/>
        </w:rPr>
        <w:fldChar w:fldCharType="end"/>
      </w:r>
    </w:p>
    <w:p w14:paraId="3833712E">
      <w:pPr>
        <w:pStyle w:val="30"/>
        <w:tabs>
          <w:tab w:val="right" w:leader="dot" w:pos="9451"/>
        </w:tabs>
        <w:rPr>
          <w:rFonts w:hint="eastAsia" w:asciiTheme="minorEastAsia" w:hAnsiTheme="minorEastAsia" w:eastAsiaTheme="minorEastAsia" w:cstheme="minorEastAsia"/>
          <w:color w:val="auto"/>
          <w:sz w:val="36"/>
          <w:szCs w:val="36"/>
        </w:rPr>
      </w:pPr>
      <w:r>
        <w:rPr>
          <w:color w:val="auto"/>
        </w:rPr>
        <w:fldChar w:fldCharType="begin"/>
      </w:r>
      <w:r>
        <w:rPr>
          <w:color w:val="auto"/>
        </w:rPr>
        <w:instrText xml:space="preserve"> HYPERLINK \l "_Toc29363" </w:instrText>
      </w:r>
      <w:r>
        <w:rPr>
          <w:color w:val="auto"/>
        </w:rPr>
        <w:fldChar w:fldCharType="separate"/>
      </w:r>
      <w:r>
        <w:rPr>
          <w:rFonts w:hint="eastAsia" w:asciiTheme="minorEastAsia" w:hAnsiTheme="minorEastAsia" w:eastAsiaTheme="minorEastAsia" w:cstheme="minorEastAsia"/>
          <w:color w:val="auto"/>
          <w:sz w:val="36"/>
          <w:szCs w:val="36"/>
        </w:rPr>
        <w:t>第三章  合同条款及格式</w:t>
      </w:r>
      <w:r>
        <w:rPr>
          <w:rFonts w:hint="eastAsia" w:asciiTheme="minorEastAsia" w:hAnsiTheme="minorEastAsia" w:eastAsiaTheme="minorEastAsia" w:cstheme="minorEastAsia"/>
          <w:color w:val="auto"/>
          <w:sz w:val="36"/>
          <w:szCs w:val="36"/>
        </w:rPr>
        <w:tab/>
      </w:r>
      <w:r>
        <w:rPr>
          <w:rFonts w:hint="eastAsia" w:asciiTheme="minorEastAsia" w:hAnsiTheme="minorEastAsia" w:eastAsiaTheme="minorEastAsia" w:cstheme="minorEastAsia"/>
          <w:color w:val="auto"/>
          <w:sz w:val="36"/>
          <w:szCs w:val="36"/>
        </w:rPr>
        <w:fldChar w:fldCharType="begin"/>
      </w:r>
      <w:r>
        <w:rPr>
          <w:rFonts w:hint="eastAsia" w:asciiTheme="minorEastAsia" w:hAnsiTheme="minorEastAsia" w:eastAsiaTheme="minorEastAsia" w:cstheme="minorEastAsia"/>
          <w:color w:val="auto"/>
          <w:sz w:val="36"/>
          <w:szCs w:val="36"/>
        </w:rPr>
        <w:instrText xml:space="preserve"> PAGEREF _Toc29363 \h </w:instrText>
      </w:r>
      <w:r>
        <w:rPr>
          <w:rFonts w:hint="eastAsia" w:asciiTheme="minorEastAsia" w:hAnsiTheme="minorEastAsia" w:eastAsiaTheme="minorEastAsia" w:cstheme="minorEastAsia"/>
          <w:color w:val="auto"/>
          <w:sz w:val="36"/>
          <w:szCs w:val="36"/>
        </w:rPr>
        <w:fldChar w:fldCharType="separate"/>
      </w:r>
      <w:r>
        <w:rPr>
          <w:rFonts w:hint="eastAsia" w:asciiTheme="minorEastAsia" w:hAnsiTheme="minorEastAsia" w:eastAsiaTheme="minorEastAsia" w:cstheme="minorEastAsia"/>
          <w:color w:val="auto"/>
          <w:sz w:val="36"/>
          <w:szCs w:val="36"/>
        </w:rPr>
        <w:t>16</w:t>
      </w:r>
      <w:r>
        <w:rPr>
          <w:rFonts w:hint="eastAsia" w:asciiTheme="minorEastAsia" w:hAnsiTheme="minorEastAsia" w:eastAsiaTheme="minorEastAsia" w:cstheme="minorEastAsia"/>
          <w:color w:val="auto"/>
          <w:sz w:val="36"/>
          <w:szCs w:val="36"/>
        </w:rPr>
        <w:fldChar w:fldCharType="end"/>
      </w:r>
      <w:r>
        <w:rPr>
          <w:rFonts w:hint="eastAsia" w:asciiTheme="minorEastAsia" w:hAnsiTheme="minorEastAsia" w:eastAsiaTheme="minorEastAsia" w:cstheme="minorEastAsia"/>
          <w:color w:val="auto"/>
          <w:sz w:val="36"/>
          <w:szCs w:val="36"/>
        </w:rPr>
        <w:fldChar w:fldCharType="end"/>
      </w:r>
    </w:p>
    <w:p w14:paraId="590410BD">
      <w:pPr>
        <w:pStyle w:val="30"/>
        <w:tabs>
          <w:tab w:val="right" w:leader="dot" w:pos="9451"/>
        </w:tabs>
        <w:rPr>
          <w:rFonts w:hint="eastAsia" w:asciiTheme="minorEastAsia" w:hAnsiTheme="minorEastAsia" w:eastAsiaTheme="minorEastAsia" w:cstheme="minorEastAsia"/>
          <w:color w:val="auto"/>
          <w:sz w:val="36"/>
          <w:szCs w:val="36"/>
        </w:rPr>
      </w:pPr>
      <w:r>
        <w:rPr>
          <w:color w:val="auto"/>
        </w:rPr>
        <w:fldChar w:fldCharType="begin"/>
      </w:r>
      <w:r>
        <w:rPr>
          <w:color w:val="auto"/>
        </w:rPr>
        <w:instrText xml:space="preserve"> HYPERLINK \l "_Toc15549" </w:instrText>
      </w:r>
      <w:r>
        <w:rPr>
          <w:color w:val="auto"/>
        </w:rPr>
        <w:fldChar w:fldCharType="separate"/>
      </w:r>
      <w:r>
        <w:rPr>
          <w:rFonts w:hint="eastAsia" w:asciiTheme="minorEastAsia" w:hAnsiTheme="minorEastAsia" w:eastAsiaTheme="minorEastAsia" w:cstheme="minorEastAsia"/>
          <w:color w:val="auto"/>
          <w:sz w:val="36"/>
          <w:szCs w:val="36"/>
        </w:rPr>
        <w:t>第四章  项目需求</w:t>
      </w:r>
      <w:r>
        <w:rPr>
          <w:rFonts w:hint="eastAsia" w:asciiTheme="minorEastAsia" w:hAnsiTheme="minorEastAsia" w:eastAsiaTheme="minorEastAsia" w:cstheme="minorEastAsia"/>
          <w:color w:val="auto"/>
          <w:sz w:val="36"/>
          <w:szCs w:val="36"/>
        </w:rPr>
        <w:tab/>
      </w:r>
      <w:r>
        <w:rPr>
          <w:rFonts w:hint="eastAsia" w:asciiTheme="minorEastAsia" w:hAnsiTheme="minorEastAsia" w:eastAsiaTheme="minorEastAsia" w:cstheme="minorEastAsia"/>
          <w:color w:val="auto"/>
          <w:sz w:val="36"/>
          <w:szCs w:val="36"/>
        </w:rPr>
        <w:fldChar w:fldCharType="begin"/>
      </w:r>
      <w:r>
        <w:rPr>
          <w:rFonts w:hint="eastAsia" w:asciiTheme="minorEastAsia" w:hAnsiTheme="minorEastAsia" w:eastAsiaTheme="minorEastAsia" w:cstheme="minorEastAsia"/>
          <w:color w:val="auto"/>
          <w:sz w:val="36"/>
          <w:szCs w:val="36"/>
        </w:rPr>
        <w:instrText xml:space="preserve"> PAGEREF _Toc15549 \h </w:instrText>
      </w:r>
      <w:r>
        <w:rPr>
          <w:rFonts w:hint="eastAsia" w:asciiTheme="minorEastAsia" w:hAnsiTheme="minorEastAsia" w:eastAsiaTheme="minorEastAsia" w:cstheme="minorEastAsia"/>
          <w:color w:val="auto"/>
          <w:sz w:val="36"/>
          <w:szCs w:val="36"/>
        </w:rPr>
        <w:fldChar w:fldCharType="separate"/>
      </w:r>
      <w:r>
        <w:rPr>
          <w:rFonts w:hint="eastAsia" w:asciiTheme="minorEastAsia" w:hAnsiTheme="minorEastAsia" w:eastAsiaTheme="minorEastAsia" w:cstheme="minorEastAsia"/>
          <w:color w:val="auto"/>
          <w:sz w:val="36"/>
          <w:szCs w:val="36"/>
        </w:rPr>
        <w:t>21</w:t>
      </w:r>
      <w:r>
        <w:rPr>
          <w:rFonts w:hint="eastAsia" w:asciiTheme="minorEastAsia" w:hAnsiTheme="minorEastAsia" w:eastAsiaTheme="minorEastAsia" w:cstheme="minorEastAsia"/>
          <w:color w:val="auto"/>
          <w:sz w:val="36"/>
          <w:szCs w:val="36"/>
        </w:rPr>
        <w:fldChar w:fldCharType="end"/>
      </w:r>
      <w:r>
        <w:rPr>
          <w:rFonts w:hint="eastAsia" w:asciiTheme="minorEastAsia" w:hAnsiTheme="minorEastAsia" w:eastAsiaTheme="minorEastAsia" w:cstheme="minorEastAsia"/>
          <w:color w:val="auto"/>
          <w:sz w:val="36"/>
          <w:szCs w:val="36"/>
        </w:rPr>
        <w:fldChar w:fldCharType="end"/>
      </w:r>
    </w:p>
    <w:p w14:paraId="050AF086">
      <w:pPr>
        <w:pStyle w:val="30"/>
        <w:tabs>
          <w:tab w:val="right" w:leader="dot" w:pos="9451"/>
        </w:tabs>
        <w:rPr>
          <w:rFonts w:hint="eastAsia" w:asciiTheme="minorEastAsia" w:hAnsiTheme="minorEastAsia" w:eastAsiaTheme="minorEastAsia" w:cstheme="minorEastAsia"/>
          <w:color w:val="auto"/>
          <w:sz w:val="36"/>
          <w:szCs w:val="36"/>
        </w:rPr>
      </w:pPr>
      <w:r>
        <w:rPr>
          <w:color w:val="auto"/>
        </w:rPr>
        <w:fldChar w:fldCharType="begin"/>
      </w:r>
      <w:r>
        <w:rPr>
          <w:color w:val="auto"/>
        </w:rPr>
        <w:instrText xml:space="preserve"> HYPERLINK \l "_Toc3811" </w:instrText>
      </w:r>
      <w:r>
        <w:rPr>
          <w:color w:val="auto"/>
        </w:rPr>
        <w:fldChar w:fldCharType="separate"/>
      </w:r>
      <w:r>
        <w:rPr>
          <w:rFonts w:hint="eastAsia" w:asciiTheme="minorEastAsia" w:hAnsiTheme="minorEastAsia" w:eastAsiaTheme="minorEastAsia" w:cstheme="minorEastAsia"/>
          <w:color w:val="auto"/>
          <w:sz w:val="36"/>
          <w:szCs w:val="36"/>
        </w:rPr>
        <w:t>第五章  评审方法和评审标准</w:t>
      </w:r>
      <w:r>
        <w:rPr>
          <w:rFonts w:hint="eastAsia" w:asciiTheme="minorEastAsia" w:hAnsiTheme="minorEastAsia" w:eastAsiaTheme="minorEastAsia" w:cstheme="minorEastAsia"/>
          <w:color w:val="auto"/>
          <w:sz w:val="36"/>
          <w:szCs w:val="36"/>
        </w:rPr>
        <w:tab/>
      </w:r>
      <w:r>
        <w:rPr>
          <w:rFonts w:hint="eastAsia" w:asciiTheme="minorEastAsia" w:hAnsiTheme="minorEastAsia" w:eastAsiaTheme="minorEastAsia" w:cstheme="minorEastAsia"/>
          <w:color w:val="auto"/>
          <w:sz w:val="36"/>
          <w:szCs w:val="36"/>
        </w:rPr>
        <w:fldChar w:fldCharType="begin"/>
      </w:r>
      <w:r>
        <w:rPr>
          <w:rFonts w:hint="eastAsia" w:asciiTheme="minorEastAsia" w:hAnsiTheme="minorEastAsia" w:eastAsiaTheme="minorEastAsia" w:cstheme="minorEastAsia"/>
          <w:color w:val="auto"/>
          <w:sz w:val="36"/>
          <w:szCs w:val="36"/>
        </w:rPr>
        <w:instrText xml:space="preserve"> PAGEREF _Toc3811 \h </w:instrText>
      </w:r>
      <w:r>
        <w:rPr>
          <w:rFonts w:hint="eastAsia" w:asciiTheme="minorEastAsia" w:hAnsiTheme="minorEastAsia" w:eastAsiaTheme="minorEastAsia" w:cstheme="minorEastAsia"/>
          <w:color w:val="auto"/>
          <w:sz w:val="36"/>
          <w:szCs w:val="36"/>
        </w:rPr>
        <w:fldChar w:fldCharType="separate"/>
      </w:r>
      <w:r>
        <w:rPr>
          <w:rFonts w:hint="eastAsia" w:asciiTheme="minorEastAsia" w:hAnsiTheme="minorEastAsia" w:eastAsiaTheme="minorEastAsia" w:cstheme="minorEastAsia"/>
          <w:color w:val="auto"/>
          <w:sz w:val="36"/>
          <w:szCs w:val="36"/>
        </w:rPr>
        <w:t>25</w:t>
      </w:r>
      <w:r>
        <w:rPr>
          <w:rFonts w:hint="eastAsia" w:asciiTheme="minorEastAsia" w:hAnsiTheme="minorEastAsia" w:eastAsiaTheme="minorEastAsia" w:cstheme="minorEastAsia"/>
          <w:color w:val="auto"/>
          <w:sz w:val="36"/>
          <w:szCs w:val="36"/>
        </w:rPr>
        <w:fldChar w:fldCharType="end"/>
      </w:r>
      <w:r>
        <w:rPr>
          <w:rFonts w:hint="eastAsia" w:asciiTheme="minorEastAsia" w:hAnsiTheme="minorEastAsia" w:eastAsiaTheme="minorEastAsia" w:cstheme="minorEastAsia"/>
          <w:color w:val="auto"/>
          <w:sz w:val="36"/>
          <w:szCs w:val="36"/>
        </w:rPr>
        <w:fldChar w:fldCharType="end"/>
      </w:r>
    </w:p>
    <w:p w14:paraId="2DB0DB97">
      <w:pPr>
        <w:pStyle w:val="30"/>
        <w:tabs>
          <w:tab w:val="right" w:leader="dot" w:pos="9451"/>
        </w:tabs>
        <w:rPr>
          <w:color w:val="auto"/>
        </w:rPr>
      </w:pPr>
      <w:r>
        <w:rPr>
          <w:color w:val="auto"/>
        </w:rPr>
        <w:fldChar w:fldCharType="begin"/>
      </w:r>
      <w:r>
        <w:rPr>
          <w:color w:val="auto"/>
        </w:rPr>
        <w:instrText xml:space="preserve"> HYPERLINK \l "_Toc8082" </w:instrText>
      </w:r>
      <w:r>
        <w:rPr>
          <w:color w:val="auto"/>
        </w:rPr>
        <w:fldChar w:fldCharType="separate"/>
      </w:r>
      <w:r>
        <w:rPr>
          <w:rFonts w:hint="eastAsia" w:asciiTheme="minorEastAsia" w:hAnsiTheme="minorEastAsia" w:eastAsiaTheme="minorEastAsia" w:cstheme="minorEastAsia"/>
          <w:color w:val="auto"/>
          <w:sz w:val="36"/>
          <w:szCs w:val="36"/>
        </w:rPr>
        <w:t>第六章  响应文件的组成和格式</w:t>
      </w:r>
      <w:r>
        <w:rPr>
          <w:rFonts w:hint="eastAsia" w:asciiTheme="minorEastAsia" w:hAnsiTheme="minorEastAsia" w:eastAsiaTheme="minorEastAsia" w:cstheme="minorEastAsia"/>
          <w:color w:val="auto"/>
          <w:sz w:val="36"/>
          <w:szCs w:val="36"/>
        </w:rPr>
        <w:tab/>
      </w:r>
      <w:r>
        <w:rPr>
          <w:rFonts w:hint="eastAsia" w:asciiTheme="minorEastAsia" w:hAnsiTheme="minorEastAsia" w:eastAsiaTheme="minorEastAsia" w:cstheme="minorEastAsia"/>
          <w:color w:val="auto"/>
          <w:sz w:val="36"/>
          <w:szCs w:val="36"/>
        </w:rPr>
        <w:fldChar w:fldCharType="begin"/>
      </w:r>
      <w:r>
        <w:rPr>
          <w:rFonts w:hint="eastAsia" w:asciiTheme="minorEastAsia" w:hAnsiTheme="minorEastAsia" w:eastAsiaTheme="minorEastAsia" w:cstheme="minorEastAsia"/>
          <w:color w:val="auto"/>
          <w:sz w:val="36"/>
          <w:szCs w:val="36"/>
        </w:rPr>
        <w:instrText xml:space="preserve"> PAGEREF _Toc8082 \h </w:instrText>
      </w:r>
      <w:r>
        <w:rPr>
          <w:rFonts w:hint="eastAsia" w:asciiTheme="minorEastAsia" w:hAnsiTheme="minorEastAsia" w:eastAsiaTheme="minorEastAsia" w:cstheme="minorEastAsia"/>
          <w:color w:val="auto"/>
          <w:sz w:val="36"/>
          <w:szCs w:val="36"/>
        </w:rPr>
        <w:fldChar w:fldCharType="separate"/>
      </w:r>
      <w:r>
        <w:rPr>
          <w:rFonts w:hint="eastAsia" w:asciiTheme="minorEastAsia" w:hAnsiTheme="minorEastAsia" w:eastAsiaTheme="minorEastAsia" w:cstheme="minorEastAsia"/>
          <w:color w:val="auto"/>
          <w:sz w:val="36"/>
          <w:szCs w:val="36"/>
        </w:rPr>
        <w:t>27</w:t>
      </w:r>
      <w:r>
        <w:rPr>
          <w:rFonts w:hint="eastAsia" w:asciiTheme="minorEastAsia" w:hAnsiTheme="minorEastAsia" w:eastAsiaTheme="minorEastAsia" w:cstheme="minorEastAsia"/>
          <w:color w:val="auto"/>
          <w:sz w:val="36"/>
          <w:szCs w:val="36"/>
        </w:rPr>
        <w:fldChar w:fldCharType="end"/>
      </w:r>
      <w:r>
        <w:rPr>
          <w:rFonts w:hint="eastAsia" w:asciiTheme="minorEastAsia" w:hAnsiTheme="minorEastAsia" w:eastAsiaTheme="minorEastAsia" w:cstheme="minorEastAsia"/>
          <w:color w:val="auto"/>
          <w:sz w:val="36"/>
          <w:szCs w:val="36"/>
        </w:rPr>
        <w:fldChar w:fldCharType="end"/>
      </w:r>
    </w:p>
    <w:p w14:paraId="3DF8B4B4">
      <w:pPr>
        <w:rPr>
          <w:b/>
          <w:bCs/>
          <w:color w:val="auto"/>
          <w:lang w:val="zh-CN"/>
        </w:rPr>
      </w:pPr>
      <w:r>
        <w:rPr>
          <w:bCs/>
          <w:color w:val="auto"/>
          <w:lang w:val="zh-CN"/>
        </w:rPr>
        <w:fldChar w:fldCharType="end"/>
      </w:r>
    </w:p>
    <w:p w14:paraId="09392B05">
      <w:pPr>
        <w:pStyle w:val="2"/>
        <w:keepNext w:val="0"/>
        <w:pageBreakBefore/>
        <w:jc w:val="center"/>
        <w:rPr>
          <w:rFonts w:eastAsia="黑体"/>
          <w:color w:val="auto"/>
          <w:sz w:val="36"/>
          <w:szCs w:val="36"/>
        </w:rPr>
      </w:pPr>
      <w:bookmarkStart w:id="3" w:name="_Toc32212"/>
      <w:r>
        <w:rPr>
          <w:rFonts w:hint="eastAsia" w:ascii="黑体" w:eastAsia="黑体"/>
          <w:color w:val="auto"/>
          <w:sz w:val="44"/>
          <w:szCs w:val="44"/>
        </w:rPr>
        <w:t>第一章  竞争性磋商公告</w:t>
      </w:r>
      <w:bookmarkEnd w:id="3"/>
      <w:bookmarkStart w:id="4" w:name="_Toc513029209"/>
      <w:bookmarkStart w:id="5" w:name="_Toc14577347"/>
      <w:bookmarkStart w:id="6" w:name="_Toc61149549"/>
    </w:p>
    <w:p w14:paraId="7134192F">
      <w:pPr>
        <w:spacing w:line="440" w:lineRule="exact"/>
        <w:ind w:firstLine="520"/>
        <w:rPr>
          <w:rFonts w:hint="eastAsia" w:ascii="宋体" w:hAnsi="宋体"/>
          <w:color w:val="auto"/>
          <w:spacing w:val="10"/>
          <w:position w:val="2"/>
          <w:sz w:val="24"/>
        </w:rPr>
      </w:pP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3"/>
      </w:tblGrid>
      <w:tr w14:paraId="2991D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3" w:type="dxa"/>
            <w:tcBorders>
              <w:top w:val="single" w:color="auto" w:sz="4" w:space="0"/>
              <w:left w:val="single" w:color="auto" w:sz="4" w:space="0"/>
              <w:bottom w:val="single" w:color="auto" w:sz="4" w:space="0"/>
              <w:right w:val="single" w:color="auto" w:sz="4" w:space="0"/>
            </w:tcBorders>
          </w:tcPr>
          <w:p w14:paraId="76B70D04">
            <w:pPr>
              <w:keepNext w:val="0"/>
              <w:keepLines w:val="0"/>
              <w:suppressLineNumbers w:val="0"/>
              <w:spacing w:before="0" w:beforeAutospacing="0" w:after="0" w:afterAutospacing="0" w:line="440" w:lineRule="exact"/>
              <w:ind w:left="0" w:right="0"/>
              <w:rPr>
                <w:rFonts w:hint="eastAsia" w:ascii="宋体" w:hAnsi="宋体"/>
                <w:color w:val="auto"/>
                <w:spacing w:val="10"/>
                <w:position w:val="2"/>
                <w:sz w:val="24"/>
              </w:rPr>
            </w:pPr>
            <w:r>
              <w:rPr>
                <w:rFonts w:hint="eastAsia" w:ascii="宋体" w:hAnsi="宋体"/>
                <w:color w:val="auto"/>
                <w:spacing w:val="10"/>
                <w:position w:val="2"/>
                <w:sz w:val="24"/>
              </w:rPr>
              <w:t>项目概况</w:t>
            </w:r>
          </w:p>
          <w:p w14:paraId="677B56D9">
            <w:pPr>
              <w:keepNext w:val="0"/>
              <w:keepLines w:val="0"/>
              <w:suppressLineNumbers w:val="0"/>
              <w:spacing w:before="0" w:beforeAutospacing="0" w:after="0" w:afterAutospacing="0" w:line="440" w:lineRule="exact"/>
              <w:ind w:left="0" w:right="0" w:firstLine="520"/>
              <w:rPr>
                <w:rFonts w:hint="eastAsia" w:ascii="宋体" w:hAnsi="宋体"/>
                <w:color w:val="auto"/>
                <w:spacing w:val="10"/>
                <w:position w:val="2"/>
                <w:sz w:val="24"/>
              </w:rPr>
            </w:pPr>
            <w:r>
              <w:rPr>
                <w:rFonts w:hint="eastAsia" w:ascii="宋体" w:hAnsi="宋体"/>
                <w:color w:val="auto"/>
                <w:spacing w:val="10"/>
                <w:position w:val="2"/>
                <w:sz w:val="24"/>
                <w:u w:val="single"/>
              </w:rPr>
              <w:t>盐城师范学院</w:t>
            </w:r>
            <w:r>
              <w:rPr>
                <w:rFonts w:hint="eastAsia" w:ascii="宋体" w:hAnsi="宋体"/>
                <w:color w:val="auto"/>
                <w:spacing w:val="10"/>
                <w:position w:val="2"/>
                <w:sz w:val="24"/>
                <w:u w:val="single"/>
                <w:lang w:eastAsia="zh-CN"/>
              </w:rPr>
              <w:t>国（境）外高校交流</w:t>
            </w:r>
            <w:r>
              <w:rPr>
                <w:rFonts w:hint="eastAsia" w:ascii="宋体" w:hAnsi="宋体"/>
                <w:color w:val="auto"/>
                <w:spacing w:val="10"/>
                <w:position w:val="2"/>
                <w:sz w:val="24"/>
                <w:u w:val="single"/>
              </w:rPr>
              <w:t>团组外事服务采购</w:t>
            </w:r>
            <w:r>
              <w:rPr>
                <w:rFonts w:hint="eastAsia" w:ascii="宋体" w:hAnsi="宋体"/>
                <w:color w:val="auto"/>
                <w:spacing w:val="10"/>
                <w:position w:val="2"/>
                <w:sz w:val="24"/>
              </w:rPr>
              <w:t>的潜在供应商应在</w:t>
            </w:r>
            <w:r>
              <w:rPr>
                <w:rFonts w:hint="eastAsia" w:ascii="宋体" w:hAnsi="宋体"/>
                <w:color w:val="auto"/>
                <w:spacing w:val="10"/>
                <w:position w:val="2"/>
                <w:sz w:val="24"/>
                <w:u w:val="single"/>
              </w:rPr>
              <w:t>“盐城师范学院校园网”</w:t>
            </w:r>
            <w:r>
              <w:rPr>
                <w:rFonts w:hint="eastAsia" w:ascii="宋体" w:hAnsi="宋体"/>
                <w:color w:val="auto"/>
                <w:spacing w:val="10"/>
                <w:position w:val="2"/>
                <w:sz w:val="24"/>
              </w:rPr>
              <w:t>获取采购文件，并于</w:t>
            </w:r>
            <w:r>
              <w:rPr>
                <w:rFonts w:hint="eastAsia" w:ascii="宋体" w:hAnsi="宋体"/>
                <w:color w:val="auto"/>
                <w:spacing w:val="10"/>
                <w:position w:val="2"/>
                <w:sz w:val="24"/>
                <w:u w:val="single"/>
              </w:rPr>
              <w:t>2026年</w:t>
            </w:r>
            <w:r>
              <w:rPr>
                <w:rFonts w:hint="eastAsia" w:ascii="宋体" w:hAnsi="宋体"/>
                <w:color w:val="auto"/>
                <w:spacing w:val="10"/>
                <w:position w:val="2"/>
                <w:sz w:val="24"/>
                <w:u w:val="single"/>
                <w:lang w:val="en-US" w:eastAsia="zh-CN"/>
              </w:rPr>
              <w:t>5</w:t>
            </w:r>
            <w:r>
              <w:rPr>
                <w:rFonts w:hint="eastAsia" w:ascii="宋体" w:hAnsi="宋体"/>
                <w:color w:val="auto"/>
                <w:spacing w:val="10"/>
                <w:position w:val="2"/>
                <w:sz w:val="24"/>
                <w:u w:val="single"/>
              </w:rPr>
              <w:t>月</w:t>
            </w:r>
            <w:r>
              <w:rPr>
                <w:rFonts w:hint="eastAsia" w:ascii="宋体" w:hAnsi="宋体"/>
                <w:color w:val="auto"/>
                <w:spacing w:val="10"/>
                <w:position w:val="2"/>
                <w:sz w:val="24"/>
                <w:u w:val="single"/>
                <w:lang w:val="en-US" w:eastAsia="zh-CN"/>
              </w:rPr>
              <w:t>6</w:t>
            </w:r>
            <w:r>
              <w:rPr>
                <w:rFonts w:hint="eastAsia" w:ascii="宋体" w:hAnsi="宋体"/>
                <w:color w:val="auto"/>
                <w:spacing w:val="10"/>
                <w:position w:val="2"/>
                <w:sz w:val="24"/>
                <w:u w:val="single"/>
              </w:rPr>
              <w:t>日</w:t>
            </w:r>
            <w:r>
              <w:rPr>
                <w:rFonts w:hint="eastAsia" w:ascii="宋体" w:hAnsi="宋体"/>
                <w:color w:val="auto"/>
                <w:spacing w:val="10"/>
                <w:position w:val="2"/>
                <w:sz w:val="24"/>
                <w:u w:val="single"/>
                <w:lang w:val="en-US" w:eastAsia="zh-CN"/>
              </w:rPr>
              <w:t>15</w:t>
            </w:r>
            <w:r>
              <w:rPr>
                <w:rFonts w:hint="eastAsia" w:ascii="宋体" w:hAnsi="宋体"/>
                <w:color w:val="auto"/>
                <w:spacing w:val="10"/>
                <w:position w:val="2"/>
                <w:sz w:val="24"/>
                <w:u w:val="single"/>
              </w:rPr>
              <w:t>点</w:t>
            </w:r>
            <w:r>
              <w:rPr>
                <w:rFonts w:hint="eastAsia" w:ascii="宋体" w:hAnsi="宋体"/>
                <w:color w:val="auto"/>
                <w:spacing w:val="10"/>
                <w:position w:val="2"/>
                <w:sz w:val="24"/>
                <w:u w:val="single"/>
                <w:lang w:val="en-US" w:eastAsia="zh-CN"/>
              </w:rPr>
              <w:t>00</w:t>
            </w:r>
            <w:r>
              <w:rPr>
                <w:rFonts w:hint="eastAsia" w:ascii="宋体" w:hAnsi="宋体"/>
                <w:color w:val="auto"/>
                <w:spacing w:val="10"/>
                <w:position w:val="2"/>
                <w:sz w:val="24"/>
                <w:u w:val="single"/>
              </w:rPr>
              <w:t>分</w:t>
            </w:r>
            <w:r>
              <w:rPr>
                <w:rFonts w:hint="eastAsia" w:ascii="宋体" w:hAnsi="宋体"/>
                <w:color w:val="auto"/>
                <w:spacing w:val="10"/>
                <w:position w:val="2"/>
                <w:sz w:val="24"/>
              </w:rPr>
              <w:t>（北京时间）前提交响应文件。</w:t>
            </w:r>
          </w:p>
        </w:tc>
      </w:tr>
    </w:tbl>
    <w:p w14:paraId="34708487">
      <w:pPr>
        <w:spacing w:line="440" w:lineRule="exact"/>
        <w:ind w:firstLine="520"/>
        <w:rPr>
          <w:rFonts w:hint="eastAsia" w:ascii="宋体" w:hAnsi="宋体"/>
          <w:color w:val="auto"/>
          <w:spacing w:val="10"/>
          <w:position w:val="2"/>
          <w:sz w:val="24"/>
        </w:rPr>
      </w:pPr>
    </w:p>
    <w:p w14:paraId="5B990E21">
      <w:pPr>
        <w:spacing w:line="440" w:lineRule="exact"/>
        <w:ind w:firstLine="482"/>
        <w:rPr>
          <w:rFonts w:ascii="宋体"/>
          <w:color w:val="auto"/>
          <w:spacing w:val="10"/>
          <w:position w:val="2"/>
          <w:sz w:val="24"/>
        </w:rPr>
      </w:pPr>
      <w:r>
        <w:rPr>
          <w:rFonts w:hint="eastAsia" w:ascii="宋体" w:hAnsi="宋体"/>
          <w:b/>
          <w:bCs/>
          <w:color w:val="auto"/>
          <w:sz w:val="24"/>
        </w:rPr>
        <w:t>一、项目基本情况</w:t>
      </w:r>
    </w:p>
    <w:p w14:paraId="19BFE5BA">
      <w:pPr>
        <w:spacing w:line="440" w:lineRule="exact"/>
        <w:ind w:firstLine="470"/>
        <w:rPr>
          <w:rFonts w:hint="eastAsia" w:ascii="宋体" w:hAnsi="宋体"/>
          <w:bCs/>
          <w:color w:val="auto"/>
          <w:sz w:val="24"/>
        </w:rPr>
      </w:pPr>
      <w:r>
        <w:rPr>
          <w:rFonts w:hint="eastAsia" w:ascii="宋体" w:hAnsi="宋体"/>
          <w:bCs/>
          <w:color w:val="auto"/>
          <w:sz w:val="24"/>
        </w:rPr>
        <w:t>1.项目编号：</w:t>
      </w:r>
      <w:r>
        <w:rPr>
          <w:rFonts w:hint="eastAsia" w:ascii="宋体" w:hAnsi="宋体"/>
          <w:bCs/>
          <w:color w:val="auto"/>
          <w:sz w:val="24"/>
          <w:u w:val="single"/>
        </w:rPr>
        <w:t xml:space="preserve">  YCTU2026-CS-</w:t>
      </w:r>
      <w:r>
        <w:rPr>
          <w:rFonts w:hint="eastAsia" w:ascii="宋体" w:hAnsi="宋体"/>
          <w:bCs/>
          <w:color w:val="auto"/>
          <w:sz w:val="24"/>
          <w:u w:val="single"/>
          <w:lang w:val="en-US" w:eastAsia="zh-CN"/>
        </w:rPr>
        <w:t>04018</w:t>
      </w:r>
      <w:r>
        <w:rPr>
          <w:rFonts w:hint="eastAsia" w:ascii="宋体" w:hAnsi="宋体"/>
          <w:bCs/>
          <w:color w:val="auto"/>
          <w:sz w:val="24"/>
          <w:u w:val="single"/>
        </w:rPr>
        <w:t xml:space="preserve">   </w:t>
      </w:r>
      <w:r>
        <w:rPr>
          <w:rFonts w:hint="eastAsia" w:ascii="宋体" w:hAnsi="宋体"/>
          <w:bCs/>
          <w:color w:val="auto"/>
          <w:sz w:val="24"/>
        </w:rPr>
        <w:t>；</w:t>
      </w:r>
    </w:p>
    <w:p w14:paraId="71DCCCF6">
      <w:pPr>
        <w:spacing w:line="440" w:lineRule="exact"/>
        <w:ind w:firstLine="470"/>
        <w:rPr>
          <w:rFonts w:hint="eastAsia" w:ascii="宋体" w:hAnsi="宋体"/>
          <w:bCs/>
          <w:color w:val="auto"/>
          <w:sz w:val="24"/>
          <w:u w:val="single"/>
        </w:rPr>
      </w:pPr>
      <w:r>
        <w:rPr>
          <w:rFonts w:hint="eastAsia" w:ascii="宋体" w:hAnsi="宋体"/>
          <w:bCs/>
          <w:color w:val="auto"/>
          <w:sz w:val="24"/>
        </w:rPr>
        <w:t>2.项目名称：</w:t>
      </w:r>
      <w:r>
        <w:rPr>
          <w:rFonts w:hint="eastAsia" w:ascii="宋体" w:hAnsi="宋体"/>
          <w:bCs/>
          <w:color w:val="auto"/>
          <w:sz w:val="24"/>
          <w:u w:val="single"/>
        </w:rPr>
        <w:t>盐城师范学院</w:t>
      </w:r>
      <w:r>
        <w:rPr>
          <w:rFonts w:hint="eastAsia" w:ascii="宋体" w:hAnsi="宋体"/>
          <w:bCs/>
          <w:color w:val="auto"/>
          <w:sz w:val="24"/>
          <w:u w:val="single"/>
          <w:lang w:eastAsia="zh-CN"/>
        </w:rPr>
        <w:t>国（境）外高校交流</w:t>
      </w:r>
      <w:r>
        <w:rPr>
          <w:rFonts w:hint="eastAsia" w:ascii="宋体" w:hAnsi="宋体"/>
          <w:bCs/>
          <w:color w:val="auto"/>
          <w:sz w:val="24"/>
          <w:u w:val="single"/>
        </w:rPr>
        <w:t>团组外事服务采购</w:t>
      </w:r>
      <w:r>
        <w:rPr>
          <w:rFonts w:hint="eastAsia" w:ascii="宋体" w:hAnsi="宋体"/>
          <w:bCs/>
          <w:color w:val="auto"/>
          <w:sz w:val="24"/>
        </w:rPr>
        <w:t>；</w:t>
      </w:r>
    </w:p>
    <w:p w14:paraId="3EAFE2A4">
      <w:pPr>
        <w:spacing w:line="440" w:lineRule="exact"/>
        <w:ind w:firstLine="470"/>
        <w:rPr>
          <w:rFonts w:hint="eastAsia" w:ascii="宋体" w:hAnsi="宋体"/>
          <w:bCs/>
          <w:color w:val="auto"/>
          <w:sz w:val="24"/>
        </w:rPr>
      </w:pPr>
      <w:r>
        <w:rPr>
          <w:rFonts w:hint="eastAsia" w:ascii="宋体" w:hAnsi="宋体"/>
          <w:bCs/>
          <w:color w:val="auto"/>
          <w:sz w:val="24"/>
        </w:rPr>
        <w:t>3.采购方式：</w:t>
      </w:r>
      <w:r>
        <w:rPr>
          <w:rFonts w:hint="eastAsia" w:ascii="宋体" w:hAnsi="宋体"/>
          <w:bCs/>
          <w:color w:val="auto"/>
          <w:sz w:val="24"/>
          <w:u w:val="single"/>
        </w:rPr>
        <w:t>竞争性磋商</w:t>
      </w:r>
      <w:r>
        <w:rPr>
          <w:rFonts w:hint="eastAsia" w:ascii="宋体" w:hAnsi="宋体"/>
          <w:bCs/>
          <w:color w:val="auto"/>
          <w:sz w:val="24"/>
        </w:rPr>
        <w:t>；</w:t>
      </w:r>
    </w:p>
    <w:p w14:paraId="73138533">
      <w:pPr>
        <w:spacing w:line="440" w:lineRule="exact"/>
        <w:ind w:firstLine="470"/>
        <w:rPr>
          <w:rFonts w:hint="eastAsia" w:ascii="宋体" w:hAnsi="宋体"/>
          <w:bCs/>
          <w:color w:val="auto"/>
          <w:sz w:val="24"/>
        </w:rPr>
      </w:pPr>
      <w:r>
        <w:rPr>
          <w:rFonts w:hint="eastAsia" w:ascii="宋体" w:hAnsi="宋体"/>
          <w:bCs/>
          <w:color w:val="auto"/>
          <w:sz w:val="24"/>
        </w:rPr>
        <w:t>4.分包1预算金额：</w:t>
      </w:r>
      <w:r>
        <w:rPr>
          <w:rFonts w:hint="eastAsia" w:ascii="宋体" w:hAnsi="宋体"/>
          <w:bCs/>
          <w:color w:val="auto"/>
          <w:sz w:val="24"/>
          <w:u w:val="single"/>
        </w:rPr>
        <w:t xml:space="preserve"> </w:t>
      </w:r>
      <w:r>
        <w:rPr>
          <w:rFonts w:hint="eastAsia" w:ascii="宋体" w:hAnsi="宋体"/>
          <w:bCs/>
          <w:color w:val="auto"/>
          <w:sz w:val="24"/>
          <w:u w:val="single"/>
          <w:lang w:val="en-US" w:eastAsia="zh-CN"/>
        </w:rPr>
        <w:t>23.1</w:t>
      </w:r>
      <w:r>
        <w:rPr>
          <w:rFonts w:hint="eastAsia" w:ascii="宋体" w:hAnsi="宋体"/>
          <w:bCs/>
          <w:color w:val="auto"/>
          <w:sz w:val="24"/>
        </w:rPr>
        <w:t>万元；最高限价：</w:t>
      </w:r>
      <w:r>
        <w:rPr>
          <w:rFonts w:hint="eastAsia" w:ascii="宋体" w:hAnsi="宋体"/>
          <w:bCs/>
          <w:color w:val="auto"/>
          <w:sz w:val="24"/>
          <w:u w:val="single"/>
        </w:rPr>
        <w:t xml:space="preserve"> </w:t>
      </w:r>
      <w:r>
        <w:rPr>
          <w:rFonts w:hint="eastAsia" w:ascii="宋体" w:hAnsi="宋体"/>
          <w:bCs/>
          <w:color w:val="auto"/>
          <w:sz w:val="24"/>
          <w:u w:val="single"/>
          <w:lang w:val="en-US" w:eastAsia="zh-CN"/>
        </w:rPr>
        <w:t>23.1</w:t>
      </w:r>
      <w:r>
        <w:rPr>
          <w:rFonts w:hint="eastAsia" w:ascii="宋体" w:hAnsi="宋体"/>
          <w:bCs/>
          <w:color w:val="auto"/>
          <w:sz w:val="24"/>
          <w:u w:val="single"/>
        </w:rPr>
        <w:t xml:space="preserve"> </w:t>
      </w:r>
      <w:r>
        <w:rPr>
          <w:rFonts w:hint="eastAsia" w:ascii="宋体" w:hAnsi="宋体"/>
          <w:bCs/>
          <w:color w:val="auto"/>
          <w:sz w:val="24"/>
        </w:rPr>
        <w:t>万元；</w:t>
      </w:r>
    </w:p>
    <w:p w14:paraId="370697D6">
      <w:pPr>
        <w:spacing w:line="440" w:lineRule="exact"/>
        <w:ind w:firstLine="470"/>
        <w:rPr>
          <w:rFonts w:hint="eastAsia" w:ascii="宋体" w:hAnsi="宋体"/>
          <w:bCs/>
          <w:color w:val="auto"/>
          <w:sz w:val="24"/>
        </w:rPr>
      </w:pPr>
      <w:r>
        <w:rPr>
          <w:rFonts w:hint="eastAsia" w:ascii="宋体" w:hAnsi="宋体"/>
          <w:bCs/>
          <w:color w:val="auto"/>
          <w:sz w:val="24"/>
        </w:rPr>
        <w:t>5.分包2预算金额：</w:t>
      </w:r>
      <w:r>
        <w:rPr>
          <w:rFonts w:hint="eastAsia" w:ascii="宋体" w:hAnsi="宋体"/>
          <w:bCs/>
          <w:color w:val="auto"/>
          <w:sz w:val="24"/>
          <w:u w:val="single"/>
        </w:rPr>
        <w:t xml:space="preserve"> </w:t>
      </w:r>
      <w:r>
        <w:rPr>
          <w:rFonts w:hint="eastAsia" w:ascii="宋体" w:hAnsi="宋体"/>
          <w:bCs/>
          <w:color w:val="auto"/>
          <w:sz w:val="24"/>
          <w:u w:val="single"/>
          <w:lang w:val="en-US" w:eastAsia="zh-CN"/>
        </w:rPr>
        <w:t>27.1</w:t>
      </w:r>
      <w:r>
        <w:rPr>
          <w:rFonts w:hint="eastAsia" w:ascii="宋体" w:hAnsi="宋体"/>
          <w:bCs/>
          <w:color w:val="auto"/>
          <w:sz w:val="24"/>
        </w:rPr>
        <w:t>万元；最高限价：</w:t>
      </w:r>
      <w:r>
        <w:rPr>
          <w:rFonts w:hint="eastAsia" w:ascii="宋体" w:hAnsi="宋体"/>
          <w:bCs/>
          <w:color w:val="auto"/>
          <w:sz w:val="24"/>
          <w:u w:val="single"/>
        </w:rPr>
        <w:t xml:space="preserve"> </w:t>
      </w:r>
      <w:r>
        <w:rPr>
          <w:rFonts w:hint="eastAsia" w:ascii="宋体" w:hAnsi="宋体"/>
          <w:bCs/>
          <w:color w:val="auto"/>
          <w:sz w:val="24"/>
          <w:u w:val="single"/>
          <w:lang w:val="en-US" w:eastAsia="zh-CN"/>
        </w:rPr>
        <w:t xml:space="preserve">27.1 </w:t>
      </w:r>
      <w:r>
        <w:rPr>
          <w:rFonts w:hint="eastAsia" w:ascii="宋体" w:hAnsi="宋体"/>
          <w:bCs/>
          <w:color w:val="auto"/>
          <w:sz w:val="24"/>
        </w:rPr>
        <w:t>万元；</w:t>
      </w:r>
    </w:p>
    <w:p w14:paraId="12FBB74D">
      <w:pPr>
        <w:widowControl/>
        <w:spacing w:line="460" w:lineRule="exact"/>
        <w:ind w:firstLine="480"/>
        <w:jc w:val="left"/>
        <w:rPr>
          <w:rFonts w:hint="eastAsia" w:ascii="宋体" w:hAnsi="宋体" w:cs="Dotum"/>
          <w:color w:val="auto"/>
          <w:sz w:val="24"/>
        </w:rPr>
      </w:pPr>
      <w:r>
        <w:rPr>
          <w:rFonts w:hint="eastAsia" w:ascii="宋体" w:hAnsi="宋体" w:cs="Dotum"/>
          <w:color w:val="auto"/>
          <w:sz w:val="24"/>
        </w:rPr>
        <w:t>6.采购需求：分包1为盐城师范学院德国、意大利交流团组服务商采购，分包2为盐城师范学院加拿大交流团服务商采购，详情见</w:t>
      </w:r>
      <w:r>
        <w:rPr>
          <w:rFonts w:hint="eastAsia" w:ascii="宋体" w:hAnsi="宋体" w:cs="Dotum"/>
          <w:color w:val="auto"/>
          <w:sz w:val="24"/>
          <w:lang w:val="en-US" w:eastAsia="zh-CN"/>
        </w:rPr>
        <w:t>磋商</w:t>
      </w:r>
      <w:r>
        <w:rPr>
          <w:rFonts w:hint="eastAsia" w:ascii="宋体" w:hAnsi="宋体" w:cs="Dotum"/>
          <w:color w:val="auto"/>
          <w:sz w:val="24"/>
        </w:rPr>
        <w:t>文件项目需求；</w:t>
      </w:r>
    </w:p>
    <w:p w14:paraId="5DB3AE2F">
      <w:pPr>
        <w:widowControl/>
        <w:spacing w:line="460" w:lineRule="exact"/>
        <w:ind w:firstLine="480"/>
        <w:jc w:val="left"/>
        <w:rPr>
          <w:rFonts w:hint="eastAsia" w:ascii="宋体" w:hAnsi="宋体" w:cs="Dotum"/>
          <w:color w:val="auto"/>
          <w:sz w:val="24"/>
        </w:rPr>
      </w:pPr>
      <w:r>
        <w:rPr>
          <w:rFonts w:hint="eastAsia" w:ascii="宋体" w:hAnsi="宋体" w:cs="Dotum"/>
          <w:color w:val="auto"/>
          <w:sz w:val="24"/>
        </w:rPr>
        <w:t>注：磋商顺序按分包1、分包2依次进行。每个供应商可同时参加2个分包的响应，且可兼投兼中。</w:t>
      </w:r>
    </w:p>
    <w:p w14:paraId="512E172B">
      <w:pPr>
        <w:widowControl/>
        <w:spacing w:line="460" w:lineRule="exact"/>
        <w:ind w:firstLine="480"/>
        <w:jc w:val="left"/>
        <w:rPr>
          <w:rFonts w:hint="eastAsia" w:ascii="宋体" w:hAnsi="宋体" w:cs="Dotum"/>
          <w:color w:val="auto"/>
          <w:sz w:val="24"/>
        </w:rPr>
      </w:pPr>
      <w:r>
        <w:rPr>
          <w:rFonts w:hint="eastAsia" w:ascii="宋体" w:hAnsi="宋体" w:cs="Dotum"/>
          <w:color w:val="auto"/>
          <w:sz w:val="24"/>
        </w:rPr>
        <w:t>7.合同履行期限：详情见磋商文件项目需求；</w:t>
      </w:r>
    </w:p>
    <w:p w14:paraId="703B9B25">
      <w:pPr>
        <w:spacing w:line="440" w:lineRule="exact"/>
        <w:ind w:firstLine="470"/>
        <w:rPr>
          <w:rFonts w:hint="eastAsia" w:ascii="宋体" w:hAnsi="宋体" w:eastAsia="宋体"/>
          <w:bCs/>
          <w:color w:val="auto"/>
          <w:sz w:val="24"/>
          <w:lang w:eastAsia="zh-CN"/>
        </w:rPr>
      </w:pPr>
      <w:r>
        <w:rPr>
          <w:rFonts w:hint="eastAsia" w:ascii="宋体" w:hAnsi="宋体"/>
          <w:bCs/>
          <w:color w:val="auto"/>
          <w:sz w:val="24"/>
        </w:rPr>
        <w:t>8.本项目</w:t>
      </w:r>
      <w:r>
        <w:rPr>
          <w:rFonts w:hint="eastAsia" w:ascii="宋体" w:hAnsi="宋体"/>
          <w:bCs/>
          <w:color w:val="auto"/>
          <w:sz w:val="24"/>
          <w:u w:val="single"/>
        </w:rPr>
        <w:t xml:space="preserve"> </w:t>
      </w:r>
      <w:r>
        <w:rPr>
          <w:rFonts w:hint="eastAsia" w:ascii="宋体" w:hAnsi="宋体" w:cs="Dotum"/>
          <w:color w:val="auto"/>
          <w:sz w:val="24"/>
          <w:u w:val="single"/>
        </w:rPr>
        <w:t xml:space="preserve">不接受 </w:t>
      </w:r>
      <w:r>
        <w:rPr>
          <w:rFonts w:hint="eastAsia" w:ascii="宋体" w:hAnsi="宋体"/>
          <w:bCs/>
          <w:color w:val="auto"/>
          <w:sz w:val="24"/>
        </w:rPr>
        <w:t>联合体响应</w:t>
      </w:r>
      <w:r>
        <w:rPr>
          <w:rFonts w:hint="eastAsia" w:ascii="宋体" w:hAnsi="宋体"/>
          <w:bCs/>
          <w:color w:val="auto"/>
          <w:sz w:val="24"/>
          <w:lang w:eastAsia="zh-CN"/>
        </w:rPr>
        <w:t>。</w:t>
      </w:r>
    </w:p>
    <w:p w14:paraId="39BBC211">
      <w:pPr>
        <w:spacing w:line="440" w:lineRule="exact"/>
        <w:ind w:left="562"/>
        <w:rPr>
          <w:rFonts w:ascii="宋体"/>
          <w:b/>
          <w:bCs/>
          <w:color w:val="auto"/>
          <w:sz w:val="24"/>
        </w:rPr>
      </w:pPr>
      <w:r>
        <w:rPr>
          <w:rFonts w:hint="eastAsia" w:ascii="宋体" w:hAnsi="宋体"/>
          <w:b/>
          <w:bCs/>
          <w:color w:val="auto"/>
          <w:sz w:val="24"/>
        </w:rPr>
        <w:t>二、申请人的资格要求</w:t>
      </w:r>
    </w:p>
    <w:p w14:paraId="7310E81B">
      <w:pPr>
        <w:spacing w:line="440" w:lineRule="exact"/>
        <w:ind w:firstLine="480"/>
        <w:rPr>
          <w:rFonts w:ascii="宋体"/>
          <w:color w:val="auto"/>
          <w:sz w:val="24"/>
        </w:rPr>
      </w:pPr>
      <w:r>
        <w:rPr>
          <w:rFonts w:hint="eastAsia" w:ascii="宋体" w:hAnsi="宋体"/>
          <w:color w:val="auto"/>
          <w:sz w:val="24"/>
        </w:rPr>
        <w:t>1.满足《中华人民共和国政府采购法》第二十二条规定，并提供下列材料：</w:t>
      </w:r>
    </w:p>
    <w:p w14:paraId="6AA53D28">
      <w:pPr>
        <w:spacing w:line="460" w:lineRule="exact"/>
        <w:ind w:firstLine="472"/>
        <w:rPr>
          <w:rFonts w:hint="eastAsia" w:ascii="宋体" w:hAnsi="宋体"/>
          <w:color w:val="auto"/>
          <w:sz w:val="24"/>
        </w:rPr>
      </w:pPr>
      <w:r>
        <w:rPr>
          <w:rFonts w:hint="eastAsia" w:ascii="宋体" w:hAnsi="宋体"/>
          <w:bCs/>
          <w:color w:val="auto"/>
          <w:sz w:val="24"/>
        </w:rPr>
        <w:t>(1)</w:t>
      </w:r>
      <w:r>
        <w:rPr>
          <w:rFonts w:ascii="宋体" w:hAnsi="宋体"/>
          <w:bCs/>
          <w:color w:val="auto"/>
          <w:sz w:val="24"/>
        </w:rPr>
        <w:t>法人或者</w:t>
      </w:r>
      <w:r>
        <w:rPr>
          <w:rFonts w:hint="eastAsia" w:ascii="宋体" w:hAnsi="宋体"/>
          <w:bCs/>
          <w:color w:val="auto"/>
          <w:sz w:val="24"/>
        </w:rPr>
        <w:t>其他组织</w:t>
      </w:r>
      <w:r>
        <w:rPr>
          <w:rFonts w:ascii="宋体" w:hAnsi="宋体"/>
          <w:bCs/>
          <w:color w:val="auto"/>
          <w:sz w:val="24"/>
        </w:rPr>
        <w:t>的营业执照等证明文件</w:t>
      </w:r>
      <w:r>
        <w:rPr>
          <w:rFonts w:hint="eastAsia" w:ascii="宋体" w:hAnsi="宋体"/>
          <w:bCs/>
          <w:color w:val="auto"/>
          <w:sz w:val="24"/>
        </w:rPr>
        <w:t>，自然人的身份证明</w:t>
      </w:r>
      <w:r>
        <w:rPr>
          <w:rFonts w:ascii="宋体" w:hAnsi="宋体"/>
          <w:bCs/>
          <w:color w:val="auto"/>
          <w:sz w:val="24"/>
        </w:rPr>
        <w:t>；</w:t>
      </w:r>
    </w:p>
    <w:p w14:paraId="6028105B">
      <w:pPr>
        <w:spacing w:line="460" w:lineRule="exact"/>
        <w:ind w:firstLine="472"/>
        <w:rPr>
          <w:rFonts w:hint="eastAsia" w:ascii="宋体" w:hAnsi="宋体"/>
          <w:color w:val="auto"/>
          <w:sz w:val="24"/>
        </w:rPr>
      </w:pPr>
      <w:r>
        <w:rPr>
          <w:rFonts w:hint="eastAsia" w:ascii="宋体" w:hAnsi="宋体"/>
          <w:bCs/>
          <w:color w:val="auto"/>
          <w:sz w:val="24"/>
        </w:rPr>
        <w:t>(2)上一年度的</w:t>
      </w:r>
      <w:r>
        <w:rPr>
          <w:rFonts w:ascii="宋体" w:hAnsi="宋体"/>
          <w:bCs/>
          <w:color w:val="auto"/>
          <w:sz w:val="24"/>
        </w:rPr>
        <w:t>财务</w:t>
      </w:r>
      <w:r>
        <w:rPr>
          <w:rFonts w:hint="eastAsia" w:ascii="宋体" w:hAnsi="宋体"/>
          <w:bCs/>
          <w:color w:val="auto"/>
          <w:sz w:val="24"/>
        </w:rPr>
        <w:t>状况报告（成立不满一年不需提供）；</w:t>
      </w:r>
    </w:p>
    <w:p w14:paraId="7C085151">
      <w:pPr>
        <w:spacing w:line="460" w:lineRule="exact"/>
        <w:ind w:firstLine="472"/>
        <w:rPr>
          <w:rFonts w:hint="eastAsia" w:ascii="宋体" w:hAnsi="宋体"/>
          <w:bCs/>
          <w:color w:val="auto"/>
          <w:sz w:val="24"/>
        </w:rPr>
      </w:pPr>
      <w:r>
        <w:rPr>
          <w:rFonts w:hint="eastAsia" w:ascii="宋体" w:hAnsi="宋体"/>
          <w:bCs/>
          <w:color w:val="auto"/>
          <w:sz w:val="24"/>
        </w:rPr>
        <w:t>(3)</w:t>
      </w:r>
      <w:r>
        <w:rPr>
          <w:rFonts w:ascii="宋体" w:hAnsi="宋体"/>
          <w:bCs/>
          <w:color w:val="auto"/>
          <w:sz w:val="24"/>
        </w:rPr>
        <w:t>依法缴纳税收</w:t>
      </w:r>
      <w:r>
        <w:rPr>
          <w:rFonts w:hint="eastAsia" w:ascii="宋体" w:hAnsi="宋体"/>
          <w:bCs/>
          <w:color w:val="auto"/>
          <w:sz w:val="24"/>
        </w:rPr>
        <w:t>和社会保障资金</w:t>
      </w:r>
      <w:r>
        <w:rPr>
          <w:rFonts w:ascii="宋体" w:hAnsi="宋体"/>
          <w:bCs/>
          <w:color w:val="auto"/>
          <w:sz w:val="24"/>
        </w:rPr>
        <w:t>的相关材料；</w:t>
      </w:r>
    </w:p>
    <w:p w14:paraId="66247D98">
      <w:pPr>
        <w:spacing w:line="460" w:lineRule="exact"/>
        <w:ind w:firstLine="472"/>
        <w:rPr>
          <w:rFonts w:hint="eastAsia" w:ascii="宋体" w:hAnsi="宋体"/>
          <w:bCs/>
          <w:color w:val="auto"/>
          <w:sz w:val="24"/>
        </w:rPr>
      </w:pPr>
      <w:r>
        <w:rPr>
          <w:rFonts w:hint="eastAsia" w:ascii="宋体" w:hAnsi="宋体"/>
          <w:bCs/>
          <w:color w:val="auto"/>
          <w:sz w:val="24"/>
        </w:rPr>
        <w:t>(4)具备履行合同所必需的设备和专业技术能力的书面声明</w:t>
      </w:r>
      <w:r>
        <w:rPr>
          <w:rFonts w:ascii="宋体" w:hAnsi="宋体"/>
          <w:bCs/>
          <w:color w:val="auto"/>
          <w:sz w:val="24"/>
        </w:rPr>
        <w:t>；</w:t>
      </w:r>
    </w:p>
    <w:p w14:paraId="20F32316">
      <w:pPr>
        <w:spacing w:line="440" w:lineRule="exact"/>
        <w:ind w:firstLine="480"/>
        <w:rPr>
          <w:rFonts w:hint="eastAsia" w:ascii="宋体" w:hAnsi="宋体"/>
          <w:bCs/>
          <w:color w:val="auto"/>
          <w:sz w:val="24"/>
        </w:rPr>
      </w:pPr>
      <w:r>
        <w:rPr>
          <w:rFonts w:hint="eastAsia" w:ascii="宋体" w:hAnsi="宋体"/>
          <w:bCs/>
          <w:color w:val="auto"/>
          <w:sz w:val="24"/>
        </w:rPr>
        <w:t>(5)</w:t>
      </w:r>
      <w:r>
        <w:rPr>
          <w:rFonts w:ascii="宋体" w:hAnsi="宋体"/>
          <w:bCs/>
          <w:color w:val="auto"/>
          <w:sz w:val="24"/>
        </w:rPr>
        <w:t>参加采购活动前</w:t>
      </w:r>
      <w:r>
        <w:rPr>
          <w:rFonts w:hint="eastAsia" w:ascii="宋体" w:hAnsi="宋体"/>
          <w:bCs/>
          <w:color w:val="auto"/>
          <w:sz w:val="24"/>
        </w:rPr>
        <w:t>三</w:t>
      </w:r>
      <w:r>
        <w:rPr>
          <w:rFonts w:ascii="宋体" w:hAnsi="宋体"/>
          <w:bCs/>
          <w:color w:val="auto"/>
          <w:sz w:val="24"/>
        </w:rPr>
        <w:t>年内</w:t>
      </w:r>
      <w:r>
        <w:rPr>
          <w:rFonts w:hint="eastAsia" w:ascii="宋体" w:hAnsi="宋体"/>
          <w:bCs/>
          <w:color w:val="auto"/>
          <w:sz w:val="24"/>
        </w:rPr>
        <w:t>，</w:t>
      </w:r>
      <w:r>
        <w:rPr>
          <w:rFonts w:ascii="宋体" w:hAnsi="宋体"/>
          <w:bCs/>
          <w:color w:val="auto"/>
          <w:sz w:val="24"/>
        </w:rPr>
        <w:t>在经营活动中没有重大违法记录的书面声明</w:t>
      </w:r>
      <w:r>
        <w:rPr>
          <w:rFonts w:hint="eastAsia" w:ascii="宋体" w:hAnsi="宋体"/>
          <w:bCs/>
          <w:color w:val="auto"/>
          <w:sz w:val="24"/>
        </w:rPr>
        <w:t>。</w:t>
      </w:r>
    </w:p>
    <w:p w14:paraId="2A95C7EE">
      <w:pPr>
        <w:spacing w:line="440" w:lineRule="exact"/>
        <w:ind w:firstLine="480"/>
        <w:rPr>
          <w:rFonts w:hint="eastAsia" w:ascii="宋体" w:hAnsi="宋体"/>
          <w:color w:val="auto"/>
          <w:sz w:val="24"/>
        </w:rPr>
      </w:pPr>
      <w:r>
        <w:rPr>
          <w:rFonts w:hint="eastAsia" w:ascii="宋体" w:hAnsi="宋体"/>
          <w:color w:val="auto"/>
          <w:sz w:val="24"/>
        </w:rPr>
        <w:t>2.本项目的特定资格要求：</w:t>
      </w:r>
    </w:p>
    <w:p w14:paraId="595BEA7E">
      <w:pPr>
        <w:widowControl/>
        <w:spacing w:line="460" w:lineRule="exact"/>
        <w:ind w:firstLine="482"/>
        <w:jc w:val="left"/>
        <w:rPr>
          <w:rFonts w:hint="eastAsia" w:ascii="宋体" w:hAnsi="宋体" w:cs="宋体"/>
          <w:color w:val="auto"/>
          <w:sz w:val="24"/>
        </w:rPr>
      </w:pPr>
      <w:r>
        <w:rPr>
          <w:rFonts w:hint="eastAsia" w:ascii="宋体" w:hAnsi="宋体" w:cs="宋体"/>
          <w:color w:val="auto"/>
          <w:sz w:val="24"/>
        </w:rPr>
        <w:t>(1)具有文化和旅游行政部门颁发的《旅行社业务经营许可证》，且许可经营业务范围包含入境旅游业务和出境旅游业务。</w:t>
      </w:r>
    </w:p>
    <w:p w14:paraId="27048B31">
      <w:pPr>
        <w:widowControl/>
        <w:spacing w:line="460" w:lineRule="exact"/>
        <w:ind w:firstLine="482"/>
        <w:jc w:val="left"/>
        <w:rPr>
          <w:rFonts w:hint="eastAsia" w:ascii="宋体" w:hAnsi="宋体" w:cs="宋体"/>
          <w:color w:val="auto"/>
          <w:sz w:val="24"/>
        </w:rPr>
      </w:pPr>
      <w:r>
        <w:rPr>
          <w:rFonts w:hint="eastAsia" w:ascii="宋体" w:hAnsi="宋体" w:cs="宋体"/>
          <w:color w:val="auto"/>
          <w:sz w:val="24"/>
        </w:rPr>
        <w:t>(2)提供授权代理人、项目负责人名单（身份证复印件附后）。</w:t>
      </w:r>
    </w:p>
    <w:p w14:paraId="745C93A4">
      <w:pPr>
        <w:widowControl/>
        <w:spacing w:line="460" w:lineRule="exact"/>
        <w:ind w:firstLine="482"/>
        <w:jc w:val="left"/>
        <w:rPr>
          <w:rFonts w:hint="eastAsia" w:ascii="宋体" w:hAnsi="宋体" w:cs="宋体"/>
          <w:color w:val="auto"/>
          <w:sz w:val="24"/>
        </w:rPr>
      </w:pPr>
      <w:r>
        <w:rPr>
          <w:rFonts w:hint="eastAsia" w:ascii="宋体" w:hAnsi="宋体" w:cs="宋体"/>
          <w:color w:val="auto"/>
          <w:sz w:val="24"/>
        </w:rPr>
        <w:t>响应供应商须保证项目负责人为本单位的正式职工，且已在本单位（或下属子公司、分公司、办事处）缴纳养老保险，响应时须提供至响应文件递交截止日之前6个月内任意1个月的养老保险缴费证明材料（须加盖社保机构印章或电子印章）；如响应供应商实行社保缴纳外包服务的，须提供响应供应商与第三方公司签订的社保缴纳外包服务合同及上述人员同期缴纳的社保证明。带有社保部门电子印章的社保证明视为原件。</w:t>
      </w:r>
    </w:p>
    <w:p w14:paraId="1E98E74D">
      <w:pPr>
        <w:widowControl/>
        <w:spacing w:line="460" w:lineRule="exact"/>
        <w:ind w:firstLine="482"/>
        <w:jc w:val="left"/>
        <w:rPr>
          <w:rFonts w:hint="eastAsia" w:ascii="宋体" w:hAnsi="宋体"/>
          <w:color w:val="auto"/>
          <w:sz w:val="24"/>
        </w:rPr>
      </w:pPr>
      <w:r>
        <w:rPr>
          <w:rFonts w:hint="eastAsia" w:ascii="宋体" w:hAnsi="宋体"/>
          <w:bCs/>
          <w:color w:val="auto"/>
          <w:sz w:val="24"/>
        </w:rPr>
        <w:t>(3)</w:t>
      </w:r>
      <w:r>
        <w:rPr>
          <w:rFonts w:hint="eastAsia" w:ascii="宋体" w:hAnsi="宋体"/>
          <w:color w:val="auto"/>
          <w:sz w:val="24"/>
        </w:rPr>
        <w:t>未被“信用中国”网站（</w:t>
      </w:r>
      <w:r>
        <w:rPr>
          <w:rFonts w:ascii="宋体" w:hAnsi="宋体"/>
          <w:color w:val="auto"/>
          <w:sz w:val="24"/>
        </w:rPr>
        <w:t>www.creditchina.gov.cn</w:t>
      </w:r>
      <w:r>
        <w:rPr>
          <w:rFonts w:hint="eastAsia" w:ascii="宋体" w:hAnsi="宋体"/>
          <w:color w:val="auto"/>
          <w:sz w:val="24"/>
        </w:rPr>
        <w:t>）列入失信被执行人、重大税收违法案件当事人名单、政府采购严重失信行为记录名单。</w:t>
      </w:r>
    </w:p>
    <w:p w14:paraId="6AEE3E07">
      <w:pPr>
        <w:spacing w:line="440" w:lineRule="exact"/>
        <w:ind w:left="562"/>
        <w:rPr>
          <w:rFonts w:ascii="宋体"/>
          <w:b/>
          <w:bCs/>
          <w:color w:val="auto"/>
          <w:sz w:val="24"/>
        </w:rPr>
      </w:pPr>
      <w:r>
        <w:rPr>
          <w:rFonts w:hint="eastAsia" w:ascii="宋体" w:hAnsi="宋体"/>
          <w:b/>
          <w:bCs/>
          <w:color w:val="auto"/>
          <w:sz w:val="24"/>
        </w:rPr>
        <w:t>三、获取采购文件</w:t>
      </w:r>
    </w:p>
    <w:p w14:paraId="1AB356D5">
      <w:pPr>
        <w:tabs>
          <w:tab w:val="left" w:pos="900"/>
        </w:tabs>
        <w:spacing w:line="440" w:lineRule="exact"/>
        <w:ind w:firstLine="480"/>
        <w:rPr>
          <w:rFonts w:hint="eastAsia" w:ascii="宋体" w:hAnsi="宋体"/>
          <w:color w:val="auto"/>
          <w:sz w:val="24"/>
        </w:rPr>
      </w:pPr>
      <w:r>
        <w:rPr>
          <w:rFonts w:hint="eastAsia" w:ascii="宋体" w:hAnsi="宋体"/>
          <w:color w:val="auto"/>
          <w:sz w:val="24"/>
        </w:rPr>
        <w:t>1.时间：自本公告发布之日起</w:t>
      </w:r>
      <w:r>
        <w:rPr>
          <w:rFonts w:hint="eastAsia" w:ascii="宋体" w:hAnsi="宋体"/>
          <w:color w:val="auto"/>
          <w:sz w:val="24"/>
          <w:lang w:val="en-US" w:eastAsia="zh-CN"/>
        </w:rPr>
        <w:t>至</w:t>
      </w:r>
      <w:r>
        <w:rPr>
          <w:rFonts w:hint="eastAsia" w:ascii="宋体" w:hAnsi="宋体"/>
          <w:color w:val="auto"/>
          <w:sz w:val="24"/>
          <w:u w:val="single"/>
          <w:lang w:val="en-US" w:eastAsia="zh-CN"/>
        </w:rPr>
        <w:t>2026</w:t>
      </w:r>
      <w:r>
        <w:rPr>
          <w:rFonts w:hint="eastAsia" w:ascii="宋体" w:hAnsi="宋体" w:cs="Arial"/>
          <w:color w:val="auto"/>
          <w:sz w:val="24"/>
        </w:rPr>
        <w:t>年</w:t>
      </w:r>
      <w:r>
        <w:rPr>
          <w:rFonts w:hint="eastAsia" w:ascii="宋体" w:hAnsi="宋体" w:cs="Arial"/>
          <w:color w:val="auto"/>
          <w:sz w:val="24"/>
          <w:u w:val="single"/>
          <w:lang w:val="en-US" w:eastAsia="zh-CN"/>
        </w:rPr>
        <w:t>5</w:t>
      </w:r>
      <w:r>
        <w:rPr>
          <w:rFonts w:hint="eastAsia" w:ascii="宋体" w:hAnsi="宋体" w:cs="Arial"/>
          <w:color w:val="auto"/>
          <w:sz w:val="24"/>
        </w:rPr>
        <w:t>月</w:t>
      </w:r>
      <w:r>
        <w:rPr>
          <w:rFonts w:hint="eastAsia" w:ascii="宋体" w:hAnsi="宋体" w:cs="Arial"/>
          <w:color w:val="auto"/>
          <w:sz w:val="24"/>
          <w:u w:val="single"/>
          <w:lang w:val="en-US" w:eastAsia="zh-CN"/>
        </w:rPr>
        <w:t>5</w:t>
      </w:r>
      <w:r>
        <w:rPr>
          <w:rFonts w:hint="eastAsia" w:ascii="宋体" w:hAnsi="宋体" w:cs="Arial"/>
          <w:color w:val="auto"/>
          <w:sz w:val="24"/>
        </w:rPr>
        <w:t>日</w:t>
      </w:r>
      <w:r>
        <w:rPr>
          <w:rFonts w:hint="eastAsia" w:ascii="宋体" w:hAnsi="宋体" w:cs="Arial"/>
          <w:color w:val="auto"/>
          <w:sz w:val="24"/>
          <w:u w:val="single"/>
          <w:lang w:val="en-US" w:eastAsia="zh-CN"/>
        </w:rPr>
        <w:t>18:00</w:t>
      </w:r>
      <w:r>
        <w:rPr>
          <w:rFonts w:hint="eastAsia" w:ascii="宋体" w:hAnsi="宋体" w:cs="Arial"/>
          <w:color w:val="auto"/>
          <w:sz w:val="24"/>
        </w:rPr>
        <w:t>分</w:t>
      </w:r>
      <w:r>
        <w:rPr>
          <w:rFonts w:hint="eastAsia" w:ascii="宋体" w:hAnsi="宋体" w:cs="Arial"/>
          <w:color w:val="auto"/>
          <w:sz w:val="24"/>
          <w:lang w:val="en-US" w:eastAsia="zh-CN"/>
        </w:rPr>
        <w:t>止</w:t>
      </w:r>
      <w:r>
        <w:rPr>
          <w:rFonts w:hint="eastAsia" w:ascii="宋体" w:hAnsi="宋体"/>
          <w:color w:val="auto"/>
          <w:sz w:val="24"/>
        </w:rPr>
        <w:t>；</w:t>
      </w:r>
    </w:p>
    <w:p w14:paraId="6D16D7FB">
      <w:pPr>
        <w:tabs>
          <w:tab w:val="left" w:pos="900"/>
        </w:tabs>
        <w:spacing w:line="440" w:lineRule="exact"/>
        <w:ind w:firstLine="480"/>
        <w:rPr>
          <w:rFonts w:hint="eastAsia"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.方式：响应供应商将盖有单位公章的授权委托书(注明项目名称、授权委托人电话、电子邮箱与授权委托人身份证扫描件)发送至电子邮箱z</w:t>
      </w:r>
      <w:r>
        <w:rPr>
          <w:rFonts w:hint="eastAsia" w:ascii="宋体" w:hAnsi="宋体"/>
          <w:color w:val="auto"/>
          <w:sz w:val="24"/>
          <w:lang w:val="en-US" w:eastAsia="zh-CN"/>
        </w:rPr>
        <w:t>b</w:t>
      </w:r>
      <w:bookmarkStart w:id="113" w:name="_GoBack"/>
      <w:bookmarkEnd w:id="113"/>
      <w:r>
        <w:rPr>
          <w:rFonts w:hint="eastAsia" w:ascii="宋体" w:hAnsi="宋体"/>
          <w:color w:val="auto"/>
          <w:sz w:val="24"/>
        </w:rPr>
        <w:t>b@yctu.edu.cn获取磋商文件</w:t>
      </w:r>
      <w:r>
        <w:rPr>
          <w:rFonts w:hint="eastAsia" w:ascii="宋体" w:hAnsi="宋体"/>
          <w:color w:val="auto"/>
          <w:sz w:val="24"/>
          <w:lang w:eastAsia="zh-CN"/>
        </w:rPr>
        <w:t>，</w:t>
      </w:r>
      <w:r>
        <w:rPr>
          <w:rFonts w:hint="eastAsia" w:ascii="宋体" w:hAnsi="宋体"/>
          <w:color w:val="auto"/>
          <w:sz w:val="24"/>
          <w:lang w:val="en-US" w:eastAsia="zh-CN"/>
        </w:rPr>
        <w:t>邮件发送后请电话确认（杜老师：15862082562；于老师：18242480303）</w:t>
      </w:r>
      <w:r>
        <w:rPr>
          <w:rFonts w:hint="eastAsia" w:ascii="宋体" w:hAnsi="宋体"/>
          <w:color w:val="auto"/>
          <w:sz w:val="24"/>
        </w:rPr>
        <w:t>；</w:t>
      </w:r>
    </w:p>
    <w:p w14:paraId="2068B7A4">
      <w:pPr>
        <w:widowControl/>
        <w:spacing w:line="460" w:lineRule="exact"/>
        <w:ind w:firstLine="482"/>
        <w:jc w:val="left"/>
        <w:rPr>
          <w:rFonts w:hint="eastAsia" w:ascii="宋体" w:hAnsi="宋体" w:cs="宋体"/>
          <w:color w:val="auto"/>
          <w:sz w:val="24"/>
        </w:rPr>
      </w:pPr>
      <w:r>
        <w:rPr>
          <w:rFonts w:hint="eastAsia" w:ascii="宋体" w:hAnsi="宋体"/>
          <w:color w:val="auto"/>
          <w:sz w:val="24"/>
          <w:lang w:val="en-US" w:eastAsia="zh-CN"/>
        </w:rPr>
        <w:t>3</w:t>
      </w:r>
      <w:r>
        <w:rPr>
          <w:rFonts w:hint="eastAsia" w:ascii="宋体" w:hAnsi="宋体"/>
          <w:color w:val="auto"/>
          <w:sz w:val="24"/>
        </w:rPr>
        <w:t>.售价：</w:t>
      </w:r>
      <w:r>
        <w:rPr>
          <w:rFonts w:hint="eastAsia" w:ascii="宋体" w:hAnsi="宋体" w:cs="宋体"/>
          <w:color w:val="auto"/>
          <w:sz w:val="24"/>
        </w:rPr>
        <w:t>0.00元。</w:t>
      </w:r>
    </w:p>
    <w:p w14:paraId="6C59C101">
      <w:pPr>
        <w:spacing w:line="440" w:lineRule="exact"/>
        <w:ind w:firstLine="472"/>
        <w:rPr>
          <w:rFonts w:hint="eastAsia" w:ascii="宋体" w:hAnsi="宋体"/>
          <w:color w:val="auto"/>
          <w:sz w:val="24"/>
        </w:rPr>
      </w:pPr>
      <w:r>
        <w:rPr>
          <w:rFonts w:hint="eastAsia" w:ascii="宋体" w:hAnsi="宋体"/>
          <w:b/>
          <w:bCs/>
          <w:color w:val="auto"/>
          <w:sz w:val="24"/>
        </w:rPr>
        <w:t>四、响应文件提交</w:t>
      </w:r>
    </w:p>
    <w:p w14:paraId="4A4E2691">
      <w:pPr>
        <w:spacing w:line="440" w:lineRule="exact"/>
        <w:ind w:firstLine="480"/>
        <w:rPr>
          <w:rFonts w:hint="eastAsia" w:ascii="宋体" w:hAnsi="宋体" w:cs="Arial"/>
          <w:color w:val="auto"/>
          <w:sz w:val="24"/>
        </w:rPr>
      </w:pPr>
      <w:r>
        <w:rPr>
          <w:rFonts w:hint="eastAsia" w:ascii="宋体" w:hAnsi="宋体" w:cs="Arial"/>
          <w:color w:val="auto"/>
          <w:sz w:val="24"/>
        </w:rPr>
        <w:t>1.截止时间：</w:t>
      </w:r>
      <w:r>
        <w:rPr>
          <w:rFonts w:hint="eastAsia" w:ascii="宋体" w:hAnsi="宋体"/>
          <w:color w:val="auto"/>
          <w:sz w:val="24"/>
          <w:u w:val="single"/>
          <w:lang w:val="en-US" w:eastAsia="zh-CN"/>
        </w:rPr>
        <w:t>2026</w:t>
      </w:r>
      <w:r>
        <w:rPr>
          <w:rFonts w:hint="eastAsia" w:ascii="宋体" w:hAnsi="宋体" w:cs="Arial"/>
          <w:color w:val="auto"/>
          <w:sz w:val="24"/>
        </w:rPr>
        <w:t>年</w:t>
      </w:r>
      <w:r>
        <w:rPr>
          <w:rFonts w:hint="eastAsia" w:ascii="宋体" w:hAnsi="宋体" w:cs="Arial"/>
          <w:color w:val="auto"/>
          <w:sz w:val="24"/>
          <w:u w:val="single"/>
          <w:lang w:val="en-US" w:eastAsia="zh-CN"/>
        </w:rPr>
        <w:t>5</w:t>
      </w:r>
      <w:r>
        <w:rPr>
          <w:rFonts w:hint="eastAsia" w:ascii="宋体" w:hAnsi="宋体" w:cs="Arial"/>
          <w:color w:val="auto"/>
          <w:sz w:val="24"/>
        </w:rPr>
        <w:t>月</w:t>
      </w:r>
      <w:r>
        <w:rPr>
          <w:rFonts w:hint="eastAsia" w:ascii="宋体" w:hAnsi="宋体" w:cs="Arial"/>
          <w:color w:val="auto"/>
          <w:sz w:val="24"/>
          <w:u w:val="single"/>
          <w:lang w:val="en-US" w:eastAsia="zh-CN"/>
        </w:rPr>
        <w:t>6</w:t>
      </w:r>
      <w:r>
        <w:rPr>
          <w:rFonts w:hint="eastAsia" w:ascii="宋体" w:hAnsi="宋体" w:cs="Arial"/>
          <w:color w:val="auto"/>
          <w:sz w:val="24"/>
        </w:rPr>
        <w:t>日</w:t>
      </w:r>
      <w:r>
        <w:rPr>
          <w:rFonts w:hint="eastAsia" w:ascii="宋体" w:hAnsi="宋体" w:cs="Arial"/>
          <w:color w:val="auto"/>
          <w:sz w:val="24"/>
          <w:u w:val="single"/>
          <w:lang w:val="en-US" w:eastAsia="zh-CN"/>
        </w:rPr>
        <w:t>15:00</w:t>
      </w:r>
      <w:r>
        <w:rPr>
          <w:rFonts w:hint="eastAsia" w:ascii="宋体" w:hAnsi="宋体" w:cs="Arial"/>
          <w:color w:val="auto"/>
          <w:sz w:val="24"/>
        </w:rPr>
        <w:t>分（北京时间）；</w:t>
      </w:r>
    </w:p>
    <w:p w14:paraId="332A7566">
      <w:pPr>
        <w:widowControl/>
        <w:spacing w:line="440" w:lineRule="exact"/>
        <w:ind w:firstLine="480"/>
        <w:jc w:val="left"/>
        <w:rPr>
          <w:rFonts w:hint="eastAsia" w:ascii="宋体" w:hAnsi="宋体" w:cs="宋体"/>
          <w:color w:val="auto"/>
          <w:sz w:val="24"/>
        </w:rPr>
      </w:pPr>
      <w:r>
        <w:rPr>
          <w:rFonts w:hint="eastAsia" w:ascii="宋体" w:hAnsi="宋体" w:cs="Arial"/>
          <w:color w:val="auto"/>
          <w:sz w:val="24"/>
        </w:rPr>
        <w:t>2.地点：</w:t>
      </w:r>
      <w:r>
        <w:rPr>
          <w:rFonts w:hint="eastAsia" w:ascii="宋体" w:hAnsi="宋体" w:cs="宋体"/>
          <w:color w:val="auto"/>
          <w:sz w:val="24"/>
        </w:rPr>
        <w:t>盐城师范学院新长校区厚德楼五楼投标室B510 (盐城市希望大道南路2号，原党政办公楼，位于东门进门左侧)。</w:t>
      </w:r>
    </w:p>
    <w:p w14:paraId="7EE69308">
      <w:pPr>
        <w:tabs>
          <w:tab w:val="left" w:pos="900"/>
        </w:tabs>
        <w:spacing w:line="440" w:lineRule="exact"/>
        <w:ind w:firstLine="472"/>
        <w:rPr>
          <w:rFonts w:hint="eastAsia" w:ascii="宋体" w:hAnsi="宋体"/>
          <w:b/>
          <w:bCs/>
          <w:color w:val="auto"/>
          <w:sz w:val="24"/>
        </w:rPr>
      </w:pPr>
      <w:r>
        <w:rPr>
          <w:rFonts w:hint="eastAsia" w:ascii="宋体" w:hAnsi="宋体"/>
          <w:b/>
          <w:bCs/>
          <w:color w:val="auto"/>
          <w:sz w:val="24"/>
        </w:rPr>
        <w:t>五、开启</w:t>
      </w:r>
    </w:p>
    <w:p w14:paraId="6EA396F6">
      <w:pPr>
        <w:spacing w:line="440" w:lineRule="exact"/>
        <w:ind w:firstLine="480"/>
        <w:rPr>
          <w:rFonts w:hint="eastAsia" w:ascii="宋体" w:hAnsi="宋体"/>
          <w:color w:val="auto"/>
          <w:sz w:val="24"/>
        </w:rPr>
      </w:pPr>
      <w:r>
        <w:rPr>
          <w:rFonts w:hint="eastAsia" w:ascii="宋体" w:hAnsi="宋体"/>
          <w:color w:val="auto"/>
          <w:sz w:val="24"/>
        </w:rPr>
        <w:t>1.时间：</w:t>
      </w:r>
      <w:r>
        <w:rPr>
          <w:rFonts w:hint="eastAsia" w:ascii="宋体" w:hAnsi="宋体"/>
          <w:color w:val="auto"/>
          <w:sz w:val="24"/>
          <w:u w:val="single"/>
          <w:lang w:val="en-US" w:eastAsia="zh-CN"/>
        </w:rPr>
        <w:t>2026</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u w:val="single"/>
          <w:lang w:val="en-US" w:eastAsia="zh-CN"/>
        </w:rPr>
        <w:t>5</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u w:val="single"/>
          <w:lang w:val="en-US" w:eastAsia="zh-CN"/>
        </w:rPr>
        <w:t>6</w:t>
      </w:r>
      <w:r>
        <w:rPr>
          <w:rFonts w:hint="eastAsia" w:ascii="宋体" w:hAnsi="宋体"/>
          <w:color w:val="auto"/>
          <w:sz w:val="24"/>
        </w:rPr>
        <w:t>日</w:t>
      </w:r>
      <w:r>
        <w:rPr>
          <w:rFonts w:hint="eastAsia" w:ascii="宋体" w:hAnsi="宋体"/>
          <w:color w:val="auto"/>
          <w:sz w:val="24"/>
          <w:u w:val="single"/>
          <w:lang w:val="en-US" w:eastAsia="zh-CN"/>
        </w:rPr>
        <w:t>15:00</w:t>
      </w:r>
      <w:r>
        <w:rPr>
          <w:rFonts w:hint="eastAsia" w:ascii="宋体" w:hAnsi="宋体"/>
          <w:color w:val="auto"/>
          <w:sz w:val="24"/>
        </w:rPr>
        <w:t>分（北京时间）；</w:t>
      </w:r>
    </w:p>
    <w:p w14:paraId="14E33B5A">
      <w:pPr>
        <w:widowControl/>
        <w:spacing w:line="440" w:lineRule="exact"/>
        <w:ind w:firstLine="480"/>
        <w:jc w:val="left"/>
        <w:rPr>
          <w:rFonts w:hint="eastAsia" w:ascii="宋体" w:hAnsi="宋体" w:cs="宋体"/>
          <w:color w:val="auto"/>
          <w:sz w:val="24"/>
        </w:rPr>
      </w:pPr>
      <w:r>
        <w:rPr>
          <w:rFonts w:hint="eastAsia" w:ascii="宋体" w:hAnsi="宋体"/>
          <w:color w:val="auto"/>
          <w:sz w:val="24"/>
        </w:rPr>
        <w:t>2.地点：</w:t>
      </w:r>
      <w:r>
        <w:rPr>
          <w:rFonts w:hint="eastAsia" w:ascii="宋体" w:hAnsi="宋体" w:cs="宋体"/>
          <w:color w:val="auto"/>
          <w:sz w:val="24"/>
        </w:rPr>
        <w:t>盐城师范学院新长校区厚德楼五楼评标室B522 (盐城市希望大道南路2号，原党政办公楼，位于东门进门左侧)。</w:t>
      </w:r>
    </w:p>
    <w:p w14:paraId="6C68B965">
      <w:pPr>
        <w:tabs>
          <w:tab w:val="left" w:pos="900"/>
        </w:tabs>
        <w:spacing w:line="440" w:lineRule="exact"/>
        <w:ind w:firstLine="472"/>
        <w:rPr>
          <w:rFonts w:hint="eastAsia" w:ascii="宋体" w:hAnsi="宋体"/>
          <w:b/>
          <w:bCs/>
          <w:color w:val="auto"/>
          <w:sz w:val="24"/>
        </w:rPr>
      </w:pPr>
      <w:r>
        <w:rPr>
          <w:rFonts w:hint="eastAsia" w:ascii="宋体" w:hAnsi="宋体"/>
          <w:b/>
          <w:bCs/>
          <w:color w:val="auto"/>
          <w:sz w:val="24"/>
        </w:rPr>
        <w:t>六、公告期限</w:t>
      </w:r>
    </w:p>
    <w:p w14:paraId="089D3F65">
      <w:pPr>
        <w:spacing w:line="440" w:lineRule="exact"/>
        <w:ind w:firstLine="475"/>
        <w:rPr>
          <w:rFonts w:hint="eastAsia" w:ascii="宋体" w:hAnsi="宋体" w:cs="宋体"/>
          <w:color w:val="auto"/>
          <w:sz w:val="24"/>
        </w:rPr>
      </w:pPr>
      <w:r>
        <w:rPr>
          <w:rFonts w:hint="eastAsia" w:ascii="宋体" w:hAnsi="宋体" w:cs="宋体"/>
          <w:color w:val="auto"/>
          <w:sz w:val="24"/>
        </w:rPr>
        <w:t>自本公告发布之日起</w:t>
      </w:r>
      <w:r>
        <w:rPr>
          <w:rFonts w:ascii="宋体" w:hAnsi="宋体" w:cs="宋体"/>
          <w:color w:val="auto"/>
          <w:sz w:val="24"/>
        </w:rPr>
        <w:t>5</w:t>
      </w:r>
      <w:r>
        <w:rPr>
          <w:rFonts w:hint="eastAsia" w:ascii="宋体" w:hAnsi="宋体" w:cs="宋体"/>
          <w:color w:val="auto"/>
          <w:sz w:val="24"/>
        </w:rPr>
        <w:t>个工作日。</w:t>
      </w:r>
    </w:p>
    <w:p w14:paraId="1395C828">
      <w:pPr>
        <w:tabs>
          <w:tab w:val="left" w:pos="900"/>
        </w:tabs>
        <w:spacing w:line="440" w:lineRule="exact"/>
        <w:ind w:firstLine="472"/>
        <w:rPr>
          <w:rFonts w:hint="eastAsia" w:ascii="宋体" w:hAnsi="宋体"/>
          <w:b/>
          <w:bCs/>
          <w:color w:val="auto"/>
          <w:sz w:val="24"/>
        </w:rPr>
      </w:pPr>
      <w:r>
        <w:rPr>
          <w:rFonts w:hint="eastAsia" w:ascii="宋体" w:hAnsi="宋体"/>
          <w:b/>
          <w:bCs/>
          <w:color w:val="auto"/>
          <w:sz w:val="24"/>
        </w:rPr>
        <w:t>七、其他补充事宜</w:t>
      </w:r>
    </w:p>
    <w:p w14:paraId="742C5E6D">
      <w:pPr>
        <w:widowControl/>
        <w:spacing w:line="440" w:lineRule="exact"/>
        <w:ind w:firstLine="480"/>
        <w:jc w:val="left"/>
        <w:rPr>
          <w:rFonts w:hint="eastAsia" w:ascii="宋体" w:hAnsi="宋体" w:cs="Arial"/>
          <w:color w:val="auto"/>
          <w:sz w:val="24"/>
        </w:rPr>
      </w:pPr>
      <w:r>
        <w:rPr>
          <w:rFonts w:hint="eastAsia" w:ascii="宋体" w:hAnsi="宋体" w:cs="Arial"/>
          <w:color w:val="auto"/>
          <w:sz w:val="24"/>
        </w:rPr>
        <w:t>1.响应文件制作份数要求</w:t>
      </w:r>
    </w:p>
    <w:p w14:paraId="652F68C4">
      <w:pPr>
        <w:widowControl/>
        <w:spacing w:line="440" w:lineRule="exact"/>
        <w:ind w:firstLine="480"/>
        <w:jc w:val="left"/>
        <w:rPr>
          <w:rFonts w:hint="eastAsia" w:ascii="宋体" w:hAnsi="宋体" w:cs="Arial"/>
          <w:color w:val="auto"/>
          <w:sz w:val="24"/>
        </w:rPr>
      </w:pPr>
      <w:r>
        <w:rPr>
          <w:rFonts w:hint="eastAsia" w:ascii="宋体" w:hAnsi="宋体" w:cs="Arial"/>
          <w:color w:val="auto"/>
          <w:sz w:val="24"/>
        </w:rPr>
        <w:t>正本份数：1份，副本份数：4份；如同时参与2个分包的，须按分包分别编制磋商响应文件。</w:t>
      </w:r>
    </w:p>
    <w:p w14:paraId="66D31A11">
      <w:pPr>
        <w:spacing w:line="440" w:lineRule="exact"/>
        <w:ind w:firstLine="480"/>
        <w:rPr>
          <w:rFonts w:hint="eastAsia" w:ascii="宋体" w:hAnsi="宋体"/>
          <w:bCs/>
          <w:color w:val="auto"/>
          <w:sz w:val="24"/>
        </w:rPr>
      </w:pPr>
      <w:r>
        <w:rPr>
          <w:rFonts w:hint="eastAsia" w:ascii="宋体" w:hAnsi="宋体"/>
          <w:bCs/>
          <w:color w:val="auto"/>
          <w:sz w:val="24"/>
        </w:rPr>
        <w:t>2.</w:t>
      </w:r>
      <w:r>
        <w:rPr>
          <w:rFonts w:hint="eastAsia"/>
          <w:color w:val="auto"/>
          <w:sz w:val="24"/>
        </w:rPr>
        <w:t xml:space="preserve"> 磋商</w:t>
      </w:r>
      <w:r>
        <w:rPr>
          <w:rFonts w:hint="eastAsia" w:ascii="宋体" w:hAnsi="宋体"/>
          <w:bCs/>
          <w:color w:val="auto"/>
          <w:sz w:val="24"/>
        </w:rPr>
        <w:t>保证金</w:t>
      </w:r>
    </w:p>
    <w:p w14:paraId="4B9BE979">
      <w:pPr>
        <w:spacing w:line="440" w:lineRule="exact"/>
        <w:ind w:firstLine="480"/>
        <w:rPr>
          <w:color w:val="auto"/>
          <w:sz w:val="24"/>
        </w:rPr>
      </w:pPr>
      <w:r>
        <w:rPr>
          <w:rFonts w:hint="eastAsia"/>
          <w:color w:val="auto"/>
          <w:sz w:val="24"/>
        </w:rPr>
        <w:t>本次采购不收取磋商保证金。</w:t>
      </w:r>
    </w:p>
    <w:p w14:paraId="3758A4FE">
      <w:pPr>
        <w:spacing w:line="440" w:lineRule="exact"/>
        <w:ind w:firstLine="472"/>
        <w:rPr>
          <w:rFonts w:ascii="宋体"/>
          <w:b/>
          <w:bCs/>
          <w:color w:val="auto"/>
          <w:sz w:val="24"/>
        </w:rPr>
      </w:pPr>
      <w:r>
        <w:rPr>
          <w:rFonts w:hint="eastAsia" w:ascii="宋体" w:hAnsi="宋体" w:cs="Arial"/>
          <w:b/>
          <w:color w:val="auto"/>
          <w:sz w:val="24"/>
        </w:rPr>
        <w:t>八、凡对本次采购提出询问，请按以下方式联系</w:t>
      </w:r>
    </w:p>
    <w:p w14:paraId="5EBE7C8A">
      <w:pPr>
        <w:widowControl/>
        <w:spacing w:line="440" w:lineRule="exact"/>
        <w:ind w:firstLine="480"/>
        <w:jc w:val="left"/>
        <w:rPr>
          <w:rFonts w:hint="eastAsia" w:ascii="宋体" w:hAnsi="宋体" w:cs="Arial"/>
          <w:color w:val="auto"/>
          <w:sz w:val="24"/>
        </w:rPr>
      </w:pPr>
      <w:r>
        <w:rPr>
          <w:rFonts w:hint="eastAsia" w:ascii="宋体" w:hAnsi="宋体" w:cs="Arial"/>
          <w:color w:val="auto"/>
          <w:sz w:val="24"/>
        </w:rPr>
        <w:t>1.采购人信息</w:t>
      </w:r>
    </w:p>
    <w:p w14:paraId="4CBC92EC">
      <w:pPr>
        <w:widowControl/>
        <w:spacing w:line="440" w:lineRule="exact"/>
        <w:ind w:firstLine="480"/>
        <w:jc w:val="left"/>
        <w:rPr>
          <w:rFonts w:hint="eastAsia" w:ascii="宋体" w:hAnsi="宋体" w:cs="Arial"/>
          <w:color w:val="auto"/>
          <w:sz w:val="24"/>
        </w:rPr>
      </w:pPr>
      <w:r>
        <w:rPr>
          <w:rFonts w:hint="eastAsia" w:ascii="宋体" w:hAnsi="宋体" w:cs="Arial"/>
          <w:color w:val="auto"/>
          <w:sz w:val="24"/>
        </w:rPr>
        <w:t>名称：</w:t>
      </w:r>
      <w:r>
        <w:rPr>
          <w:rFonts w:hint="eastAsia" w:ascii="宋体" w:hAnsi="宋体" w:cs="Arial"/>
          <w:color w:val="auto"/>
          <w:sz w:val="24"/>
          <w:u w:val="single"/>
        </w:rPr>
        <w:t>盐城师范学院</w:t>
      </w:r>
      <w:r>
        <w:rPr>
          <w:rFonts w:hint="eastAsia" w:ascii="宋体" w:hAnsi="宋体" w:cs="Arial"/>
          <w:color w:val="auto"/>
          <w:sz w:val="24"/>
        </w:rPr>
        <w:t>；</w:t>
      </w:r>
    </w:p>
    <w:p w14:paraId="795D4AF0">
      <w:pPr>
        <w:widowControl/>
        <w:spacing w:line="440" w:lineRule="exact"/>
        <w:ind w:firstLine="480"/>
        <w:jc w:val="left"/>
        <w:rPr>
          <w:rFonts w:hint="eastAsia" w:ascii="宋体" w:hAnsi="宋体" w:cs="Arial"/>
          <w:color w:val="auto"/>
          <w:sz w:val="24"/>
        </w:rPr>
      </w:pPr>
      <w:r>
        <w:rPr>
          <w:rFonts w:hint="eastAsia" w:ascii="宋体" w:hAnsi="宋体" w:cs="Arial"/>
          <w:color w:val="auto"/>
          <w:sz w:val="24"/>
        </w:rPr>
        <w:t>地址：</w:t>
      </w:r>
      <w:r>
        <w:rPr>
          <w:rFonts w:hint="eastAsia" w:ascii="宋体" w:hAnsi="宋体" w:cs="Arial"/>
          <w:color w:val="auto"/>
          <w:sz w:val="24"/>
          <w:u w:val="single"/>
        </w:rPr>
        <w:t>盐城市希望大道南路2号</w:t>
      </w:r>
      <w:r>
        <w:rPr>
          <w:rFonts w:hint="eastAsia" w:ascii="宋体" w:hAnsi="宋体" w:cs="Arial"/>
          <w:color w:val="auto"/>
          <w:sz w:val="24"/>
        </w:rPr>
        <w:t>；</w:t>
      </w:r>
    </w:p>
    <w:p w14:paraId="0B10C5E9">
      <w:pPr>
        <w:widowControl/>
        <w:spacing w:line="440" w:lineRule="exact"/>
        <w:ind w:firstLine="480"/>
        <w:jc w:val="left"/>
        <w:rPr>
          <w:rFonts w:hint="eastAsia" w:ascii="宋体" w:hAnsi="宋体" w:cs="Arial"/>
          <w:color w:val="auto"/>
          <w:sz w:val="24"/>
        </w:rPr>
      </w:pPr>
      <w:r>
        <w:rPr>
          <w:rFonts w:hint="eastAsia" w:ascii="宋体" w:hAnsi="宋体" w:cs="Arial"/>
          <w:color w:val="auto"/>
          <w:sz w:val="24"/>
        </w:rPr>
        <w:t>联系方式：招标部门联系人：</w:t>
      </w:r>
      <w:r>
        <w:rPr>
          <w:rFonts w:hint="eastAsia" w:ascii="宋体" w:hAnsi="宋体" w:cs="Arial"/>
          <w:color w:val="auto"/>
          <w:sz w:val="24"/>
          <w:u w:val="single"/>
        </w:rPr>
        <w:t>杜老师</w:t>
      </w:r>
      <w:r>
        <w:rPr>
          <w:rFonts w:hint="eastAsia" w:ascii="宋体" w:hAnsi="宋体" w:cs="Arial"/>
          <w:color w:val="auto"/>
          <w:sz w:val="24"/>
        </w:rPr>
        <w:t xml:space="preserve">   联系电话：</w:t>
      </w:r>
      <w:r>
        <w:rPr>
          <w:rFonts w:hint="eastAsia" w:ascii="宋体" w:hAnsi="宋体" w:cs="Arial"/>
          <w:color w:val="auto"/>
          <w:sz w:val="24"/>
          <w:u w:val="single"/>
        </w:rPr>
        <w:t>0515-88258069</w:t>
      </w:r>
    </w:p>
    <w:p w14:paraId="1D8544B4">
      <w:pPr>
        <w:widowControl/>
        <w:spacing w:line="440" w:lineRule="exact"/>
        <w:ind w:firstLine="480"/>
        <w:jc w:val="left"/>
        <w:rPr>
          <w:rFonts w:hint="eastAsia" w:ascii="宋体" w:hAnsi="宋体" w:cs="Arial"/>
          <w:color w:val="auto"/>
          <w:sz w:val="24"/>
        </w:rPr>
      </w:pPr>
      <w:r>
        <w:rPr>
          <w:rFonts w:hint="eastAsia" w:ascii="宋体" w:hAnsi="宋体" w:cs="Arial"/>
          <w:color w:val="auto"/>
          <w:sz w:val="24"/>
        </w:rPr>
        <w:t>2.采购代理机构信息（如有）</w:t>
      </w:r>
    </w:p>
    <w:p w14:paraId="1CA964B1">
      <w:pPr>
        <w:widowControl/>
        <w:spacing w:line="440" w:lineRule="exact"/>
        <w:ind w:firstLine="480"/>
        <w:jc w:val="left"/>
        <w:rPr>
          <w:rFonts w:hint="eastAsia" w:ascii="宋体" w:hAnsi="宋体" w:cs="Arial"/>
          <w:color w:val="auto"/>
          <w:sz w:val="24"/>
          <w:u w:val="single"/>
        </w:rPr>
      </w:pPr>
      <w:r>
        <w:rPr>
          <w:rFonts w:hint="eastAsia" w:ascii="宋体" w:hAnsi="宋体" w:cs="Arial"/>
          <w:color w:val="auto"/>
          <w:sz w:val="24"/>
        </w:rPr>
        <w:t>名称：</w:t>
      </w:r>
      <w:r>
        <w:rPr>
          <w:rFonts w:hint="eastAsia" w:ascii="宋体" w:hAnsi="宋体" w:cs="Arial"/>
          <w:color w:val="auto"/>
          <w:sz w:val="24"/>
          <w:u w:val="single"/>
        </w:rPr>
        <w:t xml:space="preserve">      /      </w:t>
      </w:r>
    </w:p>
    <w:p w14:paraId="29888FBA">
      <w:pPr>
        <w:widowControl/>
        <w:spacing w:line="440" w:lineRule="exact"/>
        <w:ind w:firstLine="480"/>
        <w:jc w:val="left"/>
        <w:rPr>
          <w:rFonts w:hint="eastAsia" w:ascii="宋体" w:hAnsi="宋体" w:cs="Arial"/>
          <w:color w:val="auto"/>
          <w:sz w:val="24"/>
          <w:u w:val="single"/>
        </w:rPr>
      </w:pPr>
      <w:r>
        <w:rPr>
          <w:rFonts w:hint="eastAsia" w:ascii="宋体" w:hAnsi="宋体" w:cs="Arial"/>
          <w:color w:val="auto"/>
          <w:sz w:val="24"/>
        </w:rPr>
        <w:t>地址：</w:t>
      </w:r>
      <w:r>
        <w:rPr>
          <w:rFonts w:hint="eastAsia" w:ascii="宋体" w:hAnsi="宋体" w:cs="Arial"/>
          <w:color w:val="auto"/>
          <w:sz w:val="24"/>
          <w:u w:val="single"/>
        </w:rPr>
        <w:t xml:space="preserve">      /      </w:t>
      </w:r>
    </w:p>
    <w:p w14:paraId="76FE9999">
      <w:pPr>
        <w:widowControl/>
        <w:spacing w:line="440" w:lineRule="exact"/>
        <w:ind w:firstLine="480"/>
        <w:jc w:val="left"/>
        <w:rPr>
          <w:rFonts w:hint="eastAsia" w:ascii="宋体" w:hAnsi="宋体" w:cs="Arial"/>
          <w:color w:val="auto"/>
          <w:sz w:val="24"/>
          <w:u w:val="single"/>
        </w:rPr>
      </w:pPr>
      <w:r>
        <w:rPr>
          <w:rFonts w:hint="eastAsia" w:ascii="宋体" w:hAnsi="宋体" w:cs="Arial"/>
          <w:color w:val="auto"/>
          <w:sz w:val="24"/>
        </w:rPr>
        <w:t>联系方式：</w:t>
      </w:r>
      <w:r>
        <w:rPr>
          <w:rFonts w:hint="eastAsia" w:ascii="宋体" w:hAnsi="宋体" w:cs="Arial"/>
          <w:color w:val="auto"/>
          <w:sz w:val="24"/>
          <w:u w:val="single"/>
        </w:rPr>
        <w:t xml:space="preserve">     /        </w:t>
      </w:r>
    </w:p>
    <w:p w14:paraId="20578A48">
      <w:pPr>
        <w:widowControl/>
        <w:spacing w:line="440" w:lineRule="exact"/>
        <w:ind w:firstLine="480"/>
        <w:jc w:val="left"/>
        <w:rPr>
          <w:rFonts w:hint="eastAsia" w:ascii="宋体" w:hAnsi="宋体" w:cs="Arial"/>
          <w:color w:val="auto"/>
          <w:sz w:val="24"/>
        </w:rPr>
      </w:pPr>
      <w:r>
        <w:rPr>
          <w:rFonts w:hint="eastAsia" w:ascii="宋体" w:hAnsi="宋体" w:cs="Arial"/>
          <w:color w:val="auto"/>
          <w:sz w:val="24"/>
        </w:rPr>
        <w:t>3.项目联系方式</w:t>
      </w:r>
    </w:p>
    <w:p w14:paraId="6A93DEA0">
      <w:pPr>
        <w:widowControl/>
        <w:spacing w:line="440" w:lineRule="exact"/>
        <w:ind w:firstLine="480"/>
        <w:jc w:val="left"/>
        <w:rPr>
          <w:rFonts w:hint="eastAsia" w:ascii="宋体" w:hAnsi="宋体" w:cs="宋体"/>
          <w:color w:val="auto"/>
          <w:sz w:val="24"/>
        </w:rPr>
      </w:pPr>
      <w:r>
        <w:rPr>
          <w:rFonts w:hint="eastAsia" w:ascii="宋体" w:hAnsi="宋体" w:cs="宋体"/>
          <w:color w:val="auto"/>
          <w:sz w:val="24"/>
        </w:rPr>
        <w:t>采购部门联系人：</w:t>
      </w:r>
      <w:r>
        <w:rPr>
          <w:rFonts w:hint="eastAsia" w:ascii="宋体" w:hAnsi="宋体" w:cs="宋体"/>
          <w:color w:val="auto"/>
          <w:sz w:val="24"/>
          <w:u w:val="single"/>
        </w:rPr>
        <w:t>周老师</w:t>
      </w:r>
      <w:r>
        <w:rPr>
          <w:rFonts w:hint="eastAsia" w:ascii="宋体" w:hAnsi="宋体" w:cs="宋体"/>
          <w:color w:val="auto"/>
          <w:sz w:val="24"/>
        </w:rPr>
        <w:t xml:space="preserve">   联系电话：</w:t>
      </w:r>
      <w:r>
        <w:rPr>
          <w:rFonts w:hint="eastAsia" w:ascii="宋体" w:hAnsi="宋体" w:cs="宋体"/>
          <w:color w:val="auto"/>
          <w:sz w:val="24"/>
          <w:u w:val="single"/>
        </w:rPr>
        <w:t xml:space="preserve"> 15005109171 </w:t>
      </w:r>
    </w:p>
    <w:p w14:paraId="45D08FB1">
      <w:pPr>
        <w:spacing w:line="440" w:lineRule="exact"/>
        <w:ind w:firstLine="470"/>
        <w:rPr>
          <w:rFonts w:hint="eastAsia" w:ascii="宋体" w:hAnsi="宋体"/>
          <w:color w:val="auto"/>
          <w:sz w:val="24"/>
        </w:rPr>
      </w:pPr>
      <w:r>
        <w:rPr>
          <w:rFonts w:hint="eastAsia" w:ascii="宋体" w:hAnsi="宋体"/>
          <w:bCs/>
          <w:color w:val="auto"/>
          <w:sz w:val="24"/>
        </w:rPr>
        <w:t>对项目需求部分的询问、质疑请向采购部门和使用部门提出，询问、质疑由采购人负责答复。</w:t>
      </w:r>
    </w:p>
    <w:p w14:paraId="6D2564E5">
      <w:pPr>
        <w:spacing w:line="440" w:lineRule="exact"/>
        <w:ind w:firstLine="472"/>
        <w:rPr>
          <w:rFonts w:hint="eastAsia" w:ascii="宋体" w:hAnsi="宋体" w:cs="Arial"/>
          <w:b/>
          <w:color w:val="auto"/>
          <w:sz w:val="24"/>
        </w:rPr>
      </w:pPr>
      <w:r>
        <w:rPr>
          <w:rFonts w:hint="eastAsia" w:ascii="宋体" w:hAnsi="宋体" w:cs="Arial"/>
          <w:b/>
          <w:color w:val="auto"/>
          <w:sz w:val="24"/>
        </w:rPr>
        <w:t>九、提醒事项</w:t>
      </w:r>
    </w:p>
    <w:p w14:paraId="4E9C9F19">
      <w:pPr>
        <w:spacing w:line="440" w:lineRule="exact"/>
        <w:ind w:right="-47" w:firstLine="480"/>
        <w:rPr>
          <w:rFonts w:hint="eastAsia" w:ascii="宋体" w:hAnsi="宋体"/>
          <w:color w:val="auto"/>
          <w:sz w:val="24"/>
        </w:rPr>
      </w:pPr>
      <w:r>
        <w:rPr>
          <w:rFonts w:hint="eastAsia" w:ascii="宋体" w:hAnsi="宋体"/>
          <w:color w:val="auto"/>
          <w:sz w:val="24"/>
        </w:rPr>
        <w:t>（1）磋商当天，请响应供应商提前预留足够时间到达盐城师范学院新长校区东门，并联系使用部门：周老师，联系电话：15005109171，由该老师协助响应供应商在东门外相关工作人员处进行信息实名登记。</w:t>
      </w:r>
    </w:p>
    <w:p w14:paraId="6990704D">
      <w:pPr>
        <w:spacing w:line="440" w:lineRule="exact"/>
        <w:ind w:right="-47" w:firstLine="480"/>
        <w:rPr>
          <w:rFonts w:hint="eastAsia" w:ascii="宋体" w:hAnsi="宋体"/>
          <w:color w:val="auto"/>
          <w:sz w:val="24"/>
        </w:rPr>
      </w:pPr>
      <w:r>
        <w:rPr>
          <w:rFonts w:hint="eastAsia" w:ascii="宋体" w:hAnsi="宋体"/>
          <w:color w:val="auto"/>
          <w:sz w:val="24"/>
        </w:rPr>
        <w:t xml:space="preserve">（2）响应供应商进入校园后应在指定地点参与磋商活动，不到非相关场所活动；磋商工作结束后应立即离开校园。                                                </w:t>
      </w:r>
    </w:p>
    <w:p w14:paraId="65311B3A">
      <w:pPr>
        <w:spacing w:line="440" w:lineRule="exact"/>
        <w:ind w:left="7200" w:right="-47" w:hanging="7200"/>
        <w:jc w:val="left"/>
        <w:rPr>
          <w:rFonts w:hint="eastAsia" w:ascii="宋体" w:hAnsi="宋体"/>
          <w:color w:val="auto"/>
          <w:sz w:val="24"/>
        </w:rPr>
      </w:pPr>
    </w:p>
    <w:p w14:paraId="27EE776F">
      <w:pPr>
        <w:spacing w:line="440" w:lineRule="exact"/>
        <w:ind w:left="6300" w:right="-47" w:firstLine="240"/>
        <w:jc w:val="left"/>
        <w:rPr>
          <w:rFonts w:ascii="宋体"/>
          <w:color w:val="auto"/>
          <w:sz w:val="24"/>
        </w:rPr>
      </w:pPr>
      <w:r>
        <w:rPr>
          <w:rFonts w:hint="eastAsia" w:ascii="宋体" w:hAnsi="宋体"/>
          <w:color w:val="auto"/>
          <w:sz w:val="24"/>
        </w:rPr>
        <w:t>盐城师范学院</w:t>
      </w:r>
    </w:p>
    <w:p w14:paraId="02689E5E">
      <w:pPr>
        <w:spacing w:line="440" w:lineRule="exact"/>
        <w:ind w:right="640" w:firstLine="601"/>
        <w:jc w:val="center"/>
        <w:rPr>
          <w:rFonts w:ascii="宋体"/>
          <w:color w:val="auto"/>
          <w:sz w:val="24"/>
        </w:rPr>
      </w:pPr>
      <w:r>
        <w:rPr>
          <w:rFonts w:hint="eastAsia" w:ascii="宋体" w:hAnsi="宋体"/>
          <w:color w:val="auto"/>
          <w:sz w:val="24"/>
        </w:rPr>
        <w:t xml:space="preserve">                                          2026年4月</w:t>
      </w:r>
      <w:r>
        <w:rPr>
          <w:rFonts w:hint="eastAsia" w:ascii="宋体" w:hAnsi="宋体"/>
          <w:color w:val="auto"/>
          <w:sz w:val="24"/>
          <w:lang w:val="en-US" w:eastAsia="zh-CN"/>
        </w:rPr>
        <w:t>25</w:t>
      </w:r>
      <w:r>
        <w:rPr>
          <w:rFonts w:hint="eastAsia" w:ascii="宋体" w:hAnsi="宋体"/>
          <w:color w:val="auto"/>
          <w:sz w:val="24"/>
        </w:rPr>
        <w:t>日</w:t>
      </w:r>
    </w:p>
    <w:p w14:paraId="029022BE">
      <w:pPr>
        <w:pStyle w:val="2"/>
        <w:keepNext w:val="0"/>
        <w:pageBreakBefore/>
        <w:jc w:val="center"/>
        <w:rPr>
          <w:rFonts w:hint="eastAsia" w:ascii="黑体" w:hAnsi="黑体" w:eastAsia="黑体"/>
          <w:color w:val="auto"/>
          <w:sz w:val="44"/>
          <w:szCs w:val="44"/>
        </w:rPr>
      </w:pPr>
      <w:bookmarkStart w:id="7" w:name="_Toc30606"/>
      <w:r>
        <w:rPr>
          <w:rFonts w:hint="eastAsia" w:ascii="黑体" w:hAnsi="黑体" w:eastAsia="黑体"/>
          <w:color w:val="auto"/>
          <w:sz w:val="44"/>
          <w:szCs w:val="44"/>
        </w:rPr>
        <w:t>第二章  磋商须知</w:t>
      </w:r>
      <w:bookmarkEnd w:id="4"/>
      <w:bookmarkEnd w:id="7"/>
    </w:p>
    <w:p w14:paraId="6E91750A">
      <w:pPr>
        <w:spacing w:after="143"/>
        <w:jc w:val="center"/>
        <w:rPr>
          <w:rFonts w:hint="eastAsia" w:ascii="宋体" w:hAnsi="宋体"/>
          <w:bCs/>
          <w:color w:val="auto"/>
          <w:sz w:val="24"/>
        </w:rPr>
      </w:pPr>
      <w:r>
        <w:rPr>
          <w:rFonts w:hint="eastAsia" w:ascii="宋体" w:hAnsi="宋体"/>
          <w:bCs/>
          <w:color w:val="auto"/>
          <w:sz w:val="24"/>
        </w:rPr>
        <w:t>（参加竞争性磋商的供应商以下简称“磋商供应商”）</w:t>
      </w:r>
      <w:bookmarkEnd w:id="5"/>
      <w:bookmarkEnd w:id="6"/>
    </w:p>
    <w:p w14:paraId="5D44034D">
      <w:pPr>
        <w:ind w:firstLine="551"/>
        <w:jc w:val="left"/>
        <w:rPr>
          <w:b/>
          <w:color w:val="auto"/>
          <w:sz w:val="28"/>
          <w:szCs w:val="28"/>
        </w:rPr>
      </w:pPr>
      <w:r>
        <w:rPr>
          <w:rFonts w:hint="eastAsia"/>
          <w:b/>
          <w:color w:val="auto"/>
          <w:sz w:val="28"/>
          <w:szCs w:val="28"/>
        </w:rPr>
        <w:t>一、总则</w:t>
      </w:r>
    </w:p>
    <w:p w14:paraId="153F914B">
      <w:pPr>
        <w:tabs>
          <w:tab w:val="left" w:pos="900"/>
        </w:tabs>
        <w:spacing w:line="440" w:lineRule="exact"/>
        <w:ind w:firstLine="472"/>
        <w:rPr>
          <w:rFonts w:hint="eastAsia" w:ascii="宋体" w:hAnsi="宋体"/>
          <w:b/>
          <w:color w:val="auto"/>
          <w:sz w:val="24"/>
        </w:rPr>
      </w:pPr>
      <w:r>
        <w:rPr>
          <w:rFonts w:hint="eastAsia" w:ascii="宋体" w:hAnsi="宋体"/>
          <w:b/>
          <w:color w:val="auto"/>
          <w:sz w:val="24"/>
        </w:rPr>
        <w:t>1、适用范围</w:t>
      </w:r>
    </w:p>
    <w:p w14:paraId="42B5A870">
      <w:pPr>
        <w:tabs>
          <w:tab w:val="left" w:pos="900"/>
        </w:tabs>
        <w:spacing w:line="440" w:lineRule="exact"/>
        <w:ind w:firstLine="480"/>
        <w:rPr>
          <w:rFonts w:hint="eastAsia" w:ascii="宋体" w:hAnsi="宋体"/>
          <w:color w:val="auto"/>
          <w:sz w:val="24"/>
        </w:rPr>
      </w:pPr>
      <w:r>
        <w:rPr>
          <w:rFonts w:hint="eastAsia" w:ascii="宋体" w:hAnsi="宋体"/>
          <w:color w:val="auto"/>
          <w:sz w:val="24"/>
        </w:rPr>
        <w:t>1.1 本竞争性磋商文件（以下简称磋商文件）仅适用此项目。</w:t>
      </w:r>
    </w:p>
    <w:p w14:paraId="4E0BA162">
      <w:pPr>
        <w:tabs>
          <w:tab w:val="left" w:pos="900"/>
        </w:tabs>
        <w:spacing w:line="440" w:lineRule="exact"/>
        <w:ind w:firstLine="480"/>
        <w:rPr>
          <w:rFonts w:hint="eastAsia" w:ascii="宋体" w:hAnsi="宋体"/>
          <w:color w:val="auto"/>
          <w:sz w:val="24"/>
        </w:rPr>
      </w:pPr>
      <w:r>
        <w:rPr>
          <w:rFonts w:hint="eastAsia" w:ascii="宋体" w:hAnsi="宋体"/>
          <w:color w:val="auto"/>
          <w:sz w:val="24"/>
        </w:rPr>
        <w:t>1.2 本项目按照项目分包，分别确定各分包成交供应商。</w:t>
      </w:r>
    </w:p>
    <w:p w14:paraId="2F3B1E7E">
      <w:pPr>
        <w:tabs>
          <w:tab w:val="left" w:pos="900"/>
        </w:tabs>
        <w:spacing w:line="440" w:lineRule="exact"/>
        <w:ind w:firstLine="472"/>
        <w:rPr>
          <w:rFonts w:hint="eastAsia" w:ascii="宋体" w:hAnsi="宋体"/>
          <w:color w:val="auto"/>
          <w:sz w:val="24"/>
        </w:rPr>
      </w:pPr>
      <w:r>
        <w:rPr>
          <w:rFonts w:hint="eastAsia" w:ascii="宋体" w:hAnsi="宋体"/>
          <w:b/>
          <w:color w:val="auto"/>
          <w:sz w:val="24"/>
        </w:rPr>
        <w:t>2、项目采购方式</w:t>
      </w:r>
    </w:p>
    <w:p w14:paraId="0A0DA536">
      <w:pPr>
        <w:tabs>
          <w:tab w:val="left" w:pos="900"/>
        </w:tabs>
        <w:spacing w:line="440" w:lineRule="exact"/>
        <w:ind w:firstLine="480"/>
        <w:rPr>
          <w:rFonts w:hint="eastAsia" w:ascii="宋体" w:hAnsi="宋体"/>
          <w:color w:val="auto"/>
          <w:sz w:val="24"/>
        </w:rPr>
      </w:pPr>
      <w:r>
        <w:rPr>
          <w:rFonts w:hint="eastAsia" w:ascii="宋体" w:hAnsi="宋体"/>
          <w:color w:val="auto"/>
          <w:sz w:val="24"/>
        </w:rPr>
        <w:t>2.1 本次采购采取竞争性磋商的方式。</w:t>
      </w:r>
    </w:p>
    <w:p w14:paraId="4887CF80">
      <w:pPr>
        <w:tabs>
          <w:tab w:val="left" w:pos="900"/>
        </w:tabs>
        <w:spacing w:line="440" w:lineRule="exact"/>
        <w:ind w:firstLine="472"/>
        <w:rPr>
          <w:rFonts w:hint="eastAsia" w:ascii="宋体" w:hAnsi="宋体"/>
          <w:b/>
          <w:color w:val="auto"/>
          <w:sz w:val="24"/>
        </w:rPr>
      </w:pPr>
      <w:r>
        <w:rPr>
          <w:rFonts w:hint="eastAsia" w:ascii="宋体" w:hAnsi="宋体"/>
          <w:b/>
          <w:color w:val="auto"/>
          <w:sz w:val="24"/>
        </w:rPr>
        <w:t>3、合格的磋商供应商</w:t>
      </w:r>
    </w:p>
    <w:p w14:paraId="1D3034E6">
      <w:pPr>
        <w:tabs>
          <w:tab w:val="left" w:pos="900"/>
        </w:tabs>
        <w:spacing w:line="440" w:lineRule="exact"/>
        <w:ind w:firstLine="480"/>
        <w:rPr>
          <w:rFonts w:hint="eastAsia" w:ascii="宋体" w:hAnsi="宋体"/>
          <w:color w:val="auto"/>
          <w:sz w:val="24"/>
        </w:rPr>
      </w:pPr>
      <w:r>
        <w:rPr>
          <w:rFonts w:hint="eastAsia" w:ascii="宋体" w:hAnsi="宋体"/>
          <w:color w:val="auto"/>
          <w:sz w:val="24"/>
        </w:rPr>
        <w:t>3.1 满足本磋商文件“竞争性磋商采购公告”中合格磋商供应商资格要求的规定。</w:t>
      </w:r>
    </w:p>
    <w:p w14:paraId="5D6A1566">
      <w:pPr>
        <w:tabs>
          <w:tab w:val="left" w:pos="900"/>
        </w:tabs>
        <w:spacing w:line="440" w:lineRule="exact"/>
        <w:ind w:firstLine="480"/>
        <w:rPr>
          <w:rFonts w:hint="eastAsia" w:ascii="宋体" w:hAnsi="宋体"/>
          <w:color w:val="auto"/>
          <w:sz w:val="24"/>
        </w:rPr>
      </w:pPr>
      <w:r>
        <w:rPr>
          <w:rFonts w:hint="eastAsia" w:ascii="宋体" w:hAnsi="宋体"/>
          <w:color w:val="auto"/>
          <w:sz w:val="24"/>
        </w:rPr>
        <w:t>3.2 满足本磋商文件实质性要求和条件的规定。</w:t>
      </w:r>
    </w:p>
    <w:p w14:paraId="49C3CC96">
      <w:pPr>
        <w:tabs>
          <w:tab w:val="left" w:pos="900"/>
        </w:tabs>
        <w:spacing w:line="440" w:lineRule="exact"/>
        <w:ind w:firstLine="472"/>
        <w:rPr>
          <w:rFonts w:hint="eastAsia" w:ascii="宋体" w:hAnsi="宋体"/>
          <w:b/>
          <w:color w:val="auto"/>
          <w:sz w:val="24"/>
        </w:rPr>
      </w:pPr>
      <w:r>
        <w:rPr>
          <w:rFonts w:hint="eastAsia" w:ascii="宋体" w:hAnsi="宋体"/>
          <w:b/>
          <w:color w:val="auto"/>
          <w:sz w:val="24"/>
        </w:rPr>
        <w:t>4、参加磋商费用</w:t>
      </w:r>
    </w:p>
    <w:p w14:paraId="778C6ADC">
      <w:pPr>
        <w:tabs>
          <w:tab w:val="left" w:pos="900"/>
        </w:tabs>
        <w:spacing w:line="440" w:lineRule="exact"/>
        <w:ind w:firstLine="480"/>
        <w:rPr>
          <w:rFonts w:hint="eastAsia" w:ascii="宋体" w:hAnsi="宋体"/>
          <w:color w:val="auto"/>
          <w:sz w:val="24"/>
        </w:rPr>
      </w:pPr>
      <w:r>
        <w:rPr>
          <w:rFonts w:hint="eastAsia" w:ascii="宋体" w:hAnsi="宋体"/>
          <w:color w:val="auto"/>
          <w:sz w:val="24"/>
        </w:rPr>
        <w:t>4.1 参加磋商供应商应自行承担所有与参加磋商有关的费用。不论最终的成交结果如</w:t>
      </w:r>
    </w:p>
    <w:p w14:paraId="60EC67FD">
      <w:pPr>
        <w:tabs>
          <w:tab w:val="left" w:pos="900"/>
        </w:tabs>
        <w:spacing w:line="440" w:lineRule="exact"/>
        <w:ind w:left="120"/>
        <w:rPr>
          <w:rFonts w:hint="eastAsia" w:ascii="宋体" w:hAnsi="宋体"/>
          <w:color w:val="auto"/>
          <w:sz w:val="24"/>
        </w:rPr>
      </w:pPr>
      <w:r>
        <w:rPr>
          <w:rFonts w:hint="eastAsia" w:ascii="宋体" w:hAnsi="宋体"/>
          <w:color w:val="auto"/>
          <w:sz w:val="24"/>
        </w:rPr>
        <w:t>何，采购人在任何情况下均无义务和责任承担这些费用。</w:t>
      </w:r>
    </w:p>
    <w:p w14:paraId="685E4EAB">
      <w:pPr>
        <w:tabs>
          <w:tab w:val="left" w:pos="900"/>
        </w:tabs>
        <w:spacing w:line="440" w:lineRule="exact"/>
        <w:ind w:firstLine="472"/>
        <w:rPr>
          <w:rFonts w:hint="eastAsia" w:ascii="宋体" w:hAnsi="宋体"/>
          <w:b/>
          <w:color w:val="auto"/>
          <w:sz w:val="24"/>
        </w:rPr>
      </w:pPr>
      <w:r>
        <w:rPr>
          <w:rFonts w:hint="eastAsia" w:ascii="宋体" w:hAnsi="宋体"/>
          <w:b/>
          <w:color w:val="auto"/>
          <w:sz w:val="24"/>
        </w:rPr>
        <w:t>5、磋商文件的约束力</w:t>
      </w:r>
    </w:p>
    <w:p w14:paraId="04FCD655">
      <w:pPr>
        <w:tabs>
          <w:tab w:val="left" w:pos="900"/>
        </w:tabs>
        <w:spacing w:line="440" w:lineRule="exact"/>
        <w:ind w:firstLine="480"/>
        <w:rPr>
          <w:rFonts w:hint="eastAsia" w:ascii="宋体" w:hAnsi="宋体"/>
          <w:color w:val="auto"/>
          <w:sz w:val="24"/>
        </w:rPr>
      </w:pPr>
      <w:r>
        <w:rPr>
          <w:rFonts w:hint="eastAsia" w:ascii="宋体" w:hAnsi="宋体"/>
          <w:color w:val="auto"/>
          <w:sz w:val="24"/>
        </w:rPr>
        <w:t>5.1 供应商一旦下载了本磋商文件并决定参加磋商，即被认为接受了本磋商文件的规定和约束，并且视为自竞争性磋商公告期限届满之日起已经知道或应当知道自身权益是否受到了损害。</w:t>
      </w:r>
    </w:p>
    <w:p w14:paraId="72B7370B">
      <w:pPr>
        <w:tabs>
          <w:tab w:val="left" w:pos="900"/>
        </w:tabs>
        <w:spacing w:line="440" w:lineRule="exact"/>
        <w:ind w:firstLine="482"/>
        <w:rPr>
          <w:rFonts w:hint="eastAsia" w:ascii="宋体" w:hAnsi="宋体"/>
          <w:color w:val="auto"/>
          <w:sz w:val="24"/>
        </w:rPr>
      </w:pPr>
      <w:r>
        <w:rPr>
          <w:rFonts w:hint="eastAsia" w:ascii="宋体" w:hAnsi="宋体"/>
          <w:b/>
          <w:color w:val="auto"/>
          <w:sz w:val="24"/>
        </w:rPr>
        <w:t>6、</w:t>
      </w:r>
      <w:bookmarkStart w:id="8" w:name="_Toc20823283"/>
      <w:bookmarkStart w:id="9" w:name="_Toc513029211"/>
      <w:bookmarkStart w:id="10" w:name="_Toc462564070"/>
      <w:bookmarkStart w:id="11" w:name="_Toc16938527"/>
      <w:r>
        <w:rPr>
          <w:rFonts w:hint="eastAsia" w:ascii="宋体" w:hAnsi="宋体"/>
          <w:b/>
          <w:color w:val="auto"/>
          <w:sz w:val="24"/>
        </w:rPr>
        <w:t>磋商文件的</w:t>
      </w:r>
      <w:bookmarkEnd w:id="8"/>
      <w:bookmarkEnd w:id="9"/>
      <w:bookmarkEnd w:id="10"/>
      <w:bookmarkEnd w:id="11"/>
      <w:r>
        <w:rPr>
          <w:rFonts w:hint="eastAsia" w:ascii="宋体" w:hAnsi="宋体"/>
          <w:b/>
          <w:color w:val="auto"/>
          <w:sz w:val="24"/>
        </w:rPr>
        <w:t>询问及修改</w:t>
      </w:r>
    </w:p>
    <w:p w14:paraId="79C79BBA">
      <w:pPr>
        <w:tabs>
          <w:tab w:val="left" w:pos="900"/>
        </w:tabs>
        <w:spacing w:line="440" w:lineRule="exact"/>
        <w:ind w:firstLine="480"/>
        <w:rPr>
          <w:rFonts w:hint="eastAsia" w:ascii="宋体" w:hAnsi="宋体"/>
          <w:color w:val="auto"/>
          <w:sz w:val="24"/>
        </w:rPr>
      </w:pPr>
      <w:r>
        <w:rPr>
          <w:rFonts w:hint="eastAsia" w:ascii="宋体" w:hAnsi="宋体"/>
          <w:color w:val="auto"/>
          <w:sz w:val="24"/>
        </w:rPr>
        <w:t>6.1 任何要求对磋商文件进行询问的供应商，均应在提交首次响应文件截止时间5日前按采购邀请中的通讯地址，向采购人或采购代理机构提出。提交首次响应文件截止之日前，采购人可以对已发出的磋商文件进行必要的澄清或者修改，澄清或者修改的内容作为磋商文件的组成部分。澄清或者修改的内容可能影响响应文件编制的，采购人将在提交首次响应文件截止时间至少5日前，在</w:t>
      </w:r>
      <w:r>
        <w:rPr>
          <w:rFonts w:hint="eastAsia" w:ascii="宋体" w:hAnsi="Arial" w:cs="宋体"/>
          <w:color w:val="auto"/>
          <w:sz w:val="24"/>
          <w:lang w:val="zh-CN"/>
        </w:rPr>
        <w:t>“盐城师范学院校园网”</w:t>
      </w:r>
      <w:r>
        <w:rPr>
          <w:rFonts w:hint="eastAsia" w:ascii="宋体" w:hAnsi="宋体"/>
          <w:color w:val="auto"/>
          <w:sz w:val="24"/>
        </w:rPr>
        <w:t>上发布书面更正公告形式通知所有获取磋商文件的供应商。不足5日的，采购人应当顺延提交首次响应文件截止时间。</w:t>
      </w:r>
    </w:p>
    <w:p w14:paraId="79AE1CC9">
      <w:pPr>
        <w:tabs>
          <w:tab w:val="left" w:pos="900"/>
        </w:tabs>
        <w:spacing w:line="440" w:lineRule="exact"/>
        <w:ind w:firstLine="480"/>
        <w:rPr>
          <w:rFonts w:hint="eastAsia" w:ascii="宋体" w:hAnsi="宋体"/>
          <w:color w:val="auto"/>
          <w:sz w:val="24"/>
        </w:rPr>
      </w:pPr>
      <w:r>
        <w:rPr>
          <w:rFonts w:hint="eastAsia" w:ascii="宋体" w:hAnsi="宋体"/>
          <w:color w:val="auto"/>
          <w:sz w:val="24"/>
        </w:rPr>
        <w:t>6.2采购人可以视采购项目的具体情况，组织供应商进行现场考察或召开磋商前答疑会，但不单独或分别组织只有一个供应商参加的现场考察和答疑会。</w:t>
      </w:r>
    </w:p>
    <w:p w14:paraId="279352B7">
      <w:pPr>
        <w:tabs>
          <w:tab w:val="left" w:pos="900"/>
        </w:tabs>
        <w:spacing w:line="440" w:lineRule="exact"/>
        <w:ind w:firstLine="472"/>
        <w:rPr>
          <w:rFonts w:hint="eastAsia" w:ascii="宋体" w:hAnsi="宋体"/>
          <w:b/>
          <w:color w:val="auto"/>
          <w:sz w:val="24"/>
        </w:rPr>
      </w:pPr>
      <w:r>
        <w:rPr>
          <w:rFonts w:hint="eastAsia" w:ascii="宋体" w:hAnsi="宋体"/>
          <w:b/>
          <w:color w:val="auto"/>
          <w:sz w:val="24"/>
        </w:rPr>
        <w:t>7、磋商文件的解释</w:t>
      </w:r>
    </w:p>
    <w:p w14:paraId="59D90E85">
      <w:pPr>
        <w:tabs>
          <w:tab w:val="left" w:pos="900"/>
        </w:tabs>
        <w:spacing w:line="440" w:lineRule="exact"/>
        <w:ind w:firstLine="470"/>
        <w:rPr>
          <w:rFonts w:hint="eastAsia" w:ascii="宋体" w:hAnsi="宋体"/>
          <w:b/>
          <w:color w:val="auto"/>
          <w:sz w:val="24"/>
        </w:rPr>
      </w:pPr>
      <w:r>
        <w:rPr>
          <w:rFonts w:hint="eastAsia" w:ascii="宋体" w:hAnsi="宋体"/>
          <w:bCs/>
          <w:color w:val="auto"/>
          <w:sz w:val="24"/>
        </w:rPr>
        <w:t>7.1 本磋商文件由采购人负责解释。</w:t>
      </w:r>
      <w:bookmarkStart w:id="12" w:name="_Toc513029213"/>
      <w:bookmarkStart w:id="13" w:name="_Toc462564072"/>
      <w:bookmarkStart w:id="14" w:name="_Toc61149553"/>
      <w:bookmarkStart w:id="15" w:name="_Toc14577351"/>
    </w:p>
    <w:p w14:paraId="770EEE90">
      <w:pPr>
        <w:tabs>
          <w:tab w:val="left" w:pos="900"/>
        </w:tabs>
        <w:spacing w:line="440" w:lineRule="exact"/>
        <w:ind w:firstLine="551"/>
        <w:rPr>
          <w:rFonts w:hint="eastAsia" w:ascii="宋体" w:hAnsi="宋体"/>
          <w:b/>
          <w:color w:val="auto"/>
          <w:sz w:val="24"/>
        </w:rPr>
      </w:pPr>
      <w:r>
        <w:rPr>
          <w:rFonts w:hint="eastAsia" w:ascii="宋体" w:hAnsi="宋体"/>
          <w:b/>
          <w:color w:val="auto"/>
          <w:sz w:val="28"/>
          <w:szCs w:val="28"/>
        </w:rPr>
        <w:t>二、磋商响应文件的编制</w:t>
      </w:r>
      <w:bookmarkEnd w:id="12"/>
      <w:bookmarkEnd w:id="13"/>
      <w:bookmarkEnd w:id="14"/>
      <w:bookmarkEnd w:id="15"/>
      <w:r>
        <w:rPr>
          <w:rFonts w:hint="eastAsia" w:ascii="宋体" w:hAnsi="宋体"/>
          <w:b/>
          <w:color w:val="auto"/>
          <w:sz w:val="28"/>
          <w:szCs w:val="28"/>
        </w:rPr>
        <w:t>及保证金收取</w:t>
      </w:r>
      <w:bookmarkStart w:id="16" w:name="_Toc513029223"/>
      <w:bookmarkStart w:id="17" w:name="_Toc61149561"/>
      <w:bookmarkStart w:id="18" w:name="_Toc14577361"/>
    </w:p>
    <w:p w14:paraId="12E2F9E2">
      <w:pPr>
        <w:tabs>
          <w:tab w:val="left" w:pos="900"/>
        </w:tabs>
        <w:spacing w:line="440" w:lineRule="exact"/>
        <w:ind w:firstLine="472"/>
        <w:rPr>
          <w:rFonts w:hint="eastAsia" w:ascii="宋体" w:hAnsi="宋体"/>
          <w:b/>
          <w:color w:val="auto"/>
          <w:sz w:val="24"/>
        </w:rPr>
      </w:pPr>
      <w:r>
        <w:rPr>
          <w:rFonts w:hint="eastAsia" w:ascii="宋体" w:hAnsi="宋体"/>
          <w:b/>
          <w:color w:val="auto"/>
          <w:sz w:val="24"/>
        </w:rPr>
        <w:t>1、磋商响应文件份数和签署</w:t>
      </w:r>
      <w:bookmarkEnd w:id="16"/>
      <w:bookmarkEnd w:id="17"/>
      <w:bookmarkEnd w:id="18"/>
    </w:p>
    <w:p w14:paraId="28991869">
      <w:pPr>
        <w:tabs>
          <w:tab w:val="left" w:pos="900"/>
        </w:tabs>
        <w:spacing w:line="440" w:lineRule="exact"/>
        <w:ind w:firstLine="480"/>
        <w:rPr>
          <w:rFonts w:hint="eastAsia" w:ascii="宋体" w:hAnsi="宋体"/>
          <w:color w:val="auto"/>
          <w:sz w:val="24"/>
        </w:rPr>
      </w:pPr>
      <w:r>
        <w:rPr>
          <w:rFonts w:hint="eastAsia" w:ascii="宋体" w:hAnsi="宋体"/>
          <w:color w:val="auto"/>
          <w:sz w:val="24"/>
        </w:rPr>
        <w:t>1.1 参加磋商供应商应严格按照采购邀请要求准备磋商响应文件（以下简称响应文件），每份响应文件须清楚地标明“正本”或“副本”字样。</w:t>
      </w:r>
    </w:p>
    <w:p w14:paraId="144A4EA9">
      <w:pPr>
        <w:tabs>
          <w:tab w:val="left" w:pos="900"/>
        </w:tabs>
        <w:spacing w:line="440" w:lineRule="exact"/>
        <w:ind w:firstLine="480"/>
        <w:rPr>
          <w:rFonts w:hint="eastAsia" w:ascii="宋体" w:hAnsi="宋体"/>
          <w:color w:val="auto"/>
          <w:sz w:val="24"/>
        </w:rPr>
      </w:pPr>
      <w:r>
        <w:rPr>
          <w:rFonts w:hint="eastAsia" w:ascii="宋体" w:hAnsi="宋体"/>
          <w:color w:val="auto"/>
          <w:sz w:val="24"/>
        </w:rPr>
        <w:t>响应文件的正本和所有的副本均需打印或复印。响应文件正本中，磋商文件要求提供原件的必须按照要求提供，文字材料需打印或用不褪色墨水书写，响应文件正本须经法定代表人或授权代理人签名和加盖磋商供应商公章。本磋商文件所表述（指定）的公章是指刻有供应商法定名称的印章，不包括合同、财务、税务、发票等形式的业务专用章。</w:t>
      </w:r>
    </w:p>
    <w:p w14:paraId="01B86D0F">
      <w:pPr>
        <w:tabs>
          <w:tab w:val="left" w:pos="900"/>
        </w:tabs>
        <w:spacing w:line="440" w:lineRule="exact"/>
        <w:ind w:firstLine="480"/>
        <w:rPr>
          <w:rFonts w:hint="eastAsia" w:ascii="宋体" w:hAnsi="宋体"/>
          <w:color w:val="auto"/>
          <w:sz w:val="24"/>
        </w:rPr>
      </w:pPr>
      <w:r>
        <w:rPr>
          <w:rFonts w:hint="eastAsia" w:ascii="宋体" w:hAnsi="宋体"/>
          <w:color w:val="auto"/>
          <w:sz w:val="24"/>
        </w:rPr>
        <w:t>1.2 除磋商供应商对错处做必要修改外，响应文件不得行间插字、涂改或增删。如有修改错漏处，必须由响应文件签署人签名或盖章。</w:t>
      </w:r>
      <w:bookmarkStart w:id="19" w:name="_Hlt26954834"/>
      <w:bookmarkEnd w:id="19"/>
      <w:bookmarkStart w:id="20" w:name="_Toc462564074"/>
      <w:bookmarkStart w:id="21" w:name="_Toc14577353"/>
      <w:bookmarkStart w:id="22" w:name="_Toc61149555"/>
      <w:bookmarkStart w:id="23" w:name="_Toc513029215"/>
      <w:bookmarkStart w:id="24" w:name="_Toc462564073"/>
      <w:bookmarkStart w:id="25" w:name="_Toc513029214"/>
      <w:bookmarkStart w:id="26" w:name="_Toc14577352"/>
      <w:bookmarkStart w:id="27" w:name="_Toc61149554"/>
    </w:p>
    <w:p w14:paraId="1B3C8CC0">
      <w:pPr>
        <w:tabs>
          <w:tab w:val="left" w:pos="900"/>
        </w:tabs>
        <w:spacing w:line="440" w:lineRule="exact"/>
        <w:ind w:firstLine="482"/>
        <w:rPr>
          <w:rFonts w:hint="eastAsia" w:ascii="宋体" w:hAnsi="宋体"/>
          <w:color w:val="auto"/>
          <w:sz w:val="24"/>
        </w:rPr>
      </w:pPr>
      <w:r>
        <w:rPr>
          <w:rFonts w:hint="eastAsia" w:ascii="宋体" w:hAnsi="宋体"/>
          <w:b/>
          <w:color w:val="auto"/>
          <w:sz w:val="24"/>
        </w:rPr>
        <w:t>2、响应文件</w:t>
      </w:r>
      <w:bookmarkEnd w:id="20"/>
      <w:bookmarkEnd w:id="21"/>
      <w:bookmarkEnd w:id="22"/>
      <w:bookmarkEnd w:id="23"/>
      <w:r>
        <w:rPr>
          <w:rFonts w:hint="eastAsia" w:ascii="宋体" w:hAnsi="宋体"/>
          <w:b/>
          <w:color w:val="auto"/>
          <w:sz w:val="24"/>
        </w:rPr>
        <w:t>编制要求</w:t>
      </w:r>
      <w:bookmarkEnd w:id="24"/>
      <w:bookmarkEnd w:id="25"/>
      <w:bookmarkEnd w:id="26"/>
      <w:bookmarkEnd w:id="27"/>
    </w:p>
    <w:p w14:paraId="7CF07359">
      <w:pPr>
        <w:tabs>
          <w:tab w:val="left" w:pos="900"/>
        </w:tabs>
        <w:spacing w:line="440" w:lineRule="exact"/>
        <w:ind w:firstLine="480"/>
        <w:rPr>
          <w:rFonts w:hint="eastAsia" w:ascii="宋体" w:hAnsi="宋体"/>
          <w:color w:val="auto"/>
          <w:sz w:val="24"/>
        </w:rPr>
      </w:pPr>
      <w:r>
        <w:rPr>
          <w:rFonts w:hint="eastAsia" w:ascii="宋体" w:hAnsi="宋体"/>
          <w:color w:val="auto"/>
          <w:sz w:val="24"/>
        </w:rPr>
        <w:t>2.1磋商供应商提交的响应文件以及磋商供应商与采购人及采购人就有关磋商的所有来往函电均应使用简体中文。磋商文件中既有中文也有外文的，以中文意义为准。</w:t>
      </w:r>
    </w:p>
    <w:p w14:paraId="2F8606C2">
      <w:pPr>
        <w:tabs>
          <w:tab w:val="left" w:pos="900"/>
        </w:tabs>
        <w:spacing w:line="440" w:lineRule="exact"/>
        <w:ind w:firstLine="480"/>
        <w:rPr>
          <w:rFonts w:hint="eastAsia" w:ascii="宋体" w:hAnsi="宋体"/>
          <w:color w:val="auto"/>
          <w:sz w:val="24"/>
        </w:rPr>
      </w:pPr>
      <w:r>
        <w:rPr>
          <w:rFonts w:hint="eastAsia" w:ascii="宋体" w:hAnsi="宋体"/>
          <w:color w:val="auto"/>
          <w:sz w:val="24"/>
        </w:rPr>
        <w:t>2.2 除技术性能另有规定外，响应文件所使用的度量衡单位，均须采用国家法定计量单位。</w:t>
      </w:r>
      <w:bookmarkStart w:id="28" w:name="_Hlt26954836"/>
      <w:bookmarkEnd w:id="28"/>
      <w:bookmarkStart w:id="29" w:name="_Hlt26670357"/>
      <w:bookmarkEnd w:id="29"/>
      <w:bookmarkStart w:id="30" w:name="_Toc14577357"/>
      <w:bookmarkStart w:id="31" w:name="_Toc513029219"/>
      <w:bookmarkStart w:id="32" w:name="_Toc61149558"/>
      <w:bookmarkStart w:id="33" w:name="_Toc513029217"/>
      <w:bookmarkStart w:id="34" w:name="_Toc14577355"/>
      <w:bookmarkStart w:id="35" w:name="_Toc61149557"/>
    </w:p>
    <w:p w14:paraId="43BE09D5">
      <w:pPr>
        <w:tabs>
          <w:tab w:val="left" w:pos="900"/>
        </w:tabs>
        <w:spacing w:line="440" w:lineRule="exact"/>
        <w:ind w:firstLine="482"/>
        <w:rPr>
          <w:rFonts w:hint="eastAsia" w:ascii="宋体" w:hAnsi="宋体"/>
          <w:color w:val="auto"/>
          <w:sz w:val="24"/>
        </w:rPr>
      </w:pPr>
      <w:r>
        <w:rPr>
          <w:rFonts w:hint="eastAsia" w:ascii="宋体" w:hAnsi="宋体"/>
          <w:b/>
          <w:color w:val="auto"/>
          <w:sz w:val="24"/>
        </w:rPr>
        <w:t>3、参加磋商供应商资格的文件</w:t>
      </w:r>
      <w:bookmarkEnd w:id="30"/>
      <w:bookmarkEnd w:id="31"/>
      <w:bookmarkEnd w:id="32"/>
      <w:r>
        <w:rPr>
          <w:rFonts w:hint="eastAsia" w:ascii="宋体" w:hAnsi="宋体"/>
          <w:b/>
          <w:color w:val="auto"/>
          <w:sz w:val="24"/>
        </w:rPr>
        <w:t>证明</w:t>
      </w:r>
      <w:bookmarkEnd w:id="33"/>
      <w:bookmarkStart w:id="36" w:name="_Hlt26668999"/>
    </w:p>
    <w:p w14:paraId="6C8C038C">
      <w:pPr>
        <w:tabs>
          <w:tab w:val="left" w:pos="900"/>
        </w:tabs>
        <w:spacing w:line="440" w:lineRule="exact"/>
        <w:ind w:firstLine="480"/>
        <w:rPr>
          <w:rFonts w:hint="eastAsia" w:ascii="宋体" w:hAnsi="宋体"/>
          <w:color w:val="auto"/>
          <w:sz w:val="24"/>
        </w:rPr>
      </w:pPr>
      <w:r>
        <w:rPr>
          <w:rFonts w:hint="eastAsia" w:ascii="宋体" w:hAnsi="宋体"/>
          <w:color w:val="auto"/>
          <w:sz w:val="24"/>
        </w:rPr>
        <w:t>3.1磋商供应商应提交证明其有资格参加磋商和成交后有能力独立履行合同的文件，并作为其响应文件的一部分。</w:t>
      </w:r>
    </w:p>
    <w:p w14:paraId="52710386">
      <w:pPr>
        <w:tabs>
          <w:tab w:val="left" w:pos="900"/>
        </w:tabs>
        <w:spacing w:line="440" w:lineRule="exact"/>
        <w:ind w:firstLine="480"/>
        <w:rPr>
          <w:rFonts w:hint="eastAsia" w:ascii="宋体" w:hAnsi="宋体"/>
          <w:color w:val="auto"/>
          <w:sz w:val="24"/>
        </w:rPr>
      </w:pPr>
      <w:r>
        <w:rPr>
          <w:rFonts w:hint="eastAsia" w:ascii="宋体" w:hAnsi="宋体"/>
          <w:color w:val="auto"/>
          <w:sz w:val="24"/>
        </w:rPr>
        <w:t>3.2 磋商供应商除必须具有履行合同所需提供的设备以及服务的能力外，还必须具备相应的财务、技术方面的能力。</w:t>
      </w:r>
    </w:p>
    <w:p w14:paraId="54A11AA6">
      <w:pPr>
        <w:tabs>
          <w:tab w:val="left" w:pos="900"/>
        </w:tabs>
        <w:spacing w:line="440" w:lineRule="exact"/>
        <w:ind w:firstLine="480"/>
        <w:rPr>
          <w:rFonts w:hint="eastAsia" w:ascii="宋体" w:hAnsi="宋体"/>
          <w:color w:val="auto"/>
          <w:sz w:val="24"/>
        </w:rPr>
      </w:pPr>
      <w:r>
        <w:rPr>
          <w:rFonts w:hint="eastAsia" w:ascii="宋体" w:hAnsi="宋体"/>
          <w:color w:val="auto"/>
          <w:sz w:val="24"/>
        </w:rPr>
        <w:t>3.3 磋商供应商应填写并提交磋商文件所附的“资信证明文件”。</w:t>
      </w:r>
    </w:p>
    <w:p w14:paraId="43882C85">
      <w:pPr>
        <w:tabs>
          <w:tab w:val="left" w:pos="900"/>
        </w:tabs>
        <w:spacing w:line="440" w:lineRule="exact"/>
        <w:ind w:firstLine="482"/>
        <w:rPr>
          <w:rFonts w:hint="eastAsia" w:ascii="宋体" w:hAnsi="宋体"/>
          <w:color w:val="auto"/>
          <w:sz w:val="24"/>
        </w:rPr>
      </w:pPr>
      <w:r>
        <w:rPr>
          <w:rFonts w:hint="eastAsia" w:ascii="宋体" w:hAnsi="宋体"/>
          <w:b/>
          <w:color w:val="auto"/>
          <w:sz w:val="24"/>
        </w:rPr>
        <w:t>4、磋商响应报价</w:t>
      </w:r>
      <w:bookmarkEnd w:id="34"/>
      <w:bookmarkEnd w:id="35"/>
      <w:bookmarkEnd w:id="36"/>
      <w:bookmarkStart w:id="37" w:name="_Hlt26670373"/>
      <w:r>
        <w:rPr>
          <w:rFonts w:hint="eastAsia" w:ascii="宋体" w:hAnsi="宋体"/>
          <w:b/>
          <w:color w:val="auto"/>
          <w:sz w:val="24"/>
        </w:rPr>
        <w:t>表</w:t>
      </w:r>
      <w:bookmarkEnd w:id="37"/>
    </w:p>
    <w:p w14:paraId="5A20B877">
      <w:pPr>
        <w:tabs>
          <w:tab w:val="left" w:pos="900"/>
        </w:tabs>
        <w:spacing w:line="440" w:lineRule="exact"/>
        <w:ind w:firstLine="480"/>
        <w:rPr>
          <w:rFonts w:hint="eastAsia" w:ascii="宋体" w:hAnsi="宋体"/>
          <w:color w:val="auto"/>
          <w:sz w:val="24"/>
        </w:rPr>
      </w:pPr>
      <w:r>
        <w:rPr>
          <w:rFonts w:hint="eastAsia" w:ascii="宋体" w:hAnsi="宋体"/>
          <w:color w:val="auto"/>
          <w:sz w:val="24"/>
        </w:rPr>
        <w:t>4.1 磋商供应商应按照磋商文件规定格式填报磋商响应报价表（含分项报价）。每项产品或服务只允许有一个报价，任何有选择的报价将不予接受，磋商文件中另有规定的按规定执行。</w:t>
      </w:r>
    </w:p>
    <w:p w14:paraId="34519861">
      <w:pPr>
        <w:tabs>
          <w:tab w:val="left" w:pos="900"/>
        </w:tabs>
        <w:spacing w:line="440" w:lineRule="exact"/>
        <w:ind w:firstLine="480"/>
        <w:rPr>
          <w:rFonts w:hint="eastAsia" w:ascii="宋体" w:hAnsi="宋体"/>
          <w:color w:val="auto"/>
          <w:sz w:val="24"/>
        </w:rPr>
      </w:pPr>
      <w:r>
        <w:rPr>
          <w:rFonts w:hint="eastAsia" w:ascii="宋体" w:hAnsi="宋体"/>
          <w:color w:val="auto"/>
          <w:sz w:val="24"/>
        </w:rPr>
        <w:t>4.2 标的物</w:t>
      </w:r>
    </w:p>
    <w:p w14:paraId="394F9156">
      <w:pPr>
        <w:tabs>
          <w:tab w:val="left" w:pos="900"/>
        </w:tabs>
        <w:spacing w:line="440" w:lineRule="exact"/>
        <w:ind w:firstLine="480"/>
        <w:rPr>
          <w:rFonts w:hint="eastAsia" w:ascii="宋体" w:hAnsi="宋体"/>
          <w:color w:val="auto"/>
          <w:sz w:val="24"/>
        </w:rPr>
      </w:pPr>
      <w:r>
        <w:rPr>
          <w:rFonts w:hint="eastAsia" w:ascii="宋体" w:hAnsi="宋体"/>
          <w:color w:val="auto"/>
          <w:sz w:val="24"/>
        </w:rPr>
        <w:t>详见项目需求。</w:t>
      </w:r>
    </w:p>
    <w:p w14:paraId="3C8770C0">
      <w:pPr>
        <w:tabs>
          <w:tab w:val="left" w:pos="900"/>
        </w:tabs>
        <w:spacing w:line="440" w:lineRule="exact"/>
        <w:ind w:firstLine="480"/>
        <w:rPr>
          <w:rFonts w:hint="eastAsia" w:ascii="宋体" w:hAnsi="宋体"/>
          <w:color w:val="auto"/>
          <w:sz w:val="24"/>
        </w:rPr>
      </w:pPr>
      <w:r>
        <w:rPr>
          <w:rFonts w:hint="eastAsia" w:ascii="宋体" w:hAnsi="宋体"/>
          <w:color w:val="auto"/>
          <w:sz w:val="24"/>
        </w:rPr>
        <w:t>4.3 有关费用处理</w:t>
      </w:r>
    </w:p>
    <w:p w14:paraId="32FD4DCB">
      <w:pPr>
        <w:tabs>
          <w:tab w:val="left" w:pos="900"/>
        </w:tabs>
        <w:spacing w:line="440" w:lineRule="exact"/>
        <w:ind w:firstLine="480"/>
        <w:rPr>
          <w:rFonts w:hint="eastAsia" w:ascii="宋体" w:hAnsi="宋体"/>
          <w:color w:val="auto"/>
          <w:sz w:val="24"/>
        </w:rPr>
      </w:pPr>
      <w:r>
        <w:rPr>
          <w:rFonts w:hint="eastAsia" w:ascii="宋体" w:hAnsi="宋体"/>
          <w:color w:val="auto"/>
          <w:sz w:val="24"/>
        </w:rPr>
        <w:t>本次采购磋商供应商的总报价应包括为完成本项目发生的所有费用，本磋商文件中另有规定的除外。</w:t>
      </w:r>
    </w:p>
    <w:p w14:paraId="3A9E28A2">
      <w:pPr>
        <w:tabs>
          <w:tab w:val="left" w:pos="900"/>
        </w:tabs>
        <w:spacing w:line="440" w:lineRule="exact"/>
        <w:ind w:firstLine="480"/>
        <w:rPr>
          <w:rFonts w:hint="eastAsia" w:ascii="宋体" w:hAnsi="宋体"/>
          <w:color w:val="auto"/>
          <w:sz w:val="24"/>
        </w:rPr>
      </w:pPr>
      <w:r>
        <w:rPr>
          <w:rFonts w:hint="eastAsia" w:ascii="宋体" w:hAnsi="宋体"/>
          <w:color w:val="auto"/>
          <w:sz w:val="24"/>
        </w:rPr>
        <w:t>4.4 其它费用处理</w:t>
      </w:r>
    </w:p>
    <w:p w14:paraId="6089980E">
      <w:pPr>
        <w:tabs>
          <w:tab w:val="left" w:pos="900"/>
        </w:tabs>
        <w:spacing w:line="440" w:lineRule="exact"/>
        <w:ind w:firstLine="480"/>
        <w:rPr>
          <w:rFonts w:hint="eastAsia" w:ascii="宋体" w:hAnsi="宋体"/>
          <w:color w:val="auto"/>
          <w:sz w:val="24"/>
        </w:rPr>
      </w:pPr>
      <w:r>
        <w:rPr>
          <w:rFonts w:hint="eastAsia" w:ascii="宋体" w:hAnsi="宋体"/>
          <w:color w:val="auto"/>
          <w:sz w:val="24"/>
        </w:rPr>
        <w:t>磋商文件未列明，而磋商供应商认为必须的费用也须列入报价。</w:t>
      </w:r>
    </w:p>
    <w:p w14:paraId="199B3CB0">
      <w:pPr>
        <w:tabs>
          <w:tab w:val="left" w:pos="900"/>
        </w:tabs>
        <w:spacing w:line="440" w:lineRule="exact"/>
        <w:ind w:firstLine="480"/>
        <w:rPr>
          <w:rFonts w:hint="eastAsia" w:ascii="宋体" w:hAnsi="宋体"/>
          <w:color w:val="auto"/>
          <w:sz w:val="24"/>
        </w:rPr>
      </w:pPr>
      <w:r>
        <w:rPr>
          <w:rFonts w:hint="eastAsia" w:ascii="宋体" w:hAnsi="宋体"/>
          <w:color w:val="auto"/>
          <w:sz w:val="24"/>
        </w:rPr>
        <w:t>4.5 报价采用的货币</w:t>
      </w:r>
    </w:p>
    <w:p w14:paraId="7373D91E">
      <w:pPr>
        <w:tabs>
          <w:tab w:val="left" w:pos="900"/>
        </w:tabs>
        <w:spacing w:line="440" w:lineRule="exact"/>
        <w:ind w:firstLine="480"/>
        <w:rPr>
          <w:rFonts w:hint="eastAsia" w:ascii="宋体" w:hAnsi="宋体"/>
          <w:color w:val="auto"/>
          <w:sz w:val="24"/>
        </w:rPr>
      </w:pPr>
      <w:r>
        <w:rPr>
          <w:rFonts w:hint="eastAsia" w:ascii="宋体" w:hAnsi="宋体"/>
          <w:color w:val="auto"/>
          <w:sz w:val="24"/>
        </w:rPr>
        <w:t>响应文件中的单价和总价，无特殊规定的采用人民币报价，以元为单位标注。磋商文件中另有规定的按规定执行。</w:t>
      </w:r>
    </w:p>
    <w:p w14:paraId="3E5D420B">
      <w:pPr>
        <w:tabs>
          <w:tab w:val="left" w:pos="900"/>
        </w:tabs>
        <w:spacing w:line="440" w:lineRule="exact"/>
        <w:ind w:firstLine="480"/>
        <w:rPr>
          <w:rFonts w:hint="eastAsia" w:ascii="宋体" w:hAnsi="宋体"/>
          <w:color w:val="auto"/>
          <w:sz w:val="24"/>
        </w:rPr>
      </w:pPr>
      <w:r>
        <w:rPr>
          <w:rFonts w:hint="eastAsia" w:ascii="宋体" w:hAnsi="宋体"/>
          <w:color w:val="auto"/>
          <w:sz w:val="24"/>
        </w:rPr>
        <w:t>4.6 磋商响应报价表上的价格应按磋商文件规定填写。</w:t>
      </w:r>
      <w:bookmarkStart w:id="38" w:name="_Hlt26954848"/>
      <w:bookmarkEnd w:id="38"/>
      <w:bookmarkStart w:id="39" w:name="_Hlt26670486"/>
      <w:bookmarkEnd w:id="39"/>
      <w:bookmarkStart w:id="40" w:name="_Hlt26954842"/>
      <w:bookmarkEnd w:id="40"/>
      <w:bookmarkStart w:id="41" w:name="_Hlt26954731"/>
      <w:bookmarkEnd w:id="41"/>
      <w:bookmarkStart w:id="42" w:name="_Hlt26670482"/>
      <w:bookmarkEnd w:id="42"/>
      <w:bookmarkStart w:id="43" w:name="_Hlt26670425"/>
      <w:bookmarkEnd w:id="43"/>
      <w:bookmarkStart w:id="44" w:name="_Hlt26954844"/>
      <w:bookmarkEnd w:id="44"/>
      <w:bookmarkStart w:id="45" w:name="_Hlt26668983"/>
      <w:bookmarkEnd w:id="45"/>
      <w:bookmarkStart w:id="46" w:name="_Hlt26670403"/>
      <w:bookmarkEnd w:id="46"/>
      <w:bookmarkStart w:id="47" w:name="_Hlt26954846"/>
      <w:bookmarkEnd w:id="47"/>
      <w:bookmarkStart w:id="48" w:name="_Toc61149559"/>
      <w:bookmarkStart w:id="49" w:name="_Toc513029221"/>
      <w:bookmarkStart w:id="50" w:name="_Toc14577359"/>
    </w:p>
    <w:p w14:paraId="1ABB7A70">
      <w:pPr>
        <w:tabs>
          <w:tab w:val="left" w:pos="900"/>
        </w:tabs>
        <w:spacing w:line="440" w:lineRule="exact"/>
        <w:ind w:firstLine="482"/>
        <w:rPr>
          <w:rFonts w:hint="eastAsia" w:ascii="宋体" w:hAnsi="宋体"/>
          <w:color w:val="auto"/>
          <w:sz w:val="24"/>
        </w:rPr>
      </w:pPr>
      <w:r>
        <w:rPr>
          <w:rFonts w:hint="eastAsia" w:ascii="宋体" w:hAnsi="宋体"/>
          <w:b/>
          <w:color w:val="auto"/>
          <w:sz w:val="24"/>
        </w:rPr>
        <w:t>5、项目需求响应方案</w:t>
      </w:r>
    </w:p>
    <w:p w14:paraId="2554D762">
      <w:pPr>
        <w:tabs>
          <w:tab w:val="left" w:pos="900"/>
        </w:tabs>
        <w:spacing w:line="440" w:lineRule="exact"/>
        <w:ind w:firstLine="480"/>
        <w:rPr>
          <w:rFonts w:hint="eastAsia" w:ascii="宋体" w:hAnsi="宋体"/>
          <w:color w:val="auto"/>
          <w:sz w:val="24"/>
        </w:rPr>
      </w:pPr>
      <w:r>
        <w:rPr>
          <w:rFonts w:hint="eastAsia" w:ascii="宋体" w:hAnsi="宋体"/>
          <w:color w:val="auto"/>
          <w:sz w:val="24"/>
        </w:rPr>
        <w:t>5.1 提供为完成本项目的总体实施方案。</w:t>
      </w:r>
    </w:p>
    <w:p w14:paraId="42D78306">
      <w:pPr>
        <w:tabs>
          <w:tab w:val="left" w:pos="900"/>
        </w:tabs>
        <w:spacing w:line="440" w:lineRule="exact"/>
        <w:ind w:firstLine="480"/>
        <w:rPr>
          <w:rFonts w:hint="eastAsia" w:ascii="宋体" w:hAnsi="宋体"/>
          <w:color w:val="auto"/>
          <w:sz w:val="24"/>
        </w:rPr>
      </w:pPr>
      <w:r>
        <w:rPr>
          <w:rFonts w:hint="eastAsia" w:ascii="宋体" w:hAnsi="宋体"/>
          <w:color w:val="auto"/>
          <w:sz w:val="24"/>
        </w:rPr>
        <w:t>5.2 对磋商文件中项目需求的技术与商务条款要求逐项作出应答，并提供依据或说明。</w:t>
      </w:r>
    </w:p>
    <w:p w14:paraId="60CA4E66">
      <w:pPr>
        <w:tabs>
          <w:tab w:val="left" w:pos="900"/>
        </w:tabs>
        <w:spacing w:line="440" w:lineRule="exact"/>
        <w:ind w:firstLine="480"/>
        <w:rPr>
          <w:rFonts w:hint="eastAsia" w:ascii="宋体" w:hAnsi="宋体"/>
          <w:color w:val="auto"/>
          <w:sz w:val="24"/>
        </w:rPr>
      </w:pPr>
      <w:r>
        <w:rPr>
          <w:rFonts w:hint="eastAsia" w:ascii="宋体" w:hAnsi="宋体"/>
          <w:color w:val="auto"/>
          <w:sz w:val="24"/>
        </w:rPr>
        <w:t>5.3 磋商供应商认为需要的其他技术文件或说明。</w:t>
      </w:r>
    </w:p>
    <w:p w14:paraId="4C2E9B5C">
      <w:pPr>
        <w:tabs>
          <w:tab w:val="left" w:pos="900"/>
        </w:tabs>
        <w:spacing w:line="440" w:lineRule="exact"/>
        <w:ind w:firstLine="482"/>
        <w:rPr>
          <w:rFonts w:hint="eastAsia" w:ascii="宋体" w:hAnsi="宋体"/>
          <w:color w:val="auto"/>
          <w:sz w:val="24"/>
        </w:rPr>
      </w:pPr>
      <w:r>
        <w:rPr>
          <w:rFonts w:hint="eastAsia" w:ascii="宋体" w:hAnsi="宋体"/>
          <w:b/>
          <w:color w:val="auto"/>
          <w:sz w:val="24"/>
        </w:rPr>
        <w:t>6、磋商保证金</w:t>
      </w:r>
      <w:bookmarkEnd w:id="48"/>
      <w:bookmarkEnd w:id="49"/>
      <w:bookmarkEnd w:id="50"/>
      <w:r>
        <w:rPr>
          <w:rFonts w:hint="eastAsia" w:ascii="宋体" w:hAnsi="宋体"/>
          <w:b/>
          <w:color w:val="auto"/>
          <w:sz w:val="24"/>
        </w:rPr>
        <w:t>（如有）</w:t>
      </w:r>
    </w:p>
    <w:p w14:paraId="330AFF60">
      <w:pPr>
        <w:tabs>
          <w:tab w:val="left" w:pos="900"/>
        </w:tabs>
        <w:spacing w:line="440" w:lineRule="exact"/>
        <w:ind w:firstLine="477"/>
        <w:rPr>
          <w:rFonts w:hint="eastAsia" w:ascii="宋体" w:hAnsi="宋体"/>
          <w:color w:val="auto"/>
          <w:sz w:val="24"/>
        </w:rPr>
      </w:pPr>
      <w:r>
        <w:rPr>
          <w:rFonts w:hint="eastAsia" w:ascii="宋体" w:hAnsi="宋体"/>
          <w:color w:val="auto"/>
          <w:sz w:val="24"/>
        </w:rPr>
        <w:t>6.1磋商供应商在磋商开始前必须向采购人足额提交磋商保证金，作为其磋商的一部分。磋商保证金是为了保护采购人免遭因磋商供应商的行为而蒙受的损失，采购人因磋商供应商的行为受到损害时，采购人可根据相关规定处理。</w:t>
      </w:r>
    </w:p>
    <w:p w14:paraId="47F3CF61">
      <w:pPr>
        <w:tabs>
          <w:tab w:val="left" w:pos="900"/>
        </w:tabs>
        <w:spacing w:line="440" w:lineRule="exact"/>
        <w:ind w:firstLine="477"/>
        <w:rPr>
          <w:rFonts w:hint="eastAsia" w:ascii="宋体" w:hAnsi="宋体"/>
          <w:color w:val="auto"/>
          <w:sz w:val="24"/>
        </w:rPr>
      </w:pPr>
      <w:r>
        <w:rPr>
          <w:rFonts w:hint="eastAsia" w:ascii="宋体" w:hAnsi="宋体"/>
          <w:color w:val="auto"/>
          <w:sz w:val="24"/>
        </w:rPr>
        <w:t>6.2 参加磋商采购所需交纳的保证金必须是人民币，磋商保证金的交纳形式见采购邀请。</w:t>
      </w:r>
    </w:p>
    <w:p w14:paraId="6F679D58">
      <w:pPr>
        <w:tabs>
          <w:tab w:val="left" w:pos="900"/>
        </w:tabs>
        <w:spacing w:line="440" w:lineRule="exact"/>
        <w:ind w:firstLine="477"/>
        <w:rPr>
          <w:rFonts w:hint="eastAsia" w:ascii="宋体" w:hAnsi="宋体"/>
          <w:color w:val="auto"/>
          <w:sz w:val="24"/>
        </w:rPr>
      </w:pPr>
      <w:r>
        <w:rPr>
          <w:rFonts w:hint="eastAsia" w:ascii="宋体" w:hAnsi="宋体"/>
          <w:color w:val="auto"/>
          <w:sz w:val="24"/>
        </w:rPr>
        <w:t>6.3 在磋商时，对在响应文件递交截止时间以前未按磋商文件要求提交磋商保证金的响应文件，采购人将视其为无效响应文件而予以拒绝。</w:t>
      </w:r>
    </w:p>
    <w:p w14:paraId="750C2264">
      <w:pPr>
        <w:tabs>
          <w:tab w:val="left" w:pos="900"/>
        </w:tabs>
        <w:spacing w:line="440" w:lineRule="exact"/>
        <w:ind w:firstLine="477"/>
        <w:rPr>
          <w:rFonts w:hint="eastAsia" w:ascii="宋体" w:hAnsi="宋体"/>
          <w:color w:val="auto"/>
          <w:sz w:val="24"/>
        </w:rPr>
      </w:pPr>
      <w:r>
        <w:rPr>
          <w:rFonts w:hint="eastAsia" w:ascii="宋体" w:hAnsi="宋体"/>
          <w:color w:val="auto"/>
          <w:sz w:val="24"/>
        </w:rPr>
        <w:t xml:space="preserve">6.4 </w:t>
      </w:r>
      <w:r>
        <w:rPr>
          <w:rFonts w:hint="eastAsia" w:ascii="宋体" w:hAnsi="宋体"/>
          <w:bCs/>
          <w:color w:val="auto"/>
          <w:sz w:val="24"/>
        </w:rPr>
        <w:t>未成交的供应商的磋商保证金，将在成交通知书发出之日起5个工作日内</w:t>
      </w:r>
      <w:r>
        <w:rPr>
          <w:rFonts w:hint="eastAsia" w:ascii="宋体" w:hAnsi="宋体"/>
          <w:color w:val="auto"/>
          <w:sz w:val="24"/>
        </w:rPr>
        <w:t>凭采购人经办人签署意见的保证金收据</w:t>
      </w:r>
      <w:r>
        <w:rPr>
          <w:rFonts w:hint="eastAsia" w:ascii="宋体" w:hAnsi="宋体"/>
          <w:bCs/>
          <w:color w:val="auto"/>
          <w:sz w:val="24"/>
        </w:rPr>
        <w:t>予以退还，不计利息。</w:t>
      </w:r>
    </w:p>
    <w:p w14:paraId="6D90460B">
      <w:pPr>
        <w:tabs>
          <w:tab w:val="left" w:pos="900"/>
        </w:tabs>
        <w:spacing w:line="440" w:lineRule="exact"/>
        <w:ind w:firstLine="477"/>
        <w:rPr>
          <w:rFonts w:hint="eastAsia" w:ascii="宋体" w:hAnsi="宋体"/>
          <w:color w:val="auto"/>
          <w:sz w:val="24"/>
        </w:rPr>
      </w:pPr>
      <w:r>
        <w:rPr>
          <w:rFonts w:hint="eastAsia" w:ascii="宋体" w:hAnsi="宋体"/>
          <w:color w:val="auto"/>
          <w:sz w:val="24"/>
        </w:rPr>
        <w:t>6.5 下列任何情况发生时，磋商保证金不予退还：</w:t>
      </w:r>
    </w:p>
    <w:p w14:paraId="52DC0D9B">
      <w:pPr>
        <w:tabs>
          <w:tab w:val="left" w:pos="900"/>
        </w:tabs>
        <w:spacing w:line="440" w:lineRule="exact"/>
        <w:ind w:firstLine="360"/>
        <w:rPr>
          <w:rFonts w:hint="eastAsia" w:ascii="宋体" w:hAnsi="宋体"/>
          <w:color w:val="auto"/>
          <w:sz w:val="24"/>
        </w:rPr>
      </w:pPr>
      <w:r>
        <w:rPr>
          <w:rFonts w:hint="eastAsia" w:ascii="宋体" w:hAnsi="宋体"/>
          <w:color w:val="auto"/>
          <w:sz w:val="24"/>
        </w:rPr>
        <w:t>（1）磋商供应商在磋商响应有效期内无正当理由撤回其响应文件或者在磋商过程中无正当理由退出磋商活动（磋商供应商在提交最后报价之前退出磋商的除外）；</w:t>
      </w:r>
    </w:p>
    <w:p w14:paraId="5F02C5A7">
      <w:pPr>
        <w:tabs>
          <w:tab w:val="left" w:pos="900"/>
        </w:tabs>
        <w:spacing w:line="440" w:lineRule="exact"/>
        <w:ind w:firstLine="360"/>
        <w:rPr>
          <w:rFonts w:hint="eastAsia" w:ascii="宋体" w:hAnsi="宋体"/>
          <w:color w:val="auto"/>
          <w:sz w:val="24"/>
        </w:rPr>
      </w:pPr>
      <w:r>
        <w:rPr>
          <w:rFonts w:hint="eastAsia" w:ascii="宋体" w:hAnsi="宋体"/>
          <w:color w:val="auto"/>
          <w:sz w:val="24"/>
        </w:rPr>
        <w:t>（2）为谋取最终成交，磋商供应商在整个磋商过程中提供的相关文件被确认是虚假的、不真实的；</w:t>
      </w:r>
    </w:p>
    <w:p w14:paraId="0865896A">
      <w:pPr>
        <w:tabs>
          <w:tab w:val="left" w:pos="900"/>
        </w:tabs>
        <w:spacing w:line="440" w:lineRule="exact"/>
        <w:ind w:firstLine="360"/>
        <w:rPr>
          <w:rFonts w:hint="eastAsia" w:ascii="宋体" w:hAnsi="宋体"/>
          <w:color w:val="auto"/>
          <w:sz w:val="24"/>
        </w:rPr>
      </w:pPr>
      <w:r>
        <w:rPr>
          <w:rFonts w:hint="eastAsia" w:ascii="宋体" w:hAnsi="宋体"/>
          <w:color w:val="auto"/>
          <w:sz w:val="24"/>
        </w:rPr>
        <w:t>（3）参加磋商的供应商之间被证实有串通、欺诈行为或者恶意进行竞争，影响采购人合法权益的；</w:t>
      </w:r>
    </w:p>
    <w:p w14:paraId="3A5550A5">
      <w:pPr>
        <w:tabs>
          <w:tab w:val="left" w:pos="900"/>
        </w:tabs>
        <w:spacing w:line="440" w:lineRule="exact"/>
        <w:ind w:firstLine="360"/>
        <w:rPr>
          <w:rFonts w:hint="eastAsia" w:ascii="宋体" w:hAnsi="宋体"/>
          <w:color w:val="auto"/>
          <w:sz w:val="24"/>
        </w:rPr>
      </w:pPr>
      <w:r>
        <w:rPr>
          <w:rFonts w:hint="eastAsia" w:ascii="宋体" w:hAnsi="宋体"/>
          <w:color w:val="auto"/>
          <w:sz w:val="24"/>
        </w:rPr>
        <w:t>（4）整个采购活动中采取不正当手段诋毁、排挤其他供应商的；</w:t>
      </w:r>
    </w:p>
    <w:p w14:paraId="76039910">
      <w:pPr>
        <w:tabs>
          <w:tab w:val="left" w:pos="900"/>
        </w:tabs>
        <w:spacing w:line="440" w:lineRule="exact"/>
        <w:ind w:firstLine="360"/>
        <w:rPr>
          <w:rFonts w:hint="eastAsia" w:ascii="宋体" w:hAnsi="宋体"/>
          <w:color w:val="auto"/>
          <w:sz w:val="24"/>
        </w:rPr>
      </w:pPr>
      <w:r>
        <w:rPr>
          <w:rFonts w:hint="eastAsia" w:ascii="宋体" w:hAnsi="宋体"/>
          <w:color w:val="auto"/>
          <w:sz w:val="24"/>
        </w:rPr>
        <w:t>（5）与采购人相关工作人员恶意串通的；</w:t>
      </w:r>
    </w:p>
    <w:p w14:paraId="0313F3D3">
      <w:pPr>
        <w:tabs>
          <w:tab w:val="left" w:pos="900"/>
        </w:tabs>
        <w:spacing w:line="440" w:lineRule="exact"/>
        <w:ind w:firstLine="360"/>
        <w:rPr>
          <w:rFonts w:hint="eastAsia" w:ascii="宋体" w:hAnsi="宋体"/>
          <w:color w:val="auto"/>
          <w:sz w:val="24"/>
        </w:rPr>
      </w:pPr>
      <w:r>
        <w:rPr>
          <w:rFonts w:hint="eastAsia" w:ascii="宋体" w:hAnsi="宋体"/>
          <w:color w:val="auto"/>
          <w:sz w:val="24"/>
        </w:rPr>
        <w:t>（6）向采购人相关工作人员行贿或者提供其他不正当利益的；</w:t>
      </w:r>
    </w:p>
    <w:p w14:paraId="2F7DA69E">
      <w:pPr>
        <w:tabs>
          <w:tab w:val="left" w:pos="900"/>
        </w:tabs>
        <w:spacing w:line="440" w:lineRule="exact"/>
        <w:ind w:firstLine="360"/>
        <w:rPr>
          <w:rFonts w:hint="eastAsia" w:ascii="宋体" w:hAnsi="宋体"/>
          <w:color w:val="auto"/>
          <w:sz w:val="24"/>
        </w:rPr>
      </w:pPr>
      <w:r>
        <w:rPr>
          <w:rFonts w:hint="eastAsia" w:ascii="宋体" w:hAnsi="宋体"/>
          <w:color w:val="auto"/>
          <w:sz w:val="24"/>
        </w:rPr>
        <w:t>（7）成交供应商在规定期限内未能根据规定交纳履约保证金；</w:t>
      </w:r>
    </w:p>
    <w:p w14:paraId="026DC163">
      <w:pPr>
        <w:tabs>
          <w:tab w:val="left" w:pos="900"/>
        </w:tabs>
        <w:spacing w:line="440" w:lineRule="exact"/>
        <w:ind w:firstLine="360"/>
        <w:rPr>
          <w:rFonts w:hint="eastAsia" w:ascii="宋体" w:hAnsi="宋体"/>
          <w:color w:val="auto"/>
          <w:sz w:val="24"/>
        </w:rPr>
      </w:pPr>
      <w:r>
        <w:rPr>
          <w:rFonts w:hint="eastAsia" w:ascii="宋体" w:hAnsi="宋体"/>
          <w:color w:val="auto"/>
          <w:sz w:val="24"/>
        </w:rPr>
        <w:t>（8）成交供应商在规定期限内未能根据规定签订合同。</w:t>
      </w:r>
    </w:p>
    <w:p w14:paraId="47A0B01B">
      <w:pPr>
        <w:tabs>
          <w:tab w:val="left" w:pos="900"/>
        </w:tabs>
        <w:spacing w:line="440" w:lineRule="exact"/>
        <w:ind w:firstLine="559"/>
        <w:rPr>
          <w:rFonts w:hint="eastAsia" w:ascii="宋体" w:hAnsi="宋体"/>
          <w:b/>
          <w:color w:val="auto"/>
          <w:sz w:val="28"/>
          <w:szCs w:val="28"/>
        </w:rPr>
      </w:pPr>
      <w:bookmarkStart w:id="51" w:name="_Hlt26670489"/>
      <w:bookmarkEnd w:id="51"/>
      <w:bookmarkStart w:id="52" w:name="_Hlt26954852"/>
      <w:bookmarkEnd w:id="52"/>
      <w:bookmarkStart w:id="53" w:name="_Hlt26954739"/>
      <w:bookmarkEnd w:id="53"/>
      <w:bookmarkStart w:id="54" w:name="_Hlt26670493"/>
      <w:bookmarkEnd w:id="54"/>
      <w:bookmarkStart w:id="55" w:name="_Hlt26954749"/>
      <w:bookmarkEnd w:id="55"/>
      <w:bookmarkStart w:id="56" w:name="_Hlt26954850"/>
      <w:bookmarkEnd w:id="56"/>
      <w:bookmarkStart w:id="57" w:name="_Hlt26954734"/>
      <w:bookmarkEnd w:id="57"/>
      <w:bookmarkStart w:id="58" w:name="_Hlt26954854"/>
      <w:bookmarkEnd w:id="58"/>
      <w:bookmarkStart w:id="59" w:name="_Toc14577362"/>
      <w:bookmarkStart w:id="60" w:name="_Toc513029224"/>
      <w:bookmarkStart w:id="61" w:name="_Toc61149562"/>
      <w:r>
        <w:rPr>
          <w:rFonts w:hint="eastAsia" w:ascii="宋体" w:hAnsi="宋体"/>
          <w:b/>
          <w:color w:val="auto"/>
          <w:sz w:val="28"/>
          <w:szCs w:val="28"/>
        </w:rPr>
        <w:t>三、响应文件的递交</w:t>
      </w:r>
      <w:bookmarkEnd w:id="59"/>
      <w:bookmarkEnd w:id="60"/>
      <w:bookmarkEnd w:id="61"/>
    </w:p>
    <w:p w14:paraId="7A90DE0A">
      <w:pPr>
        <w:tabs>
          <w:tab w:val="left" w:pos="900"/>
        </w:tabs>
        <w:spacing w:line="440" w:lineRule="exact"/>
        <w:ind w:firstLine="479"/>
        <w:rPr>
          <w:rFonts w:hint="eastAsia" w:ascii="宋体" w:hAnsi="宋体"/>
          <w:b/>
          <w:color w:val="auto"/>
          <w:sz w:val="24"/>
        </w:rPr>
      </w:pPr>
      <w:bookmarkStart w:id="62" w:name="_Hlt26954856"/>
      <w:bookmarkEnd w:id="62"/>
      <w:bookmarkStart w:id="63" w:name="_Toc513029225"/>
      <w:bookmarkStart w:id="64" w:name="_Toc462564084"/>
      <w:bookmarkStart w:id="65" w:name="_Toc61149563"/>
      <w:bookmarkStart w:id="66" w:name="_Toc14577363"/>
      <w:r>
        <w:rPr>
          <w:rFonts w:hint="eastAsia" w:ascii="宋体" w:hAnsi="宋体"/>
          <w:b/>
          <w:color w:val="auto"/>
          <w:sz w:val="24"/>
        </w:rPr>
        <w:t>1、响应文件</w:t>
      </w:r>
      <w:bookmarkEnd w:id="63"/>
      <w:bookmarkStart w:id="67" w:name="_Hlt26954743"/>
      <w:r>
        <w:rPr>
          <w:rFonts w:hint="eastAsia" w:ascii="宋体" w:hAnsi="宋体"/>
          <w:b/>
          <w:color w:val="auto"/>
          <w:sz w:val="24"/>
        </w:rPr>
        <w:t>的密封和标记</w:t>
      </w:r>
      <w:bookmarkEnd w:id="64"/>
      <w:bookmarkEnd w:id="65"/>
      <w:bookmarkEnd w:id="66"/>
      <w:bookmarkEnd w:id="67"/>
    </w:p>
    <w:p w14:paraId="22A31B7F">
      <w:pPr>
        <w:tabs>
          <w:tab w:val="left" w:pos="900"/>
        </w:tabs>
        <w:spacing w:line="440" w:lineRule="exact"/>
        <w:ind w:firstLine="477"/>
        <w:rPr>
          <w:rFonts w:hint="eastAsia" w:ascii="宋体" w:hAnsi="宋体"/>
          <w:color w:val="auto"/>
          <w:sz w:val="24"/>
        </w:rPr>
      </w:pPr>
      <w:r>
        <w:rPr>
          <w:rFonts w:hint="eastAsia" w:ascii="宋体" w:hAnsi="宋体"/>
          <w:color w:val="auto"/>
          <w:sz w:val="24"/>
        </w:rPr>
        <w:t>1.1 磋商供应商应严格按照采购邀请要求的份数准备响应文件，每份响应文件须清楚地标明“正本”或“副本”字样。一旦正本和副本不符，以正本为准。磋商供应商应将响应文件正本和所有副本密封。</w:t>
      </w:r>
    </w:p>
    <w:p w14:paraId="6662A655">
      <w:pPr>
        <w:tabs>
          <w:tab w:val="left" w:pos="900"/>
        </w:tabs>
        <w:spacing w:line="440" w:lineRule="exact"/>
        <w:ind w:firstLine="477"/>
        <w:rPr>
          <w:rFonts w:hint="eastAsia" w:ascii="宋体" w:hAnsi="宋体"/>
          <w:color w:val="auto"/>
          <w:sz w:val="24"/>
        </w:rPr>
      </w:pPr>
      <w:r>
        <w:rPr>
          <w:rFonts w:hint="eastAsia" w:ascii="宋体" w:hAnsi="宋体"/>
          <w:color w:val="auto"/>
          <w:sz w:val="24"/>
        </w:rPr>
        <w:t>1.2 密封的响应文件应：</w:t>
      </w:r>
    </w:p>
    <w:p w14:paraId="71940ADB">
      <w:pPr>
        <w:tabs>
          <w:tab w:val="left" w:pos="900"/>
        </w:tabs>
        <w:spacing w:line="440" w:lineRule="exact"/>
        <w:ind w:firstLine="360"/>
        <w:rPr>
          <w:rFonts w:hint="eastAsia" w:ascii="宋体" w:hAnsi="宋体"/>
          <w:color w:val="auto"/>
          <w:sz w:val="24"/>
        </w:rPr>
      </w:pPr>
      <w:r>
        <w:rPr>
          <w:rFonts w:hint="eastAsia" w:ascii="宋体" w:hAnsi="宋体"/>
          <w:color w:val="auto"/>
          <w:sz w:val="24"/>
        </w:rPr>
        <w:t>（1）按采购邀请中注明的地址送达规定地点；</w:t>
      </w:r>
    </w:p>
    <w:p w14:paraId="577156B0">
      <w:pPr>
        <w:tabs>
          <w:tab w:val="left" w:pos="900"/>
        </w:tabs>
        <w:spacing w:line="440" w:lineRule="exact"/>
        <w:ind w:firstLine="360"/>
        <w:rPr>
          <w:rFonts w:hint="eastAsia" w:ascii="宋体" w:hAnsi="宋体"/>
          <w:color w:val="auto"/>
          <w:sz w:val="24"/>
        </w:rPr>
      </w:pPr>
      <w:r>
        <w:rPr>
          <w:rFonts w:hint="eastAsia" w:ascii="宋体" w:hAnsi="宋体"/>
          <w:color w:val="auto"/>
          <w:sz w:val="24"/>
        </w:rPr>
        <w:t>（2）注明参加磋商项目名称、磋商文件编号及参加的分包号；</w:t>
      </w:r>
    </w:p>
    <w:p w14:paraId="321783C4">
      <w:pPr>
        <w:tabs>
          <w:tab w:val="left" w:pos="900"/>
        </w:tabs>
        <w:spacing w:line="440" w:lineRule="exact"/>
        <w:ind w:firstLine="360"/>
        <w:rPr>
          <w:rFonts w:hint="eastAsia" w:ascii="宋体" w:hAnsi="宋体"/>
          <w:color w:val="auto"/>
          <w:sz w:val="24"/>
        </w:rPr>
      </w:pPr>
      <w:r>
        <w:rPr>
          <w:rFonts w:hint="eastAsia" w:ascii="宋体" w:hAnsi="宋体"/>
          <w:color w:val="auto"/>
          <w:sz w:val="24"/>
        </w:rPr>
        <w:t>（3）密封包装上应写明磋商供应商名称。</w:t>
      </w:r>
    </w:p>
    <w:p w14:paraId="4B26CA46">
      <w:pPr>
        <w:tabs>
          <w:tab w:val="left" w:pos="900"/>
        </w:tabs>
        <w:spacing w:line="440" w:lineRule="exact"/>
        <w:ind w:firstLine="477"/>
        <w:rPr>
          <w:rFonts w:hint="eastAsia" w:ascii="宋体" w:hAnsi="宋体"/>
          <w:color w:val="auto"/>
          <w:sz w:val="24"/>
        </w:rPr>
      </w:pPr>
      <w:r>
        <w:rPr>
          <w:rFonts w:hint="eastAsia" w:ascii="宋体" w:hAnsi="宋体"/>
          <w:color w:val="auto"/>
          <w:sz w:val="24"/>
        </w:rPr>
        <w:t>1.3 如果密封包装未按要求密封和加写标记，采购人对误投或过早启封概不负责。对由此造成提前开封的响应文件，采购人将予以拒绝。</w:t>
      </w:r>
    </w:p>
    <w:p w14:paraId="2A2AB1A1">
      <w:pPr>
        <w:tabs>
          <w:tab w:val="left" w:pos="900"/>
        </w:tabs>
        <w:spacing w:line="440" w:lineRule="exact"/>
        <w:ind w:firstLine="479"/>
        <w:rPr>
          <w:rFonts w:hint="eastAsia" w:ascii="宋体" w:hAnsi="宋体"/>
          <w:b/>
          <w:color w:val="auto"/>
          <w:sz w:val="24"/>
        </w:rPr>
      </w:pPr>
      <w:bookmarkStart w:id="68" w:name="_Hlt26670496"/>
      <w:bookmarkEnd w:id="68"/>
      <w:bookmarkStart w:id="69" w:name="_Hlt26954858"/>
      <w:bookmarkEnd w:id="69"/>
      <w:bookmarkStart w:id="70" w:name="_Hlt26954752"/>
      <w:bookmarkEnd w:id="70"/>
      <w:bookmarkStart w:id="71" w:name="_Toc61149564"/>
      <w:bookmarkStart w:id="72" w:name="_Toc14577364"/>
      <w:bookmarkStart w:id="73" w:name="_Toc513029226"/>
      <w:r>
        <w:rPr>
          <w:rFonts w:hint="eastAsia" w:ascii="宋体" w:hAnsi="宋体"/>
          <w:b/>
          <w:color w:val="auto"/>
          <w:sz w:val="24"/>
        </w:rPr>
        <w:t>2、</w:t>
      </w:r>
      <w:bookmarkEnd w:id="71"/>
      <w:bookmarkEnd w:id="72"/>
      <w:bookmarkEnd w:id="73"/>
      <w:r>
        <w:rPr>
          <w:rFonts w:hint="eastAsia" w:ascii="宋体" w:hAnsi="宋体"/>
          <w:b/>
          <w:color w:val="auto"/>
          <w:sz w:val="24"/>
        </w:rPr>
        <w:t>响应文件开启时间</w:t>
      </w:r>
    </w:p>
    <w:p w14:paraId="42ED2AEE">
      <w:pPr>
        <w:tabs>
          <w:tab w:val="left" w:pos="900"/>
        </w:tabs>
        <w:spacing w:line="440" w:lineRule="exact"/>
        <w:ind w:firstLine="477"/>
        <w:rPr>
          <w:rFonts w:hint="eastAsia" w:ascii="宋体" w:hAnsi="宋体"/>
          <w:color w:val="auto"/>
          <w:sz w:val="24"/>
        </w:rPr>
      </w:pPr>
      <w:r>
        <w:rPr>
          <w:rFonts w:hint="eastAsia" w:ascii="宋体" w:hAnsi="宋体"/>
          <w:color w:val="auto"/>
          <w:sz w:val="24"/>
        </w:rPr>
        <w:t>2.1 采购人收到响应文件的时间不得迟于本磋商文件规定的响应文件接收截止时间。</w:t>
      </w:r>
    </w:p>
    <w:p w14:paraId="1F94C434">
      <w:pPr>
        <w:tabs>
          <w:tab w:val="left" w:pos="900"/>
        </w:tabs>
        <w:spacing w:line="440" w:lineRule="exact"/>
        <w:ind w:firstLine="477"/>
        <w:rPr>
          <w:rFonts w:hint="eastAsia" w:ascii="宋体" w:hAnsi="宋体"/>
          <w:color w:val="auto"/>
          <w:sz w:val="24"/>
        </w:rPr>
      </w:pPr>
      <w:r>
        <w:rPr>
          <w:rFonts w:hint="eastAsia" w:ascii="宋体" w:hAnsi="宋体"/>
          <w:color w:val="auto"/>
          <w:sz w:val="24"/>
        </w:rPr>
        <w:t>2.2 采购人有权通过修改磋商文件推迟响应文件接收截止时间，在此情况下，磋商供应商的所有权利和义务以及受制的响应文件接收截止时间均应以延长后新的响应文件接收截止时间为准。</w:t>
      </w:r>
    </w:p>
    <w:p w14:paraId="2937CD44">
      <w:pPr>
        <w:tabs>
          <w:tab w:val="left" w:pos="900"/>
        </w:tabs>
        <w:spacing w:line="440" w:lineRule="exact"/>
        <w:ind w:firstLine="479"/>
        <w:rPr>
          <w:rFonts w:hint="eastAsia" w:ascii="宋体" w:hAnsi="宋体"/>
          <w:b/>
          <w:color w:val="auto"/>
          <w:sz w:val="24"/>
        </w:rPr>
      </w:pPr>
      <w:bookmarkStart w:id="74" w:name="_Hlt26954860"/>
      <w:bookmarkEnd w:id="74"/>
      <w:bookmarkStart w:id="75" w:name="_Toc61149565"/>
      <w:bookmarkStart w:id="76" w:name="_Toc14577365"/>
      <w:bookmarkStart w:id="77" w:name="_Toc513029227"/>
      <w:r>
        <w:rPr>
          <w:rFonts w:hint="eastAsia" w:ascii="宋体" w:hAnsi="宋体"/>
          <w:b/>
          <w:color w:val="auto"/>
          <w:sz w:val="24"/>
        </w:rPr>
        <w:t>3、迟交的响应文件</w:t>
      </w:r>
      <w:bookmarkEnd w:id="75"/>
      <w:bookmarkEnd w:id="76"/>
      <w:bookmarkEnd w:id="77"/>
    </w:p>
    <w:p w14:paraId="5CCA8364">
      <w:pPr>
        <w:tabs>
          <w:tab w:val="left" w:pos="900"/>
        </w:tabs>
        <w:spacing w:line="440" w:lineRule="exact"/>
        <w:ind w:firstLine="477"/>
        <w:rPr>
          <w:rFonts w:hint="eastAsia" w:ascii="宋体" w:hAnsi="宋体"/>
          <w:color w:val="auto"/>
          <w:sz w:val="24"/>
        </w:rPr>
      </w:pPr>
      <w:r>
        <w:rPr>
          <w:rFonts w:hint="eastAsia" w:ascii="宋体" w:hAnsi="宋体"/>
          <w:color w:val="auto"/>
          <w:sz w:val="24"/>
        </w:rPr>
        <w:t>3.1 采购人将拒绝在规定的响应文件接收截止时间后接收任何响应文件。</w:t>
      </w:r>
    </w:p>
    <w:p w14:paraId="601F7D6D">
      <w:pPr>
        <w:tabs>
          <w:tab w:val="left" w:pos="900"/>
        </w:tabs>
        <w:spacing w:line="440" w:lineRule="exact"/>
        <w:ind w:firstLine="479"/>
        <w:rPr>
          <w:rFonts w:hint="eastAsia" w:ascii="宋体" w:hAnsi="宋体"/>
          <w:b/>
          <w:color w:val="auto"/>
          <w:sz w:val="24"/>
        </w:rPr>
      </w:pPr>
      <w:bookmarkStart w:id="78" w:name="_Hlt26954754"/>
      <w:bookmarkEnd w:id="78"/>
      <w:bookmarkStart w:id="79" w:name="_Hlt26954862"/>
      <w:bookmarkEnd w:id="79"/>
      <w:bookmarkStart w:id="80" w:name="_Toc61149566"/>
      <w:bookmarkStart w:id="81" w:name="_Toc14577366"/>
      <w:bookmarkStart w:id="82" w:name="_Toc513029228"/>
      <w:r>
        <w:rPr>
          <w:rFonts w:hint="eastAsia" w:ascii="宋体" w:hAnsi="宋体"/>
          <w:b/>
          <w:color w:val="auto"/>
          <w:sz w:val="24"/>
        </w:rPr>
        <w:t>4、响应文件</w:t>
      </w:r>
      <w:bookmarkStart w:id="83" w:name="_Hlt26670588"/>
      <w:r>
        <w:rPr>
          <w:rFonts w:hint="eastAsia" w:ascii="宋体" w:hAnsi="宋体"/>
          <w:b/>
          <w:color w:val="auto"/>
          <w:sz w:val="24"/>
        </w:rPr>
        <w:t>的修改</w:t>
      </w:r>
      <w:bookmarkEnd w:id="80"/>
      <w:r>
        <w:rPr>
          <w:rFonts w:hint="eastAsia" w:ascii="宋体" w:hAnsi="宋体"/>
          <w:b/>
          <w:color w:val="auto"/>
          <w:sz w:val="24"/>
        </w:rPr>
        <w:t>和撤回</w:t>
      </w:r>
      <w:bookmarkEnd w:id="81"/>
      <w:bookmarkEnd w:id="82"/>
      <w:bookmarkEnd w:id="83"/>
    </w:p>
    <w:p w14:paraId="331BA03B">
      <w:pPr>
        <w:tabs>
          <w:tab w:val="left" w:pos="900"/>
        </w:tabs>
        <w:spacing w:line="440" w:lineRule="exact"/>
        <w:ind w:firstLine="477"/>
        <w:rPr>
          <w:rFonts w:hint="eastAsia" w:ascii="宋体" w:hAnsi="宋体"/>
          <w:color w:val="auto"/>
          <w:sz w:val="24"/>
        </w:rPr>
      </w:pPr>
      <w:r>
        <w:rPr>
          <w:rFonts w:hint="eastAsia" w:ascii="宋体" w:hAnsi="宋体"/>
          <w:color w:val="auto"/>
          <w:sz w:val="24"/>
        </w:rPr>
        <w:t>4.1 磋商供应商在递交响应文件后，可以修改或撤回其磋商响应文件，但这种修改和撤回，必须在规定的响应文件接收截止时间前，以书面形式送达指定地点。</w:t>
      </w:r>
    </w:p>
    <w:p w14:paraId="45DEC4E9">
      <w:pPr>
        <w:tabs>
          <w:tab w:val="left" w:pos="900"/>
        </w:tabs>
        <w:spacing w:line="440" w:lineRule="exact"/>
        <w:ind w:firstLine="480"/>
        <w:rPr>
          <w:rFonts w:hint="eastAsia" w:ascii="宋体" w:hAnsi="宋体"/>
          <w:color w:val="auto"/>
          <w:sz w:val="24"/>
        </w:rPr>
      </w:pPr>
      <w:r>
        <w:rPr>
          <w:rFonts w:hint="eastAsia" w:ascii="宋体" w:hAnsi="宋体"/>
          <w:color w:val="auto"/>
          <w:sz w:val="24"/>
        </w:rPr>
        <w:t>4.2 磋商供应商的修改或撤回通知书，应按本文件规定进行编制、密封、标记和发送，并应在封套上加注“修改”和“撤回”字样。</w:t>
      </w:r>
    </w:p>
    <w:p w14:paraId="0E34F172">
      <w:pPr>
        <w:tabs>
          <w:tab w:val="left" w:pos="900"/>
        </w:tabs>
        <w:spacing w:line="440" w:lineRule="exact"/>
        <w:ind w:firstLine="477"/>
        <w:rPr>
          <w:rFonts w:hint="eastAsia" w:ascii="宋体" w:hAnsi="宋体"/>
          <w:color w:val="auto"/>
          <w:sz w:val="24"/>
        </w:rPr>
      </w:pPr>
      <w:r>
        <w:rPr>
          <w:rFonts w:hint="eastAsia" w:ascii="宋体" w:hAnsi="宋体"/>
          <w:color w:val="auto"/>
          <w:sz w:val="24"/>
        </w:rPr>
        <w:t>4.3 磋商供应商在提交最后报价之前，可以根据磋商情况退出磋商，采购人退还退出磋商的供应商的磋商保证金。</w:t>
      </w:r>
    </w:p>
    <w:p w14:paraId="201F4AE1">
      <w:pPr>
        <w:tabs>
          <w:tab w:val="left" w:pos="900"/>
        </w:tabs>
        <w:spacing w:line="440" w:lineRule="exact"/>
        <w:ind w:firstLine="479"/>
        <w:rPr>
          <w:rFonts w:hint="eastAsia" w:ascii="宋体" w:hAnsi="宋体"/>
          <w:b/>
          <w:color w:val="auto"/>
          <w:sz w:val="24"/>
        </w:rPr>
      </w:pPr>
      <w:r>
        <w:rPr>
          <w:rFonts w:hint="eastAsia" w:ascii="宋体" w:hAnsi="宋体"/>
          <w:b/>
          <w:color w:val="auto"/>
          <w:sz w:val="24"/>
        </w:rPr>
        <w:t>5、磋商响应有效期</w:t>
      </w:r>
    </w:p>
    <w:p w14:paraId="6B885082">
      <w:pPr>
        <w:tabs>
          <w:tab w:val="left" w:pos="900"/>
        </w:tabs>
        <w:spacing w:line="440" w:lineRule="exact"/>
        <w:ind w:firstLine="477"/>
        <w:rPr>
          <w:rFonts w:hint="eastAsia" w:ascii="宋体" w:hAnsi="宋体"/>
          <w:color w:val="auto"/>
          <w:sz w:val="24"/>
        </w:rPr>
      </w:pPr>
      <w:r>
        <w:rPr>
          <w:rFonts w:hint="eastAsia" w:ascii="宋体" w:hAnsi="宋体"/>
          <w:color w:val="auto"/>
          <w:sz w:val="24"/>
        </w:rPr>
        <w:t>5.1 磋商响应有效期为采购人规定的响应文件接收截止时间后6</w:t>
      </w:r>
      <w:r>
        <w:rPr>
          <w:rFonts w:ascii="宋体" w:hAnsi="宋体"/>
          <w:color w:val="auto"/>
          <w:sz w:val="24"/>
        </w:rPr>
        <w:t>0</w:t>
      </w:r>
      <w:r>
        <w:rPr>
          <w:rFonts w:hint="eastAsia" w:ascii="宋体" w:hAnsi="宋体"/>
          <w:color w:val="auto"/>
          <w:sz w:val="24"/>
        </w:rPr>
        <w:t>天。磋商响应有效期比规定短的将被视为非实质性响应性而予以拒绝。</w:t>
      </w:r>
    </w:p>
    <w:p w14:paraId="678582F6">
      <w:pPr>
        <w:tabs>
          <w:tab w:val="left" w:pos="900"/>
        </w:tabs>
        <w:spacing w:line="440" w:lineRule="exact"/>
        <w:ind w:firstLine="477"/>
        <w:rPr>
          <w:rFonts w:hint="eastAsia" w:ascii="宋体" w:hAnsi="宋体"/>
          <w:color w:val="auto"/>
          <w:sz w:val="24"/>
        </w:rPr>
      </w:pPr>
      <w:r>
        <w:rPr>
          <w:rFonts w:hint="eastAsia" w:ascii="宋体" w:hAnsi="宋体"/>
          <w:color w:val="auto"/>
          <w:sz w:val="24"/>
        </w:rPr>
        <w:t>5.2 在特殊情况下，采购人于原磋商响应有效期满之前，可向磋商供应商提出延长磋商响应有效期的要求。这种要求与答复均应采用书面形式。磋商供应商可以拒绝采购人的这一要求而放弃磋商响应，采购人在接到磋商供应商书面答复后，将在原磋商响应有效期满后5日内无息退还其磋商保证金。同意延长磋商响应有效期的磋商供应商既不能要求也不允许修改其响应文件。有关磋商保证金的规定在延长期内继续有效，同时受磋商响应有效期约束的所有权利与义务均延长至新的有效期。</w:t>
      </w:r>
    </w:p>
    <w:p w14:paraId="07FDFB66">
      <w:pPr>
        <w:tabs>
          <w:tab w:val="left" w:pos="900"/>
        </w:tabs>
        <w:spacing w:line="440" w:lineRule="exact"/>
        <w:ind w:firstLine="559"/>
        <w:rPr>
          <w:rFonts w:hint="eastAsia" w:ascii="宋体" w:hAnsi="宋体"/>
          <w:b/>
          <w:color w:val="auto"/>
          <w:sz w:val="28"/>
          <w:szCs w:val="28"/>
        </w:rPr>
      </w:pPr>
      <w:bookmarkStart w:id="84" w:name="_Hlt26954864"/>
      <w:bookmarkEnd w:id="84"/>
      <w:bookmarkStart w:id="85" w:name="_Hlt26670523"/>
      <w:bookmarkEnd w:id="85"/>
      <w:r>
        <w:rPr>
          <w:rFonts w:hint="eastAsia" w:ascii="宋体" w:hAnsi="宋体"/>
          <w:b/>
          <w:color w:val="auto"/>
          <w:sz w:val="28"/>
          <w:szCs w:val="28"/>
        </w:rPr>
        <w:t>四、磋商与评审</w:t>
      </w:r>
    </w:p>
    <w:p w14:paraId="35A23E57">
      <w:pPr>
        <w:tabs>
          <w:tab w:val="left" w:pos="900"/>
        </w:tabs>
        <w:spacing w:line="440" w:lineRule="exact"/>
        <w:ind w:firstLine="479"/>
        <w:rPr>
          <w:rFonts w:hint="eastAsia" w:ascii="宋体" w:hAnsi="宋体"/>
          <w:b/>
          <w:color w:val="auto"/>
          <w:sz w:val="24"/>
        </w:rPr>
      </w:pPr>
      <w:bookmarkStart w:id="86" w:name="_Toc513029230"/>
      <w:bookmarkStart w:id="87" w:name="_Toc20823302"/>
      <w:bookmarkStart w:id="88" w:name="_Toc16938546"/>
      <w:r>
        <w:rPr>
          <w:rFonts w:hint="eastAsia" w:ascii="宋体" w:hAnsi="宋体"/>
          <w:b/>
          <w:color w:val="auto"/>
          <w:sz w:val="24"/>
        </w:rPr>
        <w:t>1、</w:t>
      </w:r>
      <w:bookmarkEnd w:id="86"/>
      <w:bookmarkEnd w:id="87"/>
      <w:bookmarkEnd w:id="88"/>
      <w:r>
        <w:rPr>
          <w:rFonts w:hint="eastAsia" w:ascii="宋体" w:hAnsi="宋体"/>
          <w:b/>
          <w:color w:val="auto"/>
          <w:sz w:val="24"/>
        </w:rPr>
        <w:t>磋商仪式</w:t>
      </w:r>
    </w:p>
    <w:p w14:paraId="2C3E519E">
      <w:pPr>
        <w:tabs>
          <w:tab w:val="left" w:pos="900"/>
        </w:tabs>
        <w:spacing w:line="440" w:lineRule="exact"/>
        <w:ind w:firstLine="477"/>
        <w:rPr>
          <w:rFonts w:hint="eastAsia" w:ascii="宋体" w:hAnsi="宋体"/>
          <w:color w:val="auto"/>
          <w:sz w:val="24"/>
        </w:rPr>
      </w:pPr>
      <w:r>
        <w:rPr>
          <w:rFonts w:hint="eastAsia" w:ascii="宋体" w:hAnsi="宋体"/>
          <w:color w:val="auto"/>
          <w:sz w:val="24"/>
        </w:rPr>
        <w:t>1.1 采购人将在采购邀请中规定的时间和地点组织磋商开始仪式，仪式由采购人主持，磋商供应商应委派携带有效证件的代表准时参加，参加仪式的代表需签名以证明其出席。</w:t>
      </w:r>
    </w:p>
    <w:p w14:paraId="6DCDF536">
      <w:pPr>
        <w:tabs>
          <w:tab w:val="left" w:pos="900"/>
        </w:tabs>
        <w:spacing w:line="440" w:lineRule="exact"/>
        <w:ind w:firstLine="479"/>
        <w:rPr>
          <w:rFonts w:hint="eastAsia" w:ascii="宋体" w:hAnsi="宋体"/>
          <w:b/>
          <w:color w:val="auto"/>
          <w:sz w:val="24"/>
        </w:rPr>
      </w:pPr>
      <w:bookmarkStart w:id="89" w:name="_Toc20823303"/>
      <w:bookmarkStart w:id="90" w:name="_Toc513029231"/>
      <w:bookmarkStart w:id="91" w:name="_Toc16938547"/>
      <w:r>
        <w:rPr>
          <w:rFonts w:hint="eastAsia" w:ascii="宋体" w:hAnsi="宋体"/>
          <w:b/>
          <w:color w:val="auto"/>
          <w:sz w:val="24"/>
        </w:rPr>
        <w:t>2、磋商小组</w:t>
      </w:r>
    </w:p>
    <w:p w14:paraId="1144F827">
      <w:pPr>
        <w:tabs>
          <w:tab w:val="left" w:pos="900"/>
        </w:tabs>
        <w:spacing w:line="440" w:lineRule="exact"/>
        <w:ind w:firstLine="477"/>
        <w:rPr>
          <w:rFonts w:hint="eastAsia" w:ascii="宋体" w:hAnsi="宋体"/>
          <w:color w:val="auto"/>
          <w:sz w:val="24"/>
        </w:rPr>
      </w:pPr>
      <w:r>
        <w:rPr>
          <w:rFonts w:hint="eastAsia" w:ascii="宋体" w:hAnsi="宋体"/>
          <w:color w:val="auto"/>
          <w:sz w:val="24"/>
        </w:rPr>
        <w:t>2.1 磋商开始仪式结束后，采购人将立即组织磋商小组进行评审。</w:t>
      </w:r>
    </w:p>
    <w:p w14:paraId="1DF0BA6D">
      <w:pPr>
        <w:tabs>
          <w:tab w:val="left" w:pos="900"/>
        </w:tabs>
        <w:spacing w:line="440" w:lineRule="exact"/>
        <w:ind w:firstLine="477"/>
        <w:rPr>
          <w:rFonts w:hint="eastAsia" w:ascii="宋体" w:hAnsi="宋体"/>
          <w:color w:val="auto"/>
          <w:sz w:val="24"/>
        </w:rPr>
      </w:pPr>
      <w:r>
        <w:rPr>
          <w:rFonts w:hint="eastAsia" w:ascii="宋体" w:hAnsi="宋体"/>
          <w:color w:val="auto"/>
          <w:sz w:val="24"/>
        </w:rPr>
        <w:t>2.2 磋商小组由政府采购评审专家、采购人代表组成，且人员构成符合政府采购有关规定。</w:t>
      </w:r>
    </w:p>
    <w:p w14:paraId="372C9B4D">
      <w:pPr>
        <w:tabs>
          <w:tab w:val="left" w:pos="900"/>
        </w:tabs>
        <w:spacing w:line="440" w:lineRule="exact"/>
        <w:ind w:firstLine="479"/>
        <w:rPr>
          <w:rFonts w:hint="eastAsia" w:ascii="宋体" w:hAnsi="宋体"/>
          <w:b/>
          <w:color w:val="auto"/>
          <w:sz w:val="24"/>
        </w:rPr>
      </w:pPr>
      <w:r>
        <w:rPr>
          <w:rFonts w:hint="eastAsia" w:ascii="宋体" w:hAnsi="宋体"/>
          <w:b/>
          <w:color w:val="auto"/>
          <w:sz w:val="24"/>
        </w:rPr>
        <w:t>3、磋商评审过程的保密</w:t>
      </w:r>
      <w:bookmarkEnd w:id="89"/>
      <w:bookmarkEnd w:id="90"/>
      <w:bookmarkEnd w:id="91"/>
      <w:r>
        <w:rPr>
          <w:rFonts w:hint="eastAsia" w:ascii="宋体" w:hAnsi="宋体"/>
          <w:b/>
          <w:color w:val="auto"/>
          <w:sz w:val="24"/>
        </w:rPr>
        <w:t>与公正</w:t>
      </w:r>
    </w:p>
    <w:p w14:paraId="454E9930">
      <w:pPr>
        <w:tabs>
          <w:tab w:val="left" w:pos="900"/>
        </w:tabs>
        <w:spacing w:line="440" w:lineRule="exact"/>
        <w:ind w:firstLine="477"/>
        <w:rPr>
          <w:rFonts w:hint="eastAsia" w:ascii="宋体" w:hAnsi="宋体"/>
          <w:color w:val="auto"/>
          <w:sz w:val="24"/>
        </w:rPr>
      </w:pPr>
      <w:r>
        <w:rPr>
          <w:rFonts w:hint="eastAsia" w:ascii="宋体" w:hAnsi="宋体"/>
          <w:color w:val="auto"/>
          <w:sz w:val="24"/>
        </w:rPr>
        <w:t>3.1 磋商小组</w:t>
      </w:r>
      <w:r>
        <w:rPr>
          <w:rFonts w:ascii="宋体" w:hAnsi="宋体"/>
          <w:color w:val="auto"/>
          <w:sz w:val="24"/>
        </w:rPr>
        <w:t>、采购人工作人员、相关监督人员等与评审工作有关的人员，对评审情况以及在评审过程中获悉的国家秘密、商业秘密负有保密责任</w:t>
      </w:r>
      <w:r>
        <w:rPr>
          <w:rFonts w:hint="eastAsia" w:ascii="宋体" w:hAnsi="宋体"/>
          <w:color w:val="auto"/>
          <w:sz w:val="24"/>
        </w:rPr>
        <w:t>。</w:t>
      </w:r>
    </w:p>
    <w:p w14:paraId="73579376">
      <w:pPr>
        <w:tabs>
          <w:tab w:val="left" w:pos="900"/>
        </w:tabs>
        <w:spacing w:line="440" w:lineRule="exact"/>
        <w:ind w:firstLine="477"/>
        <w:rPr>
          <w:rFonts w:hint="eastAsia" w:ascii="宋体" w:hAnsi="宋体"/>
          <w:color w:val="auto"/>
          <w:sz w:val="24"/>
        </w:rPr>
      </w:pPr>
      <w:r>
        <w:rPr>
          <w:rFonts w:hint="eastAsia" w:ascii="宋体" w:hAnsi="宋体"/>
          <w:color w:val="auto"/>
          <w:sz w:val="24"/>
        </w:rPr>
        <w:t>3.2 在磋商评审过程中，磋商供应商不得以任何行为影响磋商评审过程，否则其响应文件将被作为无效响应文件。</w:t>
      </w:r>
    </w:p>
    <w:p w14:paraId="01C10B95">
      <w:pPr>
        <w:tabs>
          <w:tab w:val="left" w:pos="900"/>
        </w:tabs>
        <w:spacing w:line="440" w:lineRule="exact"/>
        <w:ind w:firstLine="477"/>
        <w:rPr>
          <w:rFonts w:hint="eastAsia" w:ascii="宋体" w:hAnsi="宋体"/>
          <w:color w:val="auto"/>
          <w:sz w:val="24"/>
        </w:rPr>
      </w:pPr>
      <w:r>
        <w:rPr>
          <w:rFonts w:hint="eastAsia" w:ascii="宋体" w:hAnsi="宋体"/>
          <w:color w:val="auto"/>
          <w:sz w:val="24"/>
        </w:rPr>
        <w:t>3.3 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65E61464">
      <w:pPr>
        <w:tabs>
          <w:tab w:val="left" w:pos="900"/>
        </w:tabs>
        <w:spacing w:line="440" w:lineRule="exact"/>
        <w:ind w:firstLine="479"/>
        <w:rPr>
          <w:rFonts w:hint="eastAsia" w:ascii="宋体" w:hAnsi="宋体"/>
          <w:b/>
          <w:color w:val="auto"/>
          <w:sz w:val="24"/>
        </w:rPr>
      </w:pPr>
      <w:bookmarkStart w:id="92" w:name="_Toc20823304"/>
      <w:bookmarkStart w:id="93" w:name="_Toc513029232"/>
      <w:bookmarkStart w:id="94" w:name="_Toc16938548"/>
      <w:r>
        <w:rPr>
          <w:rFonts w:hint="eastAsia" w:ascii="宋体" w:hAnsi="宋体"/>
          <w:b/>
          <w:color w:val="auto"/>
          <w:sz w:val="24"/>
        </w:rPr>
        <w:t>4、评审过程的澄清</w:t>
      </w:r>
      <w:bookmarkEnd w:id="92"/>
      <w:bookmarkEnd w:id="93"/>
      <w:bookmarkEnd w:id="94"/>
      <w:r>
        <w:rPr>
          <w:rFonts w:hint="eastAsia" w:ascii="宋体" w:hAnsi="宋体"/>
          <w:b/>
          <w:color w:val="auto"/>
          <w:sz w:val="24"/>
        </w:rPr>
        <w:t>、说明和更正</w:t>
      </w:r>
    </w:p>
    <w:p w14:paraId="46A92230">
      <w:pPr>
        <w:tabs>
          <w:tab w:val="left" w:pos="900"/>
        </w:tabs>
        <w:spacing w:line="440" w:lineRule="exact"/>
        <w:ind w:firstLine="477"/>
        <w:rPr>
          <w:rFonts w:hint="eastAsia" w:ascii="宋体" w:hAnsi="宋体"/>
          <w:color w:val="auto"/>
          <w:sz w:val="24"/>
        </w:rPr>
      </w:pPr>
      <w:r>
        <w:rPr>
          <w:rFonts w:hint="eastAsia" w:ascii="宋体" w:hAnsi="宋体"/>
          <w:color w:val="auto"/>
          <w:sz w:val="24"/>
        </w:rPr>
        <w:t>4.</w:t>
      </w:r>
      <w:r>
        <w:rPr>
          <w:rFonts w:ascii="宋体" w:hAnsi="宋体"/>
          <w:color w:val="auto"/>
          <w:sz w:val="24"/>
        </w:rPr>
        <w:t>1</w:t>
      </w:r>
      <w:r>
        <w:rPr>
          <w:rFonts w:hint="eastAsia" w:ascii="宋体" w:hAnsi="宋体"/>
          <w:color w:val="auto"/>
          <w:sz w:val="24"/>
        </w:rPr>
        <w:t xml:space="preserve">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1915E75">
      <w:pPr>
        <w:tabs>
          <w:tab w:val="left" w:pos="900"/>
        </w:tabs>
        <w:spacing w:line="440" w:lineRule="exact"/>
        <w:ind w:firstLine="480"/>
        <w:rPr>
          <w:rFonts w:hint="eastAsia" w:ascii="宋体" w:hAnsi="宋体"/>
          <w:color w:val="auto"/>
          <w:sz w:val="24"/>
        </w:rPr>
      </w:pPr>
      <w:r>
        <w:rPr>
          <w:rFonts w:hint="eastAsia" w:ascii="宋体" w:hAnsi="宋体"/>
          <w:color w:val="auto"/>
          <w:sz w:val="24"/>
        </w:rPr>
        <w:t>4.2 接到磋商小组要求的供应商应派人按磋商小组通知的时间和地点做出书面澄清、说明或更正。供应商的澄清、说明或者更正应当由法定代表人或授权代理人签名或者加盖公章。供应商为自然人的，应当由本人签名并附身份证明。</w:t>
      </w:r>
    </w:p>
    <w:p w14:paraId="20E1923C">
      <w:pPr>
        <w:tabs>
          <w:tab w:val="left" w:pos="900"/>
        </w:tabs>
        <w:spacing w:line="440" w:lineRule="exact"/>
        <w:ind w:firstLine="477"/>
        <w:rPr>
          <w:rFonts w:hint="eastAsia" w:ascii="宋体" w:hAnsi="宋体"/>
          <w:color w:val="auto"/>
          <w:sz w:val="24"/>
        </w:rPr>
      </w:pPr>
      <w:r>
        <w:rPr>
          <w:rFonts w:hint="eastAsia" w:ascii="宋体" w:hAnsi="宋体"/>
          <w:color w:val="auto"/>
          <w:sz w:val="24"/>
        </w:rPr>
        <w:t>4.3 接到磋商小组澄清要求的供应商如未按规定做出澄清，其风险由供应商自行承担。</w:t>
      </w:r>
    </w:p>
    <w:p w14:paraId="08B3D893">
      <w:pPr>
        <w:tabs>
          <w:tab w:val="left" w:pos="900"/>
        </w:tabs>
        <w:spacing w:line="440" w:lineRule="exact"/>
        <w:ind w:firstLine="479"/>
        <w:rPr>
          <w:rFonts w:hint="eastAsia" w:ascii="宋体" w:hAnsi="宋体"/>
          <w:b/>
          <w:color w:val="auto"/>
          <w:sz w:val="24"/>
        </w:rPr>
      </w:pPr>
      <w:bookmarkStart w:id="95" w:name="_Toc20823305"/>
      <w:bookmarkStart w:id="96" w:name="_Toc16938549"/>
      <w:bookmarkStart w:id="97" w:name="_Toc513029233"/>
      <w:r>
        <w:rPr>
          <w:rFonts w:hint="eastAsia" w:ascii="宋体" w:hAnsi="宋体"/>
          <w:b/>
          <w:color w:val="auto"/>
          <w:sz w:val="24"/>
        </w:rPr>
        <w:t>5、对响应文件的初审</w:t>
      </w:r>
      <w:bookmarkEnd w:id="95"/>
      <w:bookmarkEnd w:id="96"/>
      <w:bookmarkEnd w:id="97"/>
    </w:p>
    <w:p w14:paraId="76882B88">
      <w:pPr>
        <w:tabs>
          <w:tab w:val="left" w:pos="900"/>
        </w:tabs>
        <w:spacing w:line="440" w:lineRule="exact"/>
        <w:ind w:firstLine="477"/>
        <w:rPr>
          <w:rFonts w:hint="eastAsia" w:ascii="宋体" w:hAnsi="宋体"/>
          <w:color w:val="auto"/>
          <w:sz w:val="24"/>
        </w:rPr>
      </w:pPr>
      <w:r>
        <w:rPr>
          <w:rFonts w:hint="eastAsia" w:ascii="宋体" w:hAnsi="宋体"/>
          <w:color w:val="auto"/>
          <w:sz w:val="24"/>
        </w:rPr>
        <w:t>5.1 响应文件初审分为资格性检查和符合性检查。</w:t>
      </w:r>
    </w:p>
    <w:p w14:paraId="60FB0015">
      <w:pPr>
        <w:tabs>
          <w:tab w:val="left" w:pos="900"/>
        </w:tabs>
        <w:spacing w:line="440" w:lineRule="exact"/>
        <w:ind w:firstLine="477"/>
        <w:rPr>
          <w:rFonts w:hint="eastAsia" w:ascii="宋体" w:hAnsi="宋体"/>
          <w:color w:val="auto"/>
          <w:sz w:val="24"/>
        </w:rPr>
      </w:pPr>
      <w:r>
        <w:rPr>
          <w:rFonts w:hint="eastAsia" w:ascii="宋体" w:hAnsi="宋体"/>
          <w:color w:val="auto"/>
          <w:sz w:val="24"/>
        </w:rPr>
        <w:t>资格性检查：依据法律法规和磋商文件的规定，对响应文件中的资格证明文件、磋商保证金（如有）等进行审查，以确定供应商是否具备参加磋商的资格。</w:t>
      </w:r>
    </w:p>
    <w:p w14:paraId="183F1340">
      <w:pPr>
        <w:spacing w:line="440" w:lineRule="exact"/>
        <w:ind w:firstLine="480"/>
        <w:rPr>
          <w:color w:val="auto"/>
          <w:sz w:val="24"/>
        </w:rPr>
      </w:pPr>
      <w:r>
        <w:rPr>
          <w:rFonts w:hint="eastAsia" w:ascii="宋体" w:hAnsi="宋体"/>
          <w:color w:val="auto"/>
          <w:sz w:val="24"/>
        </w:rPr>
        <w:t>磋商小组</w:t>
      </w:r>
      <w:r>
        <w:rPr>
          <w:rFonts w:hint="eastAsia"/>
          <w:color w:val="auto"/>
          <w:sz w:val="24"/>
        </w:rPr>
        <w:t>在进行资格性审查的同时，将在“信用中国”网站（www.creditchina.gov.cn）对供应商是否被</w:t>
      </w:r>
      <w:r>
        <w:rPr>
          <w:rFonts w:hint="eastAsia" w:ascii="宋体" w:hAnsi="宋体"/>
          <w:color w:val="auto"/>
          <w:sz w:val="24"/>
          <w:lang w:bidi="ar"/>
        </w:rPr>
        <w:t>列入失信被执行人、重大税收违法案件当事人名单、政府采购严重失信行为记录名单</w:t>
      </w:r>
      <w:r>
        <w:rPr>
          <w:rFonts w:hint="eastAsia"/>
          <w:color w:val="auto"/>
          <w:sz w:val="24"/>
        </w:rPr>
        <w:t>情况进行查询，以确定供应商是否具备参加磋商的资格。查询结果将以网页打印的形式留存并归档。</w:t>
      </w:r>
    </w:p>
    <w:p w14:paraId="46D24E20">
      <w:pPr>
        <w:tabs>
          <w:tab w:val="left" w:pos="900"/>
        </w:tabs>
        <w:spacing w:line="440" w:lineRule="exact"/>
        <w:ind w:firstLine="477"/>
        <w:rPr>
          <w:rFonts w:hint="eastAsia" w:ascii="宋体" w:hAnsi="宋体"/>
          <w:color w:val="auto"/>
          <w:sz w:val="24"/>
        </w:rPr>
      </w:pPr>
      <w:r>
        <w:rPr>
          <w:rFonts w:hint="eastAsia" w:ascii="宋体" w:hAnsi="宋体"/>
          <w:color w:val="auto"/>
          <w:sz w:val="24"/>
        </w:rPr>
        <w:t>符合性检查：依据磋商文件的规定，从响应文件的有效性、完整性和对磋商文件的响应程度进行审查，以确定是否对磋商文件的实质性要求作出响应。</w:t>
      </w:r>
    </w:p>
    <w:p w14:paraId="0D0BED3B">
      <w:pPr>
        <w:tabs>
          <w:tab w:val="left" w:pos="900"/>
        </w:tabs>
        <w:spacing w:line="440" w:lineRule="exact"/>
        <w:ind w:firstLine="477"/>
        <w:rPr>
          <w:rFonts w:hint="eastAsia" w:ascii="宋体" w:hAnsi="宋体"/>
          <w:color w:val="auto"/>
          <w:sz w:val="24"/>
        </w:rPr>
      </w:pPr>
      <w:r>
        <w:rPr>
          <w:rFonts w:hint="eastAsia" w:ascii="宋体" w:hAnsi="宋体"/>
          <w:color w:val="auto"/>
          <w:sz w:val="24"/>
        </w:rPr>
        <w:t>5.2 在正式磋商之前，磋商小组将首先审查每份响应文件是否实质性响应了磋商文件的要求。实质性响应的响应文件应该是与磋商文件要求的条款、条件和规格相符，没有重大偏离或保留。</w:t>
      </w:r>
    </w:p>
    <w:p w14:paraId="1D98AE7A">
      <w:pPr>
        <w:tabs>
          <w:tab w:val="left" w:pos="900"/>
        </w:tabs>
        <w:spacing w:line="440" w:lineRule="exact"/>
        <w:ind w:firstLine="477"/>
        <w:rPr>
          <w:rFonts w:hint="eastAsia" w:ascii="宋体" w:hAnsi="宋体"/>
          <w:color w:val="auto"/>
          <w:sz w:val="24"/>
        </w:rPr>
      </w:pPr>
      <w:r>
        <w:rPr>
          <w:rFonts w:hint="eastAsia" w:ascii="宋体" w:hAnsi="宋体"/>
          <w:color w:val="auto"/>
          <w:sz w:val="24"/>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w:t>
      </w:r>
      <w:r>
        <w:rPr>
          <w:rFonts w:hint="eastAsia"/>
          <w:color w:val="auto"/>
          <w:sz w:val="24"/>
        </w:rPr>
        <w:t>是否属于重大偏离由磋商小组按照少数服从多数的原则作出结论。</w:t>
      </w:r>
      <w:r>
        <w:rPr>
          <w:rFonts w:hint="eastAsia" w:ascii="宋体" w:hAnsi="宋体"/>
          <w:color w:val="auto"/>
          <w:sz w:val="24"/>
        </w:rPr>
        <w:t>磋商小组决定响应文件的响应性只根据响应文件本身的内容，而不寻求外部的证据。</w:t>
      </w:r>
    </w:p>
    <w:p w14:paraId="056A4116">
      <w:pPr>
        <w:tabs>
          <w:tab w:val="left" w:pos="900"/>
        </w:tabs>
        <w:spacing w:line="440" w:lineRule="exact"/>
        <w:ind w:firstLine="477"/>
        <w:rPr>
          <w:rFonts w:hint="eastAsia" w:ascii="宋体" w:hAnsi="宋体"/>
          <w:color w:val="auto"/>
          <w:sz w:val="24"/>
        </w:rPr>
      </w:pPr>
      <w:r>
        <w:rPr>
          <w:rFonts w:hint="eastAsia" w:ascii="宋体" w:hAnsi="宋体"/>
          <w:color w:val="auto"/>
          <w:sz w:val="24"/>
        </w:rPr>
        <w:t>5.3 被认定为未实质性响应磋商文件的响应文件的情形：</w:t>
      </w:r>
    </w:p>
    <w:p w14:paraId="584F9666">
      <w:pPr>
        <w:tabs>
          <w:tab w:val="left" w:pos="900"/>
        </w:tabs>
        <w:spacing w:line="440" w:lineRule="exact"/>
        <w:ind w:firstLine="360"/>
        <w:rPr>
          <w:rFonts w:hint="eastAsia" w:ascii="宋体" w:hAnsi="宋体"/>
          <w:color w:val="auto"/>
          <w:sz w:val="24"/>
        </w:rPr>
      </w:pPr>
      <w:r>
        <w:rPr>
          <w:rFonts w:hint="eastAsia" w:ascii="宋体" w:hAnsi="宋体"/>
          <w:color w:val="auto"/>
          <w:sz w:val="24"/>
        </w:rPr>
        <w:t>（1）未按要求交纳磋商保证金(如有)的；</w:t>
      </w:r>
    </w:p>
    <w:p w14:paraId="0049A3BF">
      <w:pPr>
        <w:tabs>
          <w:tab w:val="left" w:pos="900"/>
        </w:tabs>
        <w:spacing w:line="440" w:lineRule="exact"/>
        <w:ind w:firstLine="360"/>
        <w:rPr>
          <w:rFonts w:hint="eastAsia" w:ascii="宋体" w:hAnsi="宋体"/>
          <w:color w:val="auto"/>
          <w:sz w:val="24"/>
        </w:rPr>
      </w:pPr>
      <w:r>
        <w:rPr>
          <w:rFonts w:hint="eastAsia" w:ascii="宋体" w:hAnsi="宋体"/>
          <w:color w:val="auto"/>
          <w:sz w:val="24"/>
        </w:rPr>
        <w:t>（2）未按照磋商文件规定要求密封、签署、盖章的；</w:t>
      </w:r>
    </w:p>
    <w:p w14:paraId="241B7DF3">
      <w:pPr>
        <w:tabs>
          <w:tab w:val="left" w:pos="900"/>
        </w:tabs>
        <w:spacing w:line="440" w:lineRule="exact"/>
        <w:ind w:firstLine="360"/>
        <w:rPr>
          <w:rFonts w:hint="eastAsia" w:ascii="宋体" w:hAnsi="宋体"/>
          <w:color w:val="auto"/>
          <w:sz w:val="24"/>
        </w:rPr>
      </w:pPr>
      <w:r>
        <w:rPr>
          <w:rFonts w:hint="eastAsia" w:ascii="宋体" w:hAnsi="宋体"/>
          <w:color w:val="auto"/>
          <w:sz w:val="24"/>
        </w:rPr>
        <w:t>（3）供应商在报价时采用选择性报价的；</w:t>
      </w:r>
    </w:p>
    <w:p w14:paraId="4DBBA985">
      <w:pPr>
        <w:tabs>
          <w:tab w:val="left" w:pos="900"/>
        </w:tabs>
        <w:spacing w:line="440" w:lineRule="exact"/>
        <w:ind w:firstLine="360"/>
        <w:rPr>
          <w:rFonts w:hint="eastAsia" w:ascii="宋体" w:hAnsi="宋体"/>
          <w:color w:val="auto"/>
          <w:sz w:val="24"/>
        </w:rPr>
      </w:pPr>
      <w:r>
        <w:rPr>
          <w:rFonts w:hint="eastAsia" w:ascii="宋体" w:hAnsi="宋体"/>
          <w:color w:val="auto"/>
          <w:sz w:val="24"/>
        </w:rPr>
        <w:t>（4）供应商不具备磋商文件中规定的申请人的资格要求的；</w:t>
      </w:r>
    </w:p>
    <w:p w14:paraId="33633E2A">
      <w:pPr>
        <w:tabs>
          <w:tab w:val="left" w:pos="900"/>
        </w:tabs>
        <w:spacing w:line="440" w:lineRule="exact"/>
        <w:ind w:firstLine="360"/>
        <w:rPr>
          <w:rFonts w:hint="eastAsia" w:ascii="宋体" w:hAnsi="宋体"/>
          <w:color w:val="auto"/>
          <w:sz w:val="24"/>
        </w:rPr>
      </w:pPr>
      <w:r>
        <w:rPr>
          <w:rFonts w:hint="eastAsia" w:ascii="宋体" w:hAnsi="宋体"/>
          <w:color w:val="auto"/>
          <w:sz w:val="24"/>
        </w:rPr>
        <w:t>（5）不符合法律、法规和磋商文件中规定的其他实质性要求和条件的</w:t>
      </w:r>
      <w:r>
        <w:rPr>
          <w:rFonts w:hint="eastAsia" w:ascii="宋体" w:hAnsi="宋体"/>
          <w:i/>
          <w:color w:val="auto"/>
          <w:sz w:val="24"/>
          <w:u w:val="single"/>
        </w:rPr>
        <w:t>（本磋商文件中斜体且有下划线部分为实质性要求和条件）</w:t>
      </w:r>
      <w:r>
        <w:rPr>
          <w:rFonts w:hint="eastAsia" w:ascii="宋体" w:hAnsi="宋体"/>
          <w:color w:val="auto"/>
          <w:sz w:val="24"/>
        </w:rPr>
        <w:t>；</w:t>
      </w:r>
    </w:p>
    <w:p w14:paraId="41BD6DE2">
      <w:pPr>
        <w:tabs>
          <w:tab w:val="left" w:pos="900"/>
        </w:tabs>
        <w:spacing w:line="440" w:lineRule="exact"/>
        <w:ind w:firstLine="480"/>
        <w:rPr>
          <w:rFonts w:hint="eastAsia" w:ascii="宋体" w:hAnsi="宋体"/>
          <w:color w:val="auto"/>
          <w:sz w:val="24"/>
        </w:rPr>
      </w:pPr>
      <w:r>
        <w:rPr>
          <w:rFonts w:hint="eastAsia" w:ascii="宋体" w:hAnsi="宋体"/>
          <w:color w:val="auto"/>
          <w:sz w:val="24"/>
        </w:rPr>
        <w:t>（6）其他法律、法规及本磋商文件规定的属未实质性响应的响应文件的情形。</w:t>
      </w:r>
    </w:p>
    <w:p w14:paraId="1B2D40C2">
      <w:pPr>
        <w:tabs>
          <w:tab w:val="left" w:pos="900"/>
        </w:tabs>
        <w:spacing w:line="440" w:lineRule="exact"/>
        <w:ind w:firstLine="477"/>
        <w:rPr>
          <w:rFonts w:hint="eastAsia" w:ascii="宋体" w:hAnsi="宋体"/>
          <w:color w:val="auto"/>
          <w:sz w:val="24"/>
        </w:rPr>
      </w:pPr>
      <w:r>
        <w:rPr>
          <w:rFonts w:hint="eastAsia" w:ascii="宋体" w:hAnsi="宋体"/>
          <w:color w:val="auto"/>
          <w:sz w:val="24"/>
        </w:rPr>
        <w:t>5.4 未实质性响应磋商文件的响应文件按无效响应处理，磋商小组将予以拒绝，供应商不得通过修改或撤销不合要求的偏离或保留而使其响应文件成为实质性响应的文件。</w:t>
      </w:r>
    </w:p>
    <w:p w14:paraId="321A1B28">
      <w:pPr>
        <w:tabs>
          <w:tab w:val="left" w:pos="900"/>
        </w:tabs>
        <w:spacing w:line="440" w:lineRule="exact"/>
        <w:ind w:firstLine="479"/>
        <w:rPr>
          <w:rFonts w:hint="eastAsia" w:ascii="宋体" w:hAnsi="宋体"/>
          <w:b/>
          <w:color w:val="auto"/>
          <w:sz w:val="24"/>
        </w:rPr>
      </w:pPr>
      <w:bookmarkStart w:id="98" w:name="_Toc16938550"/>
      <w:bookmarkStart w:id="99" w:name="_Toc513029234"/>
      <w:bookmarkStart w:id="100" w:name="_Toc20823306"/>
      <w:r>
        <w:rPr>
          <w:rFonts w:hint="eastAsia" w:ascii="宋体" w:hAnsi="宋体"/>
          <w:b/>
          <w:color w:val="auto"/>
          <w:sz w:val="24"/>
        </w:rPr>
        <w:t>6、</w:t>
      </w:r>
      <w:bookmarkEnd w:id="98"/>
      <w:bookmarkEnd w:id="99"/>
      <w:bookmarkEnd w:id="100"/>
      <w:r>
        <w:rPr>
          <w:rFonts w:hint="eastAsia" w:ascii="宋体" w:hAnsi="宋体"/>
          <w:b/>
          <w:color w:val="auto"/>
          <w:sz w:val="24"/>
        </w:rPr>
        <w:t>磋商程序及评审方法和标准</w:t>
      </w:r>
    </w:p>
    <w:p w14:paraId="2E90AEB7">
      <w:pPr>
        <w:tabs>
          <w:tab w:val="left" w:pos="900"/>
        </w:tabs>
        <w:spacing w:line="440" w:lineRule="exact"/>
        <w:ind w:firstLine="477"/>
        <w:rPr>
          <w:rFonts w:hint="eastAsia" w:ascii="宋体" w:hAnsi="宋体"/>
          <w:color w:val="auto"/>
          <w:sz w:val="24"/>
        </w:rPr>
      </w:pPr>
      <w:bookmarkStart w:id="101" w:name="_Toc16938551"/>
      <w:bookmarkStart w:id="102" w:name="_Toc513029235"/>
      <w:r>
        <w:rPr>
          <w:rFonts w:hint="eastAsia" w:ascii="宋体" w:hAnsi="宋体"/>
          <w:color w:val="auto"/>
          <w:sz w:val="24"/>
        </w:rPr>
        <w:t>6.1 磋商程序</w:t>
      </w:r>
    </w:p>
    <w:p w14:paraId="7F8B6C82">
      <w:pPr>
        <w:tabs>
          <w:tab w:val="left" w:pos="900"/>
        </w:tabs>
        <w:spacing w:line="440" w:lineRule="exact"/>
        <w:ind w:firstLine="477"/>
        <w:rPr>
          <w:rFonts w:hint="eastAsia" w:ascii="宋体" w:hAnsi="宋体"/>
          <w:color w:val="auto"/>
          <w:sz w:val="24"/>
        </w:rPr>
      </w:pPr>
      <w:r>
        <w:rPr>
          <w:rFonts w:hint="eastAsia" w:ascii="宋体" w:hAnsi="宋体"/>
          <w:color w:val="auto"/>
          <w:sz w:val="24"/>
        </w:rPr>
        <w:t>6.1.1 对于通过资格性和符合性审查的供应商，磋商小组所有成员将集中与单一供应商分别进行磋商。</w:t>
      </w:r>
    </w:p>
    <w:p w14:paraId="22CEA2C0">
      <w:pPr>
        <w:tabs>
          <w:tab w:val="left" w:pos="900"/>
        </w:tabs>
        <w:spacing w:line="440" w:lineRule="exact"/>
        <w:ind w:firstLine="477"/>
        <w:rPr>
          <w:rFonts w:hint="eastAsia" w:ascii="宋体" w:hAnsi="宋体"/>
          <w:color w:val="auto"/>
          <w:sz w:val="24"/>
        </w:rPr>
      </w:pPr>
      <w:r>
        <w:rPr>
          <w:rFonts w:hint="eastAsia" w:ascii="宋体" w:hAnsi="宋体"/>
          <w:color w:val="auto"/>
          <w:sz w:val="24"/>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名或者加盖公章。</w:t>
      </w:r>
    </w:p>
    <w:p w14:paraId="6C466C66">
      <w:pPr>
        <w:tabs>
          <w:tab w:val="left" w:pos="900"/>
        </w:tabs>
        <w:spacing w:line="440" w:lineRule="exact"/>
        <w:ind w:firstLine="477"/>
        <w:rPr>
          <w:rFonts w:hint="eastAsia" w:ascii="宋体" w:hAnsi="宋体"/>
          <w:color w:val="auto"/>
          <w:sz w:val="24"/>
        </w:rPr>
      </w:pPr>
      <w:r>
        <w:rPr>
          <w:rFonts w:hint="eastAsia" w:ascii="宋体" w:hAnsi="宋体"/>
          <w:color w:val="auto"/>
          <w:sz w:val="24"/>
        </w:rPr>
        <w:t xml:space="preserve"> 6.1.2 </w:t>
      </w:r>
      <w:r>
        <w:rPr>
          <w:rFonts w:ascii="宋体" w:hAnsi="宋体"/>
          <w:color w:val="auto"/>
          <w:sz w:val="24"/>
        </w:rPr>
        <w:t>磋商文件能够详细列明采购标的的技术、服务要求的，磋商结束后，磋商小组</w:t>
      </w:r>
      <w:r>
        <w:rPr>
          <w:rFonts w:hint="eastAsia" w:ascii="宋体" w:hAnsi="宋体"/>
          <w:color w:val="auto"/>
          <w:sz w:val="24"/>
        </w:rPr>
        <w:t>将</w:t>
      </w:r>
      <w:r>
        <w:rPr>
          <w:rFonts w:ascii="宋体" w:hAnsi="宋体"/>
          <w:color w:val="auto"/>
          <w:sz w:val="24"/>
        </w:rPr>
        <w:t>要求所有实质性响应的供应商在规定时间内提交最后报价。</w:t>
      </w:r>
    </w:p>
    <w:p w14:paraId="64B97E49">
      <w:pPr>
        <w:tabs>
          <w:tab w:val="left" w:pos="900"/>
        </w:tabs>
        <w:spacing w:line="440" w:lineRule="exact"/>
        <w:ind w:firstLine="477"/>
        <w:rPr>
          <w:rFonts w:hint="eastAsia" w:ascii="宋体" w:hAnsi="宋体"/>
          <w:color w:val="auto"/>
          <w:sz w:val="24"/>
        </w:rPr>
      </w:pPr>
      <w:r>
        <w:rPr>
          <w:rFonts w:hint="eastAsia" w:ascii="宋体" w:hAnsi="宋体"/>
          <w:color w:val="auto"/>
          <w:sz w:val="24"/>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14:paraId="3B2EB2D4">
      <w:pPr>
        <w:tabs>
          <w:tab w:val="left" w:pos="900"/>
        </w:tabs>
        <w:spacing w:line="440" w:lineRule="exact"/>
        <w:ind w:firstLine="477"/>
        <w:rPr>
          <w:rFonts w:hint="eastAsia" w:ascii="宋体" w:hAnsi="宋体"/>
          <w:color w:val="auto"/>
          <w:sz w:val="24"/>
        </w:rPr>
      </w:pPr>
      <w:r>
        <w:rPr>
          <w:rFonts w:hint="eastAsia" w:ascii="宋体" w:hAnsi="宋体"/>
          <w:color w:val="auto"/>
          <w:sz w:val="24"/>
        </w:rPr>
        <w:t>最后报价是供应商响应文件的有效组成部分。符合《政府采购竞争性磋商采购方式</w:t>
      </w:r>
    </w:p>
    <w:p w14:paraId="098F2F9C">
      <w:pPr>
        <w:tabs>
          <w:tab w:val="left" w:pos="900"/>
        </w:tabs>
        <w:spacing w:line="440" w:lineRule="exact"/>
        <w:rPr>
          <w:rFonts w:hint="eastAsia" w:ascii="宋体" w:hAnsi="宋体"/>
          <w:color w:val="auto"/>
          <w:sz w:val="24"/>
        </w:rPr>
      </w:pPr>
      <w:r>
        <w:rPr>
          <w:rFonts w:hint="eastAsia" w:ascii="宋体" w:hAnsi="宋体"/>
          <w:color w:val="auto"/>
          <w:sz w:val="24"/>
        </w:rPr>
        <w:t>管理暂行办法》第三条第四项及《财政部关于竞争性磋商采购方式管理暂行办法有关问题的补充通知》</w:t>
      </w:r>
      <w:r>
        <w:rPr>
          <w:rFonts w:ascii="宋体" w:hAnsi="宋体"/>
          <w:color w:val="auto"/>
          <w:sz w:val="24"/>
        </w:rPr>
        <w:t>（财库〔2015〕124号）</w:t>
      </w:r>
      <w:r>
        <w:rPr>
          <w:rFonts w:hint="eastAsia" w:ascii="宋体" w:hAnsi="宋体"/>
          <w:color w:val="auto"/>
          <w:sz w:val="24"/>
        </w:rPr>
        <w:t>规定情形的，提交最后报价的供应商可以为2家。</w:t>
      </w:r>
    </w:p>
    <w:p w14:paraId="552216D0">
      <w:pPr>
        <w:tabs>
          <w:tab w:val="left" w:pos="900"/>
        </w:tabs>
        <w:spacing w:line="440" w:lineRule="exact"/>
        <w:ind w:firstLine="477"/>
        <w:rPr>
          <w:rFonts w:hint="eastAsia" w:ascii="宋体" w:hAnsi="宋体"/>
          <w:color w:val="auto"/>
          <w:sz w:val="24"/>
        </w:rPr>
      </w:pPr>
      <w:r>
        <w:rPr>
          <w:rFonts w:hint="eastAsia" w:ascii="宋体" w:hAnsi="宋体"/>
          <w:color w:val="auto"/>
          <w:sz w:val="24"/>
        </w:rPr>
        <w:t>6.1.3 磋商供应商未在磋商小组规定的时间内完成最后报价的视为放弃磋商，其磋商响应按无效响应处理。最后报价须由磋商供应商法定代表人或授权代表签名或者加盖公章，分项报价按总价下浮比例同比例下调。在采购需求中的技术、服务要求以及合同草案条款未作变动的情况下，磋商供应商的最后报价不得高于响应文件中的报价。</w:t>
      </w:r>
      <w:r>
        <w:rPr>
          <w:rFonts w:ascii="宋体" w:hAnsi="宋体"/>
          <w:color w:val="auto"/>
          <w:sz w:val="24"/>
        </w:rPr>
        <w:t>已提交响应文件的供应商，在提交最后报价之前，可以根据磋商情况退出磋商。</w:t>
      </w:r>
    </w:p>
    <w:p w14:paraId="418BADDD">
      <w:pPr>
        <w:spacing w:line="440" w:lineRule="exact"/>
        <w:ind w:firstLine="480"/>
        <w:rPr>
          <w:rFonts w:hint="eastAsia" w:ascii="宋体" w:hAnsi="宋体"/>
          <w:color w:val="auto"/>
          <w:sz w:val="24"/>
        </w:rPr>
      </w:pPr>
      <w:r>
        <w:rPr>
          <w:rFonts w:hint="eastAsia"/>
          <w:color w:val="auto"/>
          <w:sz w:val="24"/>
        </w:rPr>
        <w:t>6.1.4 各供应商最后报价结束后，如磋商小组认为最后最低的供应商的报价明显低于其自身成本，涉嫌恶意竞争，有可能影响商品质量和不能诚信履约的，则有权要求其在规定的期限内提供书面文件予以说明理由，并提交相关证明材料。</w:t>
      </w:r>
      <w:r>
        <w:rPr>
          <w:rFonts w:hint="eastAsia" w:ascii="宋体" w:hAnsi="宋体"/>
          <w:color w:val="auto"/>
          <w:sz w:val="24"/>
        </w:rPr>
        <w:t>供应商不能证明其报价合理性的，磋商小组应当将其作为无效响应处理。评审过程中出现下列情形之一的，磋商小组应当启动异常低价响应审查程序：</w:t>
      </w:r>
    </w:p>
    <w:p w14:paraId="2355DC9B">
      <w:pPr>
        <w:tabs>
          <w:tab w:val="left" w:pos="900"/>
        </w:tabs>
        <w:spacing w:line="440" w:lineRule="exact"/>
        <w:ind w:firstLine="480"/>
        <w:rPr>
          <w:rFonts w:hint="eastAsia" w:ascii="宋体" w:hAnsi="宋体"/>
          <w:color w:val="auto"/>
          <w:sz w:val="24"/>
        </w:rPr>
      </w:pPr>
      <w:r>
        <w:rPr>
          <w:rFonts w:hint="eastAsia" w:ascii="宋体" w:hAnsi="宋体"/>
          <w:color w:val="auto"/>
          <w:sz w:val="24"/>
        </w:rPr>
        <w:t>1.投标（响应）报价低于全部通过符合性审查供应商投标（响应）报价平均值50%的，即投标（响应）报价＜全部通过符合性审查供应商投标（响应）报价平均值×50%；</w:t>
      </w:r>
    </w:p>
    <w:p w14:paraId="2353D179">
      <w:pPr>
        <w:tabs>
          <w:tab w:val="left" w:pos="900"/>
        </w:tabs>
        <w:spacing w:line="440" w:lineRule="exact"/>
        <w:ind w:firstLine="480"/>
        <w:rPr>
          <w:rFonts w:hint="eastAsia" w:ascii="宋体" w:hAnsi="宋体"/>
          <w:color w:val="auto"/>
          <w:sz w:val="24"/>
        </w:rPr>
      </w:pPr>
      <w:r>
        <w:rPr>
          <w:rFonts w:hint="eastAsia" w:ascii="宋体" w:hAnsi="宋体"/>
          <w:color w:val="auto"/>
          <w:sz w:val="24"/>
        </w:rPr>
        <w:t>2.投标（响应）报价低于通过符合性审查的次低报价供应商投标（响应）报价50%的，即投标（响应）报价＜通过符合性审查的次低报价供应商投标（响应）报价×50%；</w:t>
      </w:r>
    </w:p>
    <w:p w14:paraId="4C8BD6B1">
      <w:pPr>
        <w:tabs>
          <w:tab w:val="left" w:pos="900"/>
        </w:tabs>
        <w:spacing w:line="440" w:lineRule="exact"/>
        <w:ind w:firstLine="480"/>
        <w:rPr>
          <w:rFonts w:hint="eastAsia" w:ascii="宋体" w:hAnsi="宋体"/>
          <w:color w:val="auto"/>
          <w:sz w:val="24"/>
        </w:rPr>
      </w:pPr>
      <w:r>
        <w:rPr>
          <w:rFonts w:hint="eastAsia" w:ascii="宋体" w:hAnsi="宋体"/>
          <w:color w:val="auto"/>
          <w:sz w:val="24"/>
        </w:rPr>
        <w:t>3.投标（响应）报价低于采购项目最高限价45%的，即投标（响应）报价＜采购项目最高限价×45%；</w:t>
      </w:r>
    </w:p>
    <w:p w14:paraId="2982EA3F">
      <w:pPr>
        <w:tabs>
          <w:tab w:val="left" w:pos="900"/>
        </w:tabs>
        <w:spacing w:line="440" w:lineRule="exact"/>
        <w:ind w:firstLine="480"/>
        <w:rPr>
          <w:rFonts w:hint="eastAsia" w:ascii="宋体" w:hAnsi="宋体"/>
          <w:color w:val="auto"/>
          <w:sz w:val="24"/>
        </w:rPr>
      </w:pPr>
      <w:r>
        <w:rPr>
          <w:rFonts w:hint="eastAsia" w:ascii="宋体" w:hAnsi="宋体"/>
          <w:color w:val="auto"/>
          <w:sz w:val="24"/>
        </w:rPr>
        <w:t>4.磋商小组基于专业判断，认为供应商报价过低，有可能影响产品质量或者不能诚信履约的其他情形。</w:t>
      </w:r>
    </w:p>
    <w:p w14:paraId="6FF02B8B">
      <w:pPr>
        <w:tabs>
          <w:tab w:val="left" w:pos="900"/>
        </w:tabs>
        <w:spacing w:line="440" w:lineRule="exact"/>
        <w:ind w:firstLine="477"/>
        <w:rPr>
          <w:rFonts w:hint="eastAsia" w:ascii="宋体" w:hAnsi="宋体"/>
          <w:color w:val="auto"/>
          <w:sz w:val="24"/>
        </w:rPr>
      </w:pPr>
      <w:r>
        <w:rPr>
          <w:rFonts w:hint="eastAsia" w:ascii="宋体" w:hAnsi="宋体"/>
          <w:color w:val="auto"/>
          <w:sz w:val="24"/>
        </w:rPr>
        <w:t>6.2 评审方法和标准</w:t>
      </w:r>
    </w:p>
    <w:p w14:paraId="6BC36323">
      <w:pPr>
        <w:tabs>
          <w:tab w:val="left" w:pos="900"/>
        </w:tabs>
        <w:spacing w:line="440" w:lineRule="exact"/>
        <w:ind w:firstLine="477"/>
        <w:rPr>
          <w:rFonts w:hint="eastAsia" w:ascii="宋体" w:hAnsi="宋体"/>
          <w:color w:val="auto"/>
          <w:sz w:val="24"/>
        </w:rPr>
      </w:pPr>
      <w:r>
        <w:rPr>
          <w:rFonts w:hint="eastAsia" w:ascii="宋体" w:hAnsi="宋体"/>
          <w:color w:val="auto"/>
          <w:sz w:val="24"/>
        </w:rPr>
        <w:t>6.2.1 评审方法。经磋商确定最终采购需求和提交最后报价的供应商后，由磋商小组采用综合评分法对提交最后报价的供应商的响应文件和最后报价进行综合评分。</w:t>
      </w:r>
    </w:p>
    <w:p w14:paraId="41BF286E">
      <w:pPr>
        <w:tabs>
          <w:tab w:val="left" w:pos="900"/>
        </w:tabs>
        <w:spacing w:line="440" w:lineRule="exact"/>
        <w:ind w:firstLine="477"/>
        <w:rPr>
          <w:rFonts w:hint="eastAsia" w:ascii="宋体" w:hAnsi="宋体"/>
          <w:color w:val="auto"/>
          <w:sz w:val="24"/>
        </w:rPr>
      </w:pPr>
      <w:r>
        <w:rPr>
          <w:rFonts w:hint="eastAsia" w:ascii="宋体" w:hAnsi="宋体"/>
          <w:color w:val="auto"/>
          <w:sz w:val="24"/>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5D7EE165">
      <w:pPr>
        <w:tabs>
          <w:tab w:val="left" w:pos="900"/>
        </w:tabs>
        <w:spacing w:line="440" w:lineRule="exact"/>
        <w:ind w:firstLine="477"/>
        <w:rPr>
          <w:rFonts w:hint="eastAsia" w:ascii="宋体" w:hAnsi="宋体"/>
          <w:color w:val="auto"/>
          <w:sz w:val="24"/>
        </w:rPr>
      </w:pPr>
      <w:r>
        <w:rPr>
          <w:rFonts w:hint="eastAsia" w:ascii="宋体" w:hAnsi="宋体"/>
          <w:color w:val="auto"/>
          <w:sz w:val="24"/>
        </w:rPr>
        <w:t>6.2.2 评审标准</w:t>
      </w:r>
    </w:p>
    <w:p w14:paraId="6799CCEF">
      <w:pPr>
        <w:tabs>
          <w:tab w:val="left" w:pos="900"/>
        </w:tabs>
        <w:spacing w:line="440" w:lineRule="exact"/>
        <w:ind w:firstLine="477"/>
        <w:rPr>
          <w:rFonts w:hint="eastAsia" w:ascii="宋体" w:hAnsi="宋体"/>
          <w:color w:val="auto"/>
          <w:sz w:val="24"/>
        </w:rPr>
      </w:pPr>
      <w:r>
        <w:rPr>
          <w:rFonts w:hint="eastAsia" w:ascii="宋体" w:hAnsi="宋体"/>
          <w:color w:val="auto"/>
          <w:sz w:val="24"/>
        </w:rPr>
        <w:t>见本磋商文件第五章规定。</w:t>
      </w:r>
    </w:p>
    <w:p w14:paraId="1257E696">
      <w:pPr>
        <w:tabs>
          <w:tab w:val="left" w:pos="900"/>
        </w:tabs>
        <w:spacing w:line="440" w:lineRule="exact"/>
        <w:ind w:firstLine="477"/>
        <w:rPr>
          <w:rFonts w:hint="eastAsia" w:ascii="宋体" w:hAnsi="宋体"/>
          <w:color w:val="auto"/>
          <w:sz w:val="24"/>
        </w:rPr>
      </w:pPr>
      <w:r>
        <w:rPr>
          <w:rFonts w:hint="eastAsia" w:ascii="宋体" w:hAnsi="宋体"/>
          <w:color w:val="auto"/>
          <w:sz w:val="24"/>
        </w:rPr>
        <w:t>6.3 采购活动终止的情况</w:t>
      </w:r>
    </w:p>
    <w:p w14:paraId="5135C256">
      <w:pPr>
        <w:tabs>
          <w:tab w:val="left" w:pos="900"/>
        </w:tabs>
        <w:spacing w:line="440" w:lineRule="exact"/>
        <w:ind w:firstLine="477"/>
        <w:rPr>
          <w:rFonts w:hint="eastAsia" w:ascii="宋体" w:hAnsi="宋体"/>
          <w:color w:val="auto"/>
          <w:sz w:val="24"/>
        </w:rPr>
      </w:pPr>
      <w:r>
        <w:rPr>
          <w:rFonts w:hint="eastAsia" w:ascii="宋体" w:hAnsi="宋体"/>
          <w:color w:val="auto"/>
          <w:sz w:val="24"/>
        </w:rPr>
        <w:t>出现下列情形之一的，本次竞争性磋商采购活动将被终止：</w:t>
      </w:r>
    </w:p>
    <w:p w14:paraId="166D3FC7">
      <w:pPr>
        <w:tabs>
          <w:tab w:val="left" w:pos="900"/>
        </w:tabs>
        <w:spacing w:line="440" w:lineRule="exact"/>
        <w:ind w:firstLine="360"/>
        <w:rPr>
          <w:rFonts w:hint="eastAsia" w:ascii="宋体" w:hAnsi="宋体"/>
          <w:color w:val="auto"/>
          <w:sz w:val="24"/>
        </w:rPr>
      </w:pPr>
      <w:r>
        <w:rPr>
          <w:rFonts w:hint="eastAsia" w:ascii="宋体" w:hAnsi="宋体"/>
          <w:color w:val="auto"/>
          <w:sz w:val="24"/>
        </w:rPr>
        <w:t>（1）因情况变化，不再符合规定的竞争性磋商采购方式适用情形的；</w:t>
      </w:r>
    </w:p>
    <w:p w14:paraId="7834634C">
      <w:pPr>
        <w:tabs>
          <w:tab w:val="left" w:pos="900"/>
        </w:tabs>
        <w:spacing w:line="440" w:lineRule="exact"/>
        <w:ind w:firstLine="360"/>
        <w:rPr>
          <w:rFonts w:hint="eastAsia" w:ascii="宋体" w:hAnsi="宋体"/>
          <w:color w:val="auto"/>
          <w:sz w:val="24"/>
        </w:rPr>
      </w:pPr>
      <w:r>
        <w:rPr>
          <w:rFonts w:hint="eastAsia" w:ascii="宋体" w:hAnsi="宋体"/>
          <w:color w:val="auto"/>
          <w:sz w:val="24"/>
        </w:rPr>
        <w:t>（2）出现影响采购公正的违法、违规行为的；</w:t>
      </w:r>
    </w:p>
    <w:p w14:paraId="0CD248AF">
      <w:pPr>
        <w:tabs>
          <w:tab w:val="left" w:pos="900"/>
        </w:tabs>
        <w:spacing w:line="440" w:lineRule="exact"/>
        <w:ind w:firstLine="360"/>
        <w:rPr>
          <w:rFonts w:hint="eastAsia" w:ascii="宋体" w:hAnsi="宋体"/>
          <w:color w:val="auto"/>
          <w:sz w:val="24"/>
        </w:rPr>
      </w:pPr>
      <w:r>
        <w:rPr>
          <w:rFonts w:hint="eastAsia" w:ascii="宋体" w:hAnsi="宋体"/>
          <w:color w:val="auto"/>
          <w:sz w:val="24"/>
        </w:rPr>
        <w:t>（3）除本磋商文件第6.1.2条第三款规定的情形外，在采购过程中符合要求的供应商或者报价未超过采购预算的供应商不足3家的。</w:t>
      </w:r>
      <w:bookmarkEnd w:id="101"/>
      <w:bookmarkEnd w:id="102"/>
    </w:p>
    <w:p w14:paraId="7A3B0E9A">
      <w:pPr>
        <w:tabs>
          <w:tab w:val="left" w:pos="900"/>
        </w:tabs>
        <w:spacing w:line="440" w:lineRule="exact"/>
        <w:ind w:firstLine="559"/>
        <w:rPr>
          <w:rFonts w:hint="eastAsia" w:ascii="宋体" w:hAnsi="宋体"/>
          <w:b/>
          <w:color w:val="auto"/>
          <w:sz w:val="28"/>
          <w:szCs w:val="28"/>
        </w:rPr>
      </w:pPr>
      <w:r>
        <w:rPr>
          <w:rFonts w:hint="eastAsia" w:ascii="宋体" w:hAnsi="宋体"/>
          <w:b/>
          <w:color w:val="auto"/>
          <w:sz w:val="28"/>
          <w:szCs w:val="28"/>
        </w:rPr>
        <w:t>五、成交</w:t>
      </w:r>
    </w:p>
    <w:p w14:paraId="46AC3084">
      <w:pPr>
        <w:tabs>
          <w:tab w:val="left" w:pos="900"/>
        </w:tabs>
        <w:spacing w:line="440" w:lineRule="exact"/>
        <w:ind w:firstLine="479"/>
        <w:rPr>
          <w:rFonts w:hint="eastAsia" w:ascii="宋体" w:hAnsi="宋体"/>
          <w:b/>
          <w:color w:val="auto"/>
          <w:sz w:val="24"/>
        </w:rPr>
      </w:pPr>
      <w:r>
        <w:rPr>
          <w:rFonts w:hint="eastAsia" w:ascii="宋体" w:hAnsi="宋体"/>
          <w:b/>
          <w:color w:val="auto"/>
          <w:sz w:val="24"/>
        </w:rPr>
        <w:t>1、确定成交供应商</w:t>
      </w:r>
    </w:p>
    <w:p w14:paraId="56CE1A7C">
      <w:pPr>
        <w:tabs>
          <w:tab w:val="left" w:pos="900"/>
        </w:tabs>
        <w:spacing w:line="440" w:lineRule="exact"/>
        <w:ind w:firstLine="477"/>
        <w:rPr>
          <w:rFonts w:hint="eastAsia" w:ascii="宋体" w:hAnsi="宋体"/>
          <w:color w:val="auto"/>
          <w:sz w:val="24"/>
        </w:rPr>
      </w:pPr>
      <w:r>
        <w:rPr>
          <w:rFonts w:hint="eastAsia" w:ascii="宋体" w:hAnsi="宋体"/>
          <w:color w:val="auto"/>
          <w:sz w:val="24"/>
        </w:rPr>
        <w:t>1.1 磋商小组根据综合评分情况，按照评审得分由高到低顺序推荐3名以上成交候选供应商，并编写评审报告。符合本文件第6.1.2条情形的，可以推荐2家成交候选供应商。评审得分相同的，按照最后报价由低到高的顺序推荐。</w:t>
      </w:r>
    </w:p>
    <w:p w14:paraId="3BDADB6B">
      <w:pPr>
        <w:tabs>
          <w:tab w:val="left" w:pos="900"/>
        </w:tabs>
        <w:spacing w:line="440" w:lineRule="exact"/>
        <w:ind w:firstLine="477"/>
        <w:rPr>
          <w:rFonts w:hint="eastAsia" w:ascii="宋体" w:hAnsi="宋体"/>
          <w:color w:val="auto"/>
          <w:sz w:val="24"/>
        </w:rPr>
      </w:pPr>
      <w:r>
        <w:rPr>
          <w:rFonts w:hint="eastAsia" w:ascii="宋体" w:hAnsi="宋体"/>
          <w:color w:val="auto"/>
          <w:sz w:val="24"/>
        </w:rPr>
        <w:t>1.2采购人根据磋商小组推荐的成交候选人确定成交供应商。采购人确定成交供应商后，采购人将网上发布成交结果公告，公告期限为1个工作日。</w:t>
      </w:r>
    </w:p>
    <w:p w14:paraId="56205F94">
      <w:pPr>
        <w:tabs>
          <w:tab w:val="left" w:pos="900"/>
        </w:tabs>
        <w:spacing w:line="440" w:lineRule="exact"/>
        <w:ind w:firstLine="477"/>
        <w:rPr>
          <w:rFonts w:hint="eastAsia" w:ascii="宋体" w:hAnsi="宋体"/>
          <w:color w:val="auto"/>
          <w:sz w:val="24"/>
        </w:rPr>
      </w:pPr>
      <w:r>
        <w:rPr>
          <w:rFonts w:hint="eastAsia" w:ascii="宋体" w:hAnsi="宋体"/>
          <w:color w:val="auto"/>
          <w:sz w:val="24"/>
        </w:rPr>
        <w:t>1.3 若有充分证据证明，成交供应商出现下列情况之一的，一经查实，将被取消成交资格：</w:t>
      </w:r>
    </w:p>
    <w:p w14:paraId="32FF8416">
      <w:pPr>
        <w:tabs>
          <w:tab w:val="left" w:pos="900"/>
        </w:tabs>
        <w:spacing w:line="440" w:lineRule="exact"/>
        <w:ind w:firstLine="360"/>
        <w:rPr>
          <w:rFonts w:hint="eastAsia" w:ascii="宋体" w:hAnsi="宋体"/>
          <w:color w:val="auto"/>
          <w:sz w:val="24"/>
        </w:rPr>
      </w:pPr>
      <w:r>
        <w:rPr>
          <w:rFonts w:hint="eastAsia" w:ascii="宋体" w:hAnsi="宋体"/>
          <w:color w:val="auto"/>
          <w:sz w:val="24"/>
        </w:rPr>
        <w:t>（1）提供虚假材料谋取成交的；</w:t>
      </w:r>
    </w:p>
    <w:p w14:paraId="0F7B193C">
      <w:pPr>
        <w:tabs>
          <w:tab w:val="left" w:pos="900"/>
        </w:tabs>
        <w:spacing w:line="440" w:lineRule="exact"/>
        <w:ind w:firstLine="360"/>
        <w:rPr>
          <w:rFonts w:hint="eastAsia" w:ascii="宋体" w:hAnsi="宋体"/>
          <w:color w:val="auto"/>
          <w:sz w:val="24"/>
        </w:rPr>
      </w:pPr>
      <w:r>
        <w:rPr>
          <w:rFonts w:hint="eastAsia" w:ascii="宋体" w:hAnsi="宋体"/>
          <w:color w:val="auto"/>
          <w:sz w:val="24"/>
        </w:rPr>
        <w:t>（2）与评审专家、采购人、其他供应商或者采购人工作人员恶意串通的；</w:t>
      </w:r>
    </w:p>
    <w:p w14:paraId="0083D317">
      <w:pPr>
        <w:tabs>
          <w:tab w:val="left" w:pos="900"/>
        </w:tabs>
        <w:spacing w:line="440" w:lineRule="exact"/>
        <w:ind w:firstLine="360"/>
        <w:rPr>
          <w:rFonts w:hint="eastAsia" w:ascii="宋体" w:hAnsi="宋体"/>
          <w:color w:val="auto"/>
          <w:sz w:val="24"/>
        </w:rPr>
      </w:pPr>
      <w:r>
        <w:rPr>
          <w:rFonts w:hint="eastAsia" w:ascii="宋体" w:hAnsi="宋体"/>
          <w:color w:val="auto"/>
          <w:sz w:val="24"/>
        </w:rPr>
        <w:t>（3）向评审专家、采购人或工作人员行贿或者提供其他不正当利益的；</w:t>
      </w:r>
    </w:p>
    <w:p w14:paraId="5C45C6FC">
      <w:pPr>
        <w:tabs>
          <w:tab w:val="left" w:pos="900"/>
        </w:tabs>
        <w:spacing w:line="440" w:lineRule="exact"/>
        <w:ind w:firstLine="360"/>
        <w:rPr>
          <w:rFonts w:hint="eastAsia" w:ascii="宋体" w:hAnsi="宋体"/>
          <w:color w:val="auto"/>
          <w:sz w:val="24"/>
        </w:rPr>
      </w:pPr>
      <w:r>
        <w:rPr>
          <w:rFonts w:hint="eastAsia" w:ascii="宋体" w:hAnsi="宋体"/>
          <w:color w:val="auto"/>
          <w:sz w:val="24"/>
        </w:rPr>
        <w:t>（4）恶意竞争，最终总报价明显低于其自身合理成本且又无法提供证明的；</w:t>
      </w:r>
    </w:p>
    <w:p w14:paraId="7BEFA323">
      <w:pPr>
        <w:tabs>
          <w:tab w:val="left" w:pos="900"/>
        </w:tabs>
        <w:spacing w:line="440" w:lineRule="exact"/>
        <w:ind w:firstLine="360"/>
        <w:rPr>
          <w:rFonts w:hint="eastAsia" w:ascii="宋体" w:hAnsi="宋体"/>
          <w:color w:val="auto"/>
          <w:sz w:val="24"/>
        </w:rPr>
      </w:pPr>
      <w:r>
        <w:rPr>
          <w:rFonts w:hint="eastAsia" w:ascii="宋体" w:hAnsi="宋体"/>
          <w:color w:val="auto"/>
          <w:sz w:val="24"/>
        </w:rPr>
        <w:t>（5）不满足本磋商文件规定的实质性要求，但在评审过程中又未被磋商小组发现的；</w:t>
      </w:r>
    </w:p>
    <w:p w14:paraId="3352691B">
      <w:pPr>
        <w:tabs>
          <w:tab w:val="left" w:pos="900"/>
        </w:tabs>
        <w:spacing w:line="440" w:lineRule="exact"/>
        <w:ind w:firstLine="360"/>
        <w:rPr>
          <w:rFonts w:hint="eastAsia" w:ascii="宋体" w:hAnsi="宋体"/>
          <w:color w:val="auto"/>
          <w:sz w:val="24"/>
        </w:rPr>
      </w:pPr>
      <w:r>
        <w:rPr>
          <w:rFonts w:hint="eastAsia" w:ascii="宋体" w:hAnsi="宋体"/>
          <w:color w:val="auto"/>
          <w:sz w:val="24"/>
        </w:rPr>
        <w:t>（6）成交后无正当理由拒不与采购人签订采购合同或者未按照磋商文件确定的事项签订采购合同；</w:t>
      </w:r>
    </w:p>
    <w:p w14:paraId="7B970028">
      <w:pPr>
        <w:tabs>
          <w:tab w:val="left" w:pos="900"/>
        </w:tabs>
        <w:spacing w:line="440" w:lineRule="exact"/>
        <w:ind w:firstLine="360"/>
        <w:rPr>
          <w:rFonts w:hint="eastAsia" w:ascii="宋体" w:hAnsi="宋体"/>
          <w:color w:val="auto"/>
          <w:sz w:val="24"/>
        </w:rPr>
      </w:pPr>
      <w:r>
        <w:rPr>
          <w:rFonts w:hint="eastAsia" w:ascii="宋体" w:hAnsi="宋体"/>
          <w:color w:val="auto"/>
          <w:sz w:val="24"/>
        </w:rPr>
        <w:t>（7）将采购合同转包；</w:t>
      </w:r>
    </w:p>
    <w:p w14:paraId="6AEDE614">
      <w:pPr>
        <w:tabs>
          <w:tab w:val="left" w:pos="900"/>
        </w:tabs>
        <w:spacing w:line="440" w:lineRule="exact"/>
        <w:ind w:firstLine="360"/>
        <w:rPr>
          <w:rFonts w:hint="eastAsia" w:ascii="宋体" w:hAnsi="宋体"/>
          <w:color w:val="auto"/>
          <w:sz w:val="24"/>
        </w:rPr>
      </w:pPr>
      <w:r>
        <w:rPr>
          <w:rFonts w:hint="eastAsia" w:ascii="宋体" w:hAnsi="宋体"/>
          <w:color w:val="auto"/>
          <w:sz w:val="24"/>
        </w:rPr>
        <w:t>（8）法律、法规、规章规定的属于成交无效的其他情形。</w:t>
      </w:r>
    </w:p>
    <w:p w14:paraId="43A08EAB">
      <w:pPr>
        <w:tabs>
          <w:tab w:val="left" w:pos="900"/>
        </w:tabs>
        <w:spacing w:line="440" w:lineRule="exact"/>
        <w:ind w:firstLine="479"/>
        <w:rPr>
          <w:rFonts w:hint="eastAsia" w:ascii="宋体" w:hAnsi="宋体"/>
          <w:b/>
          <w:color w:val="auto"/>
          <w:sz w:val="24"/>
        </w:rPr>
      </w:pPr>
      <w:r>
        <w:rPr>
          <w:rFonts w:hint="eastAsia" w:ascii="宋体" w:hAnsi="宋体"/>
          <w:b/>
          <w:color w:val="auto"/>
          <w:sz w:val="24"/>
        </w:rPr>
        <w:t>2、质疑处理</w:t>
      </w:r>
    </w:p>
    <w:p w14:paraId="018E0447">
      <w:pPr>
        <w:tabs>
          <w:tab w:val="left" w:pos="900"/>
        </w:tabs>
        <w:spacing w:line="440" w:lineRule="exact"/>
        <w:ind w:firstLine="477"/>
        <w:rPr>
          <w:rFonts w:hint="eastAsia" w:ascii="宋体" w:hAnsi="宋体"/>
          <w:color w:val="auto"/>
          <w:sz w:val="24"/>
        </w:rPr>
      </w:pPr>
      <w:r>
        <w:rPr>
          <w:rFonts w:hint="eastAsia" w:ascii="宋体" w:hAnsi="宋体"/>
          <w:color w:val="auto"/>
          <w:sz w:val="24"/>
        </w:rPr>
        <w:t>2.1供应商认为磋商文件、采购过程和采购结果使自己的权益受到损害的，可以在知道或应知其权益受到损害之日起7个工作日内，以书面形式向采购人提出质疑。上述应知其权益受到损害之日，是指：</w:t>
      </w:r>
    </w:p>
    <w:p w14:paraId="4046B637">
      <w:pPr>
        <w:tabs>
          <w:tab w:val="left" w:pos="900"/>
        </w:tabs>
        <w:spacing w:line="440" w:lineRule="exact"/>
        <w:ind w:firstLine="360"/>
        <w:rPr>
          <w:rFonts w:hint="eastAsia" w:ascii="宋体" w:hAnsi="宋体"/>
          <w:color w:val="auto"/>
          <w:sz w:val="24"/>
        </w:rPr>
      </w:pPr>
      <w:r>
        <w:rPr>
          <w:rFonts w:hint="eastAsia" w:ascii="宋体" w:hAnsi="宋体"/>
          <w:color w:val="auto"/>
          <w:sz w:val="24"/>
        </w:rPr>
        <w:t>（1）</w:t>
      </w:r>
      <w:r>
        <w:rPr>
          <w:rFonts w:ascii="宋体" w:hAnsi="宋体"/>
          <w:color w:val="auto"/>
          <w:sz w:val="24"/>
        </w:rPr>
        <w:t>对可以质疑的磋商文件提出质疑的，为收到磋商文件之日或者磋商文件公告期限届满之日；</w:t>
      </w:r>
    </w:p>
    <w:p w14:paraId="73C92C14">
      <w:pPr>
        <w:tabs>
          <w:tab w:val="left" w:pos="900"/>
        </w:tabs>
        <w:spacing w:line="440" w:lineRule="exact"/>
        <w:ind w:firstLine="360"/>
        <w:rPr>
          <w:rFonts w:hint="eastAsia" w:ascii="宋体" w:hAnsi="宋体"/>
          <w:color w:val="auto"/>
          <w:sz w:val="24"/>
        </w:rPr>
      </w:pPr>
      <w:r>
        <w:rPr>
          <w:rFonts w:hint="eastAsia" w:ascii="宋体" w:hAnsi="宋体"/>
          <w:color w:val="auto"/>
          <w:sz w:val="24"/>
        </w:rPr>
        <w:t>（2）</w:t>
      </w:r>
      <w:r>
        <w:rPr>
          <w:rFonts w:ascii="宋体" w:hAnsi="宋体"/>
          <w:color w:val="auto"/>
          <w:sz w:val="24"/>
        </w:rPr>
        <w:t>对采购过程提出质疑的，为各采购程序环节结束之日；</w:t>
      </w:r>
    </w:p>
    <w:p w14:paraId="07ACE73E">
      <w:pPr>
        <w:tabs>
          <w:tab w:val="left" w:pos="900"/>
        </w:tabs>
        <w:spacing w:line="440" w:lineRule="exact"/>
        <w:ind w:firstLine="360"/>
        <w:rPr>
          <w:rFonts w:hint="eastAsia" w:ascii="宋体" w:hAnsi="宋体"/>
          <w:color w:val="auto"/>
          <w:sz w:val="24"/>
        </w:rPr>
      </w:pPr>
      <w:r>
        <w:rPr>
          <w:rFonts w:hint="eastAsia" w:ascii="宋体" w:hAnsi="宋体"/>
          <w:color w:val="auto"/>
          <w:sz w:val="24"/>
        </w:rPr>
        <w:t>（3）</w:t>
      </w:r>
      <w:r>
        <w:rPr>
          <w:rFonts w:ascii="宋体" w:hAnsi="宋体"/>
          <w:color w:val="auto"/>
          <w:sz w:val="24"/>
        </w:rPr>
        <w:t>对成交结果提出质疑的，为成交结果公告期限届满之日。</w:t>
      </w:r>
    </w:p>
    <w:p w14:paraId="0F2FDF43">
      <w:pPr>
        <w:spacing w:line="440" w:lineRule="exact"/>
        <w:ind w:firstLine="480"/>
        <w:rPr>
          <w:rFonts w:hint="eastAsia" w:ascii="宋体" w:hAnsi="宋体"/>
          <w:color w:val="auto"/>
          <w:sz w:val="24"/>
        </w:rPr>
      </w:pPr>
      <w:r>
        <w:rPr>
          <w:rFonts w:hint="eastAsia" w:ascii="宋体" w:hAnsi="宋体"/>
          <w:color w:val="auto"/>
          <w:sz w:val="24"/>
        </w:rPr>
        <w:t>2.2 质疑必须按《政府采购法》、《政府采购法实施条例》及《江苏省政府采购供应商监督管理暂行办法》的相关规定提交，未按上述要求提交的质疑函（含传真、电子邮件等）采购人有权不予受理。</w:t>
      </w:r>
    </w:p>
    <w:p w14:paraId="3A94C77C">
      <w:pPr>
        <w:tabs>
          <w:tab w:val="left" w:pos="900"/>
        </w:tabs>
        <w:spacing w:line="440" w:lineRule="exact"/>
        <w:ind w:firstLine="477"/>
        <w:rPr>
          <w:rFonts w:hint="eastAsia" w:ascii="宋体" w:hAnsi="宋体"/>
          <w:color w:val="auto"/>
          <w:sz w:val="24"/>
        </w:rPr>
      </w:pPr>
      <w:r>
        <w:rPr>
          <w:rFonts w:hint="eastAsia" w:ascii="宋体" w:hAnsi="宋体"/>
          <w:color w:val="auto"/>
          <w:sz w:val="24"/>
        </w:rPr>
        <w:t>2.3 未参加磋商采购活动的供应商或在磋商采购活动中自身权益未受到损害的供应商所提出的质疑不予受理。</w:t>
      </w:r>
    </w:p>
    <w:p w14:paraId="78B5B816">
      <w:pPr>
        <w:tabs>
          <w:tab w:val="left" w:pos="900"/>
        </w:tabs>
        <w:spacing w:line="440" w:lineRule="exact"/>
        <w:ind w:firstLine="477"/>
        <w:rPr>
          <w:rFonts w:hint="eastAsia" w:ascii="宋体" w:hAnsi="宋体"/>
          <w:color w:val="auto"/>
          <w:sz w:val="24"/>
        </w:rPr>
      </w:pPr>
      <w:r>
        <w:rPr>
          <w:rFonts w:hint="eastAsia" w:ascii="宋体" w:hAnsi="宋体"/>
          <w:color w:val="auto"/>
          <w:sz w:val="24"/>
        </w:rPr>
        <w:t>2.4 质疑函应当包括下列内容：</w:t>
      </w:r>
    </w:p>
    <w:p w14:paraId="6E640E3D">
      <w:pPr>
        <w:spacing w:line="440" w:lineRule="exact"/>
        <w:ind w:firstLine="480"/>
        <w:rPr>
          <w:rFonts w:hint="eastAsia" w:ascii="宋体" w:hAnsi="宋体"/>
          <w:color w:val="auto"/>
          <w:sz w:val="24"/>
        </w:rPr>
      </w:pPr>
      <w:r>
        <w:rPr>
          <w:rFonts w:hint="eastAsia" w:ascii="宋体" w:hAnsi="宋体"/>
          <w:color w:val="auto"/>
          <w:sz w:val="24"/>
        </w:rPr>
        <w:t>2.4.1 质疑供应商的名称、地址、邮编、联系人、联系电话；</w:t>
      </w:r>
    </w:p>
    <w:p w14:paraId="0F8329E2">
      <w:pPr>
        <w:spacing w:line="440" w:lineRule="exact"/>
        <w:ind w:firstLine="480"/>
        <w:rPr>
          <w:rFonts w:hint="eastAsia" w:ascii="宋体" w:hAnsi="宋体"/>
          <w:color w:val="auto"/>
          <w:sz w:val="24"/>
        </w:rPr>
      </w:pPr>
      <w:r>
        <w:rPr>
          <w:rFonts w:hint="eastAsia" w:ascii="宋体" w:hAnsi="宋体"/>
          <w:color w:val="auto"/>
          <w:sz w:val="24"/>
        </w:rPr>
        <w:t>2.4.2 具体的质疑事项及明确的请求；</w:t>
      </w:r>
    </w:p>
    <w:p w14:paraId="35EA6FFC">
      <w:pPr>
        <w:spacing w:line="440" w:lineRule="exact"/>
        <w:ind w:firstLine="480"/>
        <w:rPr>
          <w:rFonts w:hint="eastAsia" w:ascii="宋体" w:hAnsi="宋体"/>
          <w:color w:val="auto"/>
          <w:sz w:val="24"/>
        </w:rPr>
      </w:pPr>
      <w:r>
        <w:rPr>
          <w:rFonts w:hint="eastAsia" w:ascii="宋体" w:hAnsi="宋体"/>
          <w:color w:val="auto"/>
          <w:sz w:val="24"/>
        </w:rPr>
        <w:t>2.4.3 认为自己合法权益受到损害或可能受到损害的相关证据材料；</w:t>
      </w:r>
    </w:p>
    <w:p w14:paraId="7DD6E8D1">
      <w:pPr>
        <w:spacing w:line="440" w:lineRule="exact"/>
        <w:ind w:firstLine="480"/>
        <w:rPr>
          <w:rFonts w:hint="eastAsia" w:ascii="宋体" w:hAnsi="宋体"/>
          <w:color w:val="auto"/>
          <w:sz w:val="24"/>
        </w:rPr>
      </w:pPr>
      <w:r>
        <w:rPr>
          <w:rFonts w:hint="eastAsia" w:ascii="宋体" w:hAnsi="宋体"/>
          <w:color w:val="auto"/>
          <w:sz w:val="24"/>
        </w:rPr>
        <w:t>2.4.4 提起质疑的日期；</w:t>
      </w:r>
    </w:p>
    <w:p w14:paraId="38AE84B3">
      <w:pPr>
        <w:spacing w:line="440" w:lineRule="exact"/>
        <w:ind w:firstLine="480"/>
        <w:rPr>
          <w:rFonts w:hint="eastAsia" w:ascii="宋体" w:hAnsi="宋体"/>
          <w:color w:val="auto"/>
          <w:sz w:val="24"/>
        </w:rPr>
      </w:pPr>
      <w:r>
        <w:rPr>
          <w:rFonts w:hint="eastAsia" w:ascii="宋体" w:hAnsi="宋体"/>
          <w:color w:val="auto"/>
          <w:sz w:val="24"/>
        </w:rPr>
        <w:t>2.4.5 质疑函应当署名：质疑人为自然人的，应当由本人签名并附有效身份证明；质疑人为法人或其他组织的，应当由法定代表人签名并加盖单位公章。质疑人委托代理质疑的，应当向采购人提交授权委托书，并载明委托代理的具体权限和事项。供应商如组成联合体参加磋商，则要求签名、盖章、加盖公章之处，联合体各方均须按要求签名、盖章、加盖公章。</w:t>
      </w:r>
    </w:p>
    <w:p w14:paraId="1A259ABA">
      <w:pPr>
        <w:keepNext w:val="0"/>
        <w:keepLines w:val="0"/>
        <w:pageBreakBefore w:val="0"/>
        <w:widowControl w:val="0"/>
        <w:kinsoku/>
        <w:wordWrap w:val="0"/>
        <w:overflowPunct/>
        <w:topLinePunct w:val="0"/>
        <w:autoSpaceDE/>
        <w:autoSpaceDN/>
        <w:bidi w:val="0"/>
        <w:adjustRightInd/>
        <w:snapToGrid/>
        <w:spacing w:line="440" w:lineRule="exact"/>
        <w:ind w:firstLine="482"/>
        <w:textAlignment w:val="auto"/>
        <w:rPr>
          <w:rFonts w:hint="eastAsia" w:ascii="宋体" w:hAnsi="宋体"/>
          <w:color w:val="auto"/>
          <w:sz w:val="24"/>
        </w:rPr>
      </w:pPr>
      <w:r>
        <w:rPr>
          <w:rFonts w:hint="eastAsia" w:ascii="宋体" w:hAnsi="宋体"/>
          <w:color w:val="auto"/>
          <w:sz w:val="24"/>
        </w:rPr>
        <w:t xml:space="preserve">2.5 </w:t>
      </w:r>
      <w:r>
        <w:rPr>
          <w:rFonts w:ascii="宋体" w:hAnsi="宋体" w:cs="宋体"/>
          <w:color w:val="auto"/>
          <w:sz w:val="24"/>
        </w:rPr>
        <w:t>《质疑函范本》请参考：</w:t>
      </w:r>
      <w:r>
        <w:rPr>
          <w:rFonts w:ascii="宋体" w:hAnsi="宋体" w:cs="宋体"/>
          <w:color w:val="auto"/>
          <w:sz w:val="24"/>
        </w:rPr>
        <w:br w:type="textWrapping" w:clear="all"/>
      </w:r>
      <w:r>
        <w:rPr>
          <w:rFonts w:ascii="宋体" w:hAnsi="宋体" w:cs="宋体"/>
          <w:color w:val="auto"/>
          <w:sz w:val="24"/>
        </w:rPr>
        <w:t>盐城市政府采购网/办事指南/政府采购供应商投诉相关资料 http://czj.yancheng.gov.cn/module/download/downfile.jsp?classid=0&amp;filename=b6cbdf2034564ee7a1aed72c82be2aa9.docx</w:t>
      </w:r>
      <w:r>
        <w:rPr>
          <w:rFonts w:hint="eastAsia" w:ascii="宋体" w:hAnsi="宋体"/>
          <w:color w:val="auto"/>
          <w:sz w:val="24"/>
        </w:rPr>
        <w:t>。</w:t>
      </w:r>
    </w:p>
    <w:p w14:paraId="2FAD80ED">
      <w:pPr>
        <w:spacing w:line="440" w:lineRule="exact"/>
        <w:ind w:firstLine="480"/>
        <w:rPr>
          <w:rFonts w:ascii="宋体" w:hAnsi="Arial" w:cs="宋体"/>
          <w:color w:val="auto"/>
          <w:sz w:val="24"/>
          <w:lang w:val="zh-CN"/>
        </w:rPr>
      </w:pPr>
      <w:r>
        <w:rPr>
          <w:rFonts w:hint="eastAsia" w:ascii="宋体" w:hAnsi="Arial" w:cs="宋体"/>
          <w:color w:val="auto"/>
          <w:sz w:val="24"/>
          <w:lang w:val="zh-CN"/>
        </w:rPr>
        <w:t>2.6 采购人只接收以纸质原件形式送达的质疑。采购人质疑接收部门为竞争性磋商采购公告中的使用部门和采购部门、盐城师范学院招投标管理办公室；联系人、联系电话、地址：详见公告。</w:t>
      </w:r>
    </w:p>
    <w:p w14:paraId="2E37D625">
      <w:pPr>
        <w:spacing w:line="440" w:lineRule="exact"/>
        <w:ind w:firstLine="480"/>
        <w:rPr>
          <w:rFonts w:hint="eastAsia" w:ascii="宋体" w:hAnsi="宋体"/>
          <w:color w:val="auto"/>
          <w:sz w:val="24"/>
        </w:rPr>
      </w:pPr>
      <w:r>
        <w:rPr>
          <w:rFonts w:hint="eastAsia" w:ascii="宋体" w:hAnsi="宋体"/>
          <w:color w:val="auto"/>
          <w:sz w:val="24"/>
        </w:rPr>
        <w:t>2.7 以下情形的质疑不予受理：</w:t>
      </w:r>
    </w:p>
    <w:p w14:paraId="2F1F1F50">
      <w:pPr>
        <w:spacing w:line="440" w:lineRule="exact"/>
        <w:ind w:firstLine="480"/>
        <w:rPr>
          <w:rFonts w:hint="eastAsia" w:ascii="宋体" w:hAnsi="宋体"/>
          <w:color w:val="auto"/>
          <w:sz w:val="24"/>
        </w:rPr>
      </w:pPr>
      <w:r>
        <w:rPr>
          <w:rFonts w:hint="eastAsia" w:ascii="宋体" w:hAnsi="宋体"/>
          <w:color w:val="auto"/>
          <w:sz w:val="24"/>
        </w:rPr>
        <w:t>2.7.1 内容不符合《政府采购质疑和投诉办法》第十二条规定的质疑；</w:t>
      </w:r>
    </w:p>
    <w:p w14:paraId="5800F9AE">
      <w:pPr>
        <w:spacing w:line="440" w:lineRule="exact"/>
        <w:ind w:firstLine="480"/>
        <w:rPr>
          <w:rFonts w:hint="eastAsia" w:ascii="宋体" w:hAnsi="宋体"/>
          <w:color w:val="auto"/>
          <w:sz w:val="24"/>
        </w:rPr>
      </w:pPr>
      <w:r>
        <w:rPr>
          <w:rFonts w:hint="eastAsia" w:ascii="宋体" w:hAnsi="宋体"/>
          <w:color w:val="auto"/>
          <w:sz w:val="24"/>
        </w:rPr>
        <w:t>2.7.2 超出政府采购法定期限的质疑；</w:t>
      </w:r>
    </w:p>
    <w:p w14:paraId="38777C33">
      <w:pPr>
        <w:spacing w:line="440" w:lineRule="exact"/>
        <w:ind w:firstLine="480"/>
        <w:rPr>
          <w:rFonts w:hint="eastAsia" w:ascii="宋体" w:hAnsi="宋体"/>
          <w:color w:val="auto"/>
          <w:sz w:val="24"/>
        </w:rPr>
      </w:pPr>
      <w:r>
        <w:rPr>
          <w:rFonts w:hint="eastAsia" w:ascii="宋体" w:hAnsi="宋体"/>
          <w:color w:val="auto"/>
          <w:sz w:val="24"/>
        </w:rPr>
        <w:t>2.7.3 以传真、电子邮件等方式递交的非纸质原件形式的质疑；</w:t>
      </w:r>
    </w:p>
    <w:p w14:paraId="5AE49142">
      <w:pPr>
        <w:spacing w:line="440" w:lineRule="exact"/>
        <w:ind w:firstLine="480"/>
        <w:rPr>
          <w:rFonts w:hint="eastAsia" w:ascii="宋体" w:hAnsi="宋体"/>
          <w:color w:val="auto"/>
          <w:sz w:val="24"/>
        </w:rPr>
      </w:pPr>
      <w:r>
        <w:rPr>
          <w:rFonts w:hint="eastAsia" w:ascii="宋体" w:hAnsi="宋体"/>
          <w:color w:val="auto"/>
          <w:sz w:val="24"/>
        </w:rPr>
        <w:t>2.7.4 未参加磋商活动的供应商或在磋商活动中自身权益未受到损害的供应商所提出的质疑；</w:t>
      </w:r>
    </w:p>
    <w:p w14:paraId="0DA57DED">
      <w:pPr>
        <w:spacing w:line="440" w:lineRule="exact"/>
        <w:ind w:firstLine="480"/>
        <w:rPr>
          <w:rFonts w:hint="eastAsia" w:ascii="宋体" w:hAnsi="宋体"/>
          <w:color w:val="auto"/>
          <w:sz w:val="24"/>
        </w:rPr>
      </w:pPr>
      <w:r>
        <w:rPr>
          <w:rFonts w:hint="eastAsia" w:ascii="宋体" w:hAnsi="宋体"/>
          <w:color w:val="auto"/>
          <w:sz w:val="24"/>
        </w:rPr>
        <w:t>2.7.5 供应商组成联合体参加磋商，联合体中任何一方或多方未按要求签名、盖章、加盖公章的质疑。</w:t>
      </w:r>
    </w:p>
    <w:p w14:paraId="20DCA49F">
      <w:pPr>
        <w:spacing w:line="440" w:lineRule="exact"/>
        <w:ind w:firstLine="480"/>
        <w:rPr>
          <w:rFonts w:hint="eastAsia" w:ascii="宋体" w:hAnsi="宋体"/>
          <w:color w:val="auto"/>
          <w:sz w:val="24"/>
        </w:rPr>
      </w:pPr>
      <w:r>
        <w:rPr>
          <w:rFonts w:hint="eastAsia" w:ascii="宋体" w:hAnsi="宋体"/>
          <w:color w:val="auto"/>
          <w:sz w:val="24"/>
        </w:rPr>
        <w:t>2.8 采购人收到质疑函后，将对质疑的形式和内容进行审查，如质疑函内容、格式不符合规定，采购人将告知质疑人进行补正。</w:t>
      </w:r>
    </w:p>
    <w:p w14:paraId="4BA43217">
      <w:pPr>
        <w:spacing w:line="440" w:lineRule="exact"/>
        <w:ind w:firstLine="480"/>
        <w:rPr>
          <w:rFonts w:hint="eastAsia" w:ascii="宋体" w:hAnsi="宋体"/>
          <w:color w:val="auto"/>
          <w:sz w:val="24"/>
        </w:rPr>
      </w:pPr>
      <w:r>
        <w:rPr>
          <w:rFonts w:hint="eastAsia" w:ascii="宋体" w:hAnsi="宋体"/>
          <w:color w:val="auto"/>
          <w:sz w:val="24"/>
        </w:rPr>
        <w:t>2.9 质疑人应当在法定质疑期限内进行补正并重新提交质疑函，拒不补正或者在法定期限内未重新提交质疑函的，为无效质疑，采购人有权不予受理。</w:t>
      </w:r>
    </w:p>
    <w:p w14:paraId="75227D62">
      <w:pPr>
        <w:spacing w:line="440" w:lineRule="exact"/>
        <w:ind w:firstLine="480"/>
        <w:rPr>
          <w:rFonts w:hint="eastAsia" w:ascii="宋体" w:hAnsi="宋体"/>
          <w:color w:val="auto"/>
          <w:sz w:val="24"/>
        </w:rPr>
      </w:pPr>
      <w:r>
        <w:rPr>
          <w:rFonts w:hint="eastAsia" w:ascii="宋体" w:hAnsi="宋体"/>
          <w:color w:val="auto"/>
          <w:sz w:val="24"/>
        </w:rPr>
        <w:t>2.10 对于内容、格式符合规定的质疑函，采购人应当在收到供应商的书面质疑后7个工作日内作出答复，但答复的内容不得涉及商业秘密。</w:t>
      </w:r>
    </w:p>
    <w:p w14:paraId="4731216C">
      <w:pPr>
        <w:tabs>
          <w:tab w:val="left" w:pos="900"/>
        </w:tabs>
        <w:spacing w:line="440" w:lineRule="exact"/>
        <w:ind w:firstLine="477"/>
        <w:rPr>
          <w:rFonts w:hint="eastAsia" w:ascii="宋体" w:hAnsi="宋体"/>
          <w:b/>
          <w:color w:val="auto"/>
          <w:sz w:val="28"/>
          <w:szCs w:val="28"/>
        </w:rPr>
      </w:pPr>
      <w:r>
        <w:rPr>
          <w:rFonts w:hint="eastAsia" w:ascii="宋体" w:hAnsi="宋体"/>
          <w:color w:val="auto"/>
          <w:sz w:val="24"/>
        </w:rPr>
        <w:t>2.11 供应商提出书面质疑必须有理、有据，不得恶意质疑或提交虚假质疑。否则，一经查实，采购人有权依据政府采购的有关规定，报请政府采购监管部门对该供应商进行相应的行政处罚。</w:t>
      </w:r>
    </w:p>
    <w:p w14:paraId="42DBF9C9">
      <w:pPr>
        <w:tabs>
          <w:tab w:val="left" w:pos="900"/>
        </w:tabs>
        <w:spacing w:line="440" w:lineRule="exact"/>
        <w:ind w:firstLine="559"/>
        <w:rPr>
          <w:rFonts w:hint="eastAsia" w:ascii="宋体" w:hAnsi="宋体"/>
          <w:b/>
          <w:color w:val="auto"/>
          <w:sz w:val="28"/>
          <w:szCs w:val="28"/>
        </w:rPr>
      </w:pPr>
      <w:r>
        <w:rPr>
          <w:rFonts w:hint="eastAsia" w:ascii="宋体" w:hAnsi="宋体"/>
          <w:b/>
          <w:color w:val="auto"/>
          <w:sz w:val="28"/>
          <w:szCs w:val="28"/>
        </w:rPr>
        <w:t>六、合同签订相关事项</w:t>
      </w:r>
    </w:p>
    <w:p w14:paraId="0C0A6DCA">
      <w:pPr>
        <w:tabs>
          <w:tab w:val="left" w:pos="900"/>
        </w:tabs>
        <w:spacing w:line="440" w:lineRule="exact"/>
        <w:ind w:firstLine="479"/>
        <w:rPr>
          <w:rFonts w:hint="eastAsia" w:ascii="宋体" w:hAnsi="宋体"/>
          <w:b/>
          <w:color w:val="auto"/>
          <w:sz w:val="24"/>
        </w:rPr>
      </w:pPr>
      <w:r>
        <w:rPr>
          <w:rFonts w:hint="eastAsia" w:ascii="宋体" w:hAnsi="宋体"/>
          <w:b/>
          <w:color w:val="auto"/>
          <w:sz w:val="24"/>
        </w:rPr>
        <w:t>1、签订合同</w:t>
      </w:r>
    </w:p>
    <w:p w14:paraId="072282BA">
      <w:pPr>
        <w:tabs>
          <w:tab w:val="left" w:pos="900"/>
        </w:tabs>
        <w:spacing w:line="440" w:lineRule="exact"/>
        <w:ind w:firstLine="477"/>
        <w:rPr>
          <w:rFonts w:hint="eastAsia" w:ascii="宋体" w:hAnsi="宋体"/>
          <w:color w:val="auto"/>
          <w:sz w:val="24"/>
        </w:rPr>
      </w:pPr>
      <w:r>
        <w:rPr>
          <w:rFonts w:hint="eastAsia" w:ascii="宋体" w:hAnsi="宋体"/>
          <w:color w:val="auto"/>
          <w:sz w:val="24"/>
        </w:rPr>
        <w:t>1.1成交供应商确定后，采购人将向成交供应商发出成交通知书。成交供应商应按成交通知书规定的时间、地点，按照磋商文件确定的事项与采购人签订政府采购合同，且不得迟于成交通知书发出之日起1</w:t>
      </w:r>
      <w:r>
        <w:rPr>
          <w:rFonts w:ascii="宋体" w:hAnsi="宋体"/>
          <w:color w:val="auto"/>
          <w:sz w:val="24"/>
        </w:rPr>
        <w:t>5</w:t>
      </w:r>
      <w:r>
        <w:rPr>
          <w:rFonts w:hint="eastAsia" w:ascii="宋体" w:hAnsi="宋体"/>
          <w:color w:val="auto"/>
          <w:sz w:val="24"/>
        </w:rPr>
        <w:t>日内</w:t>
      </w:r>
      <w:r>
        <w:rPr>
          <w:rFonts w:hint="eastAsia" w:ascii="宋体" w:hAnsi="Arial" w:cs="宋体"/>
          <w:color w:val="auto"/>
          <w:sz w:val="24"/>
          <w:lang w:val="zh-CN"/>
        </w:rPr>
        <w:t>（</w:t>
      </w:r>
      <w:r>
        <w:rPr>
          <w:rFonts w:hint="eastAsia" w:ascii="宋体" w:hAnsi="Arial" w:cs="宋体"/>
          <w:b/>
          <w:color w:val="auto"/>
          <w:sz w:val="24"/>
          <w:lang w:val="zh-CN"/>
        </w:rPr>
        <w:t>提示：</w:t>
      </w:r>
      <w:r>
        <w:rPr>
          <w:rFonts w:hint="eastAsia" w:ascii="宋体" w:hAnsi="Arial" w:cs="宋体"/>
          <w:color w:val="auto"/>
          <w:sz w:val="24"/>
          <w:lang w:val="zh-CN"/>
        </w:rPr>
        <w:t>如“项目需求”中对合同签订时间有少于1</w:t>
      </w:r>
      <w:r>
        <w:rPr>
          <w:rFonts w:ascii="宋体" w:hAnsi="Arial" w:cs="宋体"/>
          <w:color w:val="auto"/>
          <w:sz w:val="24"/>
          <w:lang w:val="zh-CN"/>
        </w:rPr>
        <w:t>5</w:t>
      </w:r>
      <w:r>
        <w:rPr>
          <w:rFonts w:hint="eastAsia" w:ascii="宋体" w:hAnsi="Arial" w:cs="宋体"/>
          <w:color w:val="auto"/>
          <w:sz w:val="24"/>
          <w:lang w:val="zh-CN"/>
        </w:rPr>
        <w:t>日具体要求的，依照“项目需求”）</w:t>
      </w:r>
      <w:r>
        <w:rPr>
          <w:rFonts w:hint="eastAsia" w:ascii="宋体" w:hAnsi="宋体"/>
          <w:color w:val="auto"/>
          <w:sz w:val="24"/>
        </w:rPr>
        <w:t>，否则履约保证金将不予退还，由此给采购人造成损失的，成交供应商还应承担赔偿责任。</w:t>
      </w:r>
    </w:p>
    <w:p w14:paraId="51FDD0B7">
      <w:pPr>
        <w:tabs>
          <w:tab w:val="left" w:pos="900"/>
        </w:tabs>
        <w:spacing w:line="440" w:lineRule="exact"/>
        <w:ind w:firstLine="480"/>
        <w:rPr>
          <w:rFonts w:hint="eastAsia" w:ascii="宋体" w:hAnsi="宋体"/>
          <w:color w:val="auto"/>
          <w:sz w:val="24"/>
        </w:rPr>
      </w:pPr>
      <w:r>
        <w:rPr>
          <w:rFonts w:hint="eastAsia" w:ascii="宋体" w:hAnsi="宋体"/>
          <w:color w:val="auto"/>
          <w:sz w:val="24"/>
        </w:rPr>
        <w:t>1.2 采购文件、成交供应商的响应文件及磋商采购过程中有关澄清、承诺文件均应作为合同附件。</w:t>
      </w:r>
    </w:p>
    <w:p w14:paraId="113CF0B3">
      <w:pPr>
        <w:tabs>
          <w:tab w:val="left" w:pos="900"/>
        </w:tabs>
        <w:spacing w:line="440" w:lineRule="exact"/>
        <w:ind w:firstLine="477"/>
        <w:rPr>
          <w:rFonts w:hint="eastAsia" w:ascii="宋体" w:hAnsi="宋体"/>
          <w:color w:val="auto"/>
          <w:sz w:val="24"/>
        </w:rPr>
      </w:pPr>
      <w:r>
        <w:rPr>
          <w:rFonts w:hint="eastAsia" w:ascii="宋体" w:hAnsi="宋体"/>
          <w:color w:val="auto"/>
          <w:sz w:val="24"/>
        </w:rPr>
        <w:t>1.3 签订合同后，成交供应商不得将成交产品或服务进行转包。未经采购人同意，成交供应商也不得采用分包的形式履行合同，否则采购人有权依法解除合同，成交供应商的履约保证金将不予退还。转包或分包造成采购人损失的，成交供应商应承担相应赔偿责任。</w:t>
      </w:r>
    </w:p>
    <w:p w14:paraId="69EAABF0">
      <w:pPr>
        <w:tabs>
          <w:tab w:val="left" w:pos="900"/>
        </w:tabs>
        <w:spacing w:line="440" w:lineRule="exact"/>
        <w:ind w:firstLine="479"/>
        <w:rPr>
          <w:rFonts w:hint="eastAsia" w:ascii="宋体" w:hAnsi="宋体"/>
          <w:b/>
          <w:color w:val="auto"/>
          <w:sz w:val="24"/>
        </w:rPr>
      </w:pPr>
      <w:r>
        <w:rPr>
          <w:rFonts w:hint="eastAsia" w:ascii="宋体" w:hAnsi="宋体"/>
          <w:b/>
          <w:color w:val="auto"/>
          <w:sz w:val="24"/>
        </w:rPr>
        <w:t>2、履约保证金</w:t>
      </w:r>
    </w:p>
    <w:p w14:paraId="6AD2F6C5">
      <w:pPr>
        <w:tabs>
          <w:tab w:val="left" w:pos="900"/>
        </w:tabs>
        <w:spacing w:line="440" w:lineRule="exact"/>
        <w:ind w:firstLine="477"/>
        <w:rPr>
          <w:rFonts w:hint="eastAsia" w:ascii="宋体" w:hAnsi="宋体"/>
          <w:color w:val="auto"/>
          <w:sz w:val="24"/>
        </w:rPr>
      </w:pPr>
      <w:r>
        <w:rPr>
          <w:rFonts w:hint="eastAsia" w:ascii="宋体" w:hAnsi="宋体"/>
          <w:color w:val="auto"/>
          <w:sz w:val="24"/>
        </w:rPr>
        <w:t>在签订合同时，须向采购人交纳履约保证金,于合同履行后无息退还。履约保证金用以约束成交供应商在合同履行中的行为，弥补合同执行中由于自身行为可能给采购人带来的各种损失。</w:t>
      </w:r>
    </w:p>
    <w:p w14:paraId="3A51C293">
      <w:pPr>
        <w:pageBreakBefore/>
        <w:spacing w:line="440" w:lineRule="exact"/>
        <w:jc w:val="center"/>
        <w:outlineLvl w:val="0"/>
        <w:rPr>
          <w:rFonts w:ascii="黑体" w:eastAsia="黑体"/>
          <w:color w:val="auto"/>
          <w:sz w:val="44"/>
          <w:szCs w:val="44"/>
        </w:rPr>
      </w:pPr>
      <w:bookmarkStart w:id="103" w:name="_Toc29363"/>
      <w:r>
        <w:rPr>
          <w:rFonts w:hint="eastAsia" w:ascii="黑体" w:eastAsia="黑体"/>
          <w:color w:val="auto"/>
          <w:sz w:val="44"/>
          <w:szCs w:val="44"/>
        </w:rPr>
        <w:t>第三章  合同条款及格式</w:t>
      </w:r>
      <w:bookmarkEnd w:id="103"/>
    </w:p>
    <w:p w14:paraId="6DA26787">
      <w:pPr>
        <w:spacing w:line="440" w:lineRule="exact"/>
        <w:ind w:firstLine="480"/>
        <w:rPr>
          <w:rFonts w:hint="eastAsia" w:ascii="宋体" w:hAnsi="宋体"/>
          <w:bCs/>
          <w:color w:val="auto"/>
          <w:sz w:val="24"/>
        </w:rPr>
      </w:pPr>
    </w:p>
    <w:p w14:paraId="0A6A95FD">
      <w:pPr>
        <w:spacing w:line="440" w:lineRule="exact"/>
        <w:ind w:firstLine="480"/>
        <w:rPr>
          <w:rFonts w:ascii="宋体" w:cs="宋体"/>
          <w:color w:val="auto"/>
          <w:sz w:val="24"/>
          <w:lang w:val="zh-CN"/>
        </w:rPr>
      </w:pPr>
      <w:r>
        <w:rPr>
          <w:rFonts w:hint="eastAsia" w:ascii="宋体" w:cs="宋体"/>
          <w:color w:val="auto"/>
          <w:sz w:val="24"/>
          <w:lang w:val="zh-CN"/>
        </w:rPr>
        <w:t>以下为成交后签订本项目合同的通用条款，成交供应商不得提出实质性的修改，关于专用条款将由采购人与成交供应商结合本项目具体情况协商后签订。</w:t>
      </w:r>
    </w:p>
    <w:p w14:paraId="3608CCC6">
      <w:pPr>
        <w:spacing w:line="440" w:lineRule="exact"/>
        <w:jc w:val="center"/>
        <w:rPr>
          <w:rFonts w:ascii="宋体" w:cs="宋体"/>
          <w:b/>
          <w:bCs/>
          <w:color w:val="auto"/>
          <w:sz w:val="30"/>
          <w:szCs w:val="30"/>
          <w:lang w:val="zh-CN"/>
        </w:rPr>
      </w:pPr>
    </w:p>
    <w:p w14:paraId="0AA494CF">
      <w:pPr>
        <w:spacing w:line="440" w:lineRule="exact"/>
        <w:jc w:val="center"/>
        <w:rPr>
          <w:rFonts w:ascii="宋体" w:cs="宋体"/>
          <w:b/>
          <w:bCs/>
          <w:color w:val="auto"/>
          <w:sz w:val="30"/>
          <w:szCs w:val="30"/>
          <w:lang w:val="zh-CN"/>
        </w:rPr>
      </w:pPr>
      <w:r>
        <w:rPr>
          <w:rFonts w:hint="eastAsia" w:ascii="宋体" w:cs="宋体"/>
          <w:b/>
          <w:bCs/>
          <w:color w:val="auto"/>
          <w:sz w:val="30"/>
          <w:szCs w:val="30"/>
          <w:lang w:val="zh-CN"/>
        </w:rPr>
        <w:t>采购合同</w:t>
      </w:r>
    </w:p>
    <w:p w14:paraId="13FBFE43">
      <w:pPr>
        <w:spacing w:line="440" w:lineRule="exact"/>
        <w:ind w:firstLine="480"/>
        <w:rPr>
          <w:rFonts w:hint="eastAsia" w:ascii="宋体" w:hAnsi="宋体" w:cs="宋体"/>
          <w:color w:val="auto"/>
          <w:sz w:val="24"/>
          <w:lang w:val="zh-CN"/>
        </w:rPr>
      </w:pPr>
    </w:p>
    <w:p w14:paraId="66ED8A9C">
      <w:pPr>
        <w:spacing w:line="440" w:lineRule="exact"/>
        <w:ind w:firstLine="480"/>
        <w:rPr>
          <w:rFonts w:hint="eastAsia" w:ascii="宋体" w:hAnsi="宋体" w:cs="宋体"/>
          <w:color w:val="auto"/>
          <w:sz w:val="24"/>
          <w:lang w:val="zh-CN"/>
        </w:rPr>
      </w:pPr>
      <w:r>
        <w:rPr>
          <w:rFonts w:hint="eastAsia" w:ascii="宋体" w:hAnsi="宋体" w:cs="宋体"/>
          <w:color w:val="auto"/>
          <w:sz w:val="24"/>
          <w:lang w:val="zh-CN"/>
        </w:rPr>
        <w:t>合同编号：</w:t>
      </w:r>
      <w:r>
        <w:rPr>
          <w:rFonts w:hint="eastAsia" w:ascii="宋体" w:hAnsi="宋体" w:cs="宋体"/>
          <w:color w:val="auto"/>
          <w:sz w:val="24"/>
          <w:u w:val="single"/>
          <w:lang w:val="zh-CN"/>
        </w:rPr>
        <w:t xml:space="preserve">                              </w:t>
      </w:r>
    </w:p>
    <w:p w14:paraId="41EB7277">
      <w:pPr>
        <w:spacing w:line="440" w:lineRule="exact"/>
        <w:ind w:firstLine="480"/>
        <w:rPr>
          <w:rFonts w:hint="eastAsia" w:ascii="宋体" w:hAnsi="宋体" w:cs="宋体"/>
          <w:color w:val="auto"/>
          <w:sz w:val="24"/>
          <w:u w:val="single"/>
          <w:lang w:val="zh-CN"/>
        </w:rPr>
      </w:pPr>
      <w:r>
        <w:rPr>
          <w:rFonts w:hint="eastAsia" w:ascii="宋体" w:hAnsi="宋体" w:cs="宋体"/>
          <w:color w:val="auto"/>
          <w:sz w:val="24"/>
          <w:lang w:val="zh-CN"/>
        </w:rPr>
        <w:t>项目名称：</w:t>
      </w:r>
      <w:r>
        <w:rPr>
          <w:rFonts w:hint="eastAsia" w:ascii="宋体" w:hAnsi="宋体" w:cs="宋体"/>
          <w:color w:val="auto"/>
          <w:sz w:val="24"/>
          <w:u w:val="single"/>
          <w:lang w:val="zh-CN"/>
        </w:rPr>
        <w:t>盐城师范学院国（境）外高校交流团组外事服务采购</w:t>
      </w:r>
    </w:p>
    <w:p w14:paraId="00931960">
      <w:pPr>
        <w:spacing w:line="440" w:lineRule="exact"/>
        <w:ind w:firstLine="480"/>
        <w:rPr>
          <w:rFonts w:hint="eastAsia" w:ascii="宋体" w:hAnsi="宋体" w:cs="宋体"/>
          <w:color w:val="auto"/>
          <w:sz w:val="24"/>
          <w:lang w:val="zh-CN"/>
        </w:rPr>
      </w:pPr>
      <w:r>
        <w:rPr>
          <w:rFonts w:hint="eastAsia" w:ascii="宋体" w:hAnsi="宋体" w:cs="宋体"/>
          <w:color w:val="auto"/>
          <w:sz w:val="24"/>
          <w:lang w:val="zh-CN"/>
        </w:rPr>
        <w:t>甲方：（买方）</w:t>
      </w:r>
      <w:r>
        <w:rPr>
          <w:rFonts w:hint="eastAsia" w:ascii="宋体" w:hAnsi="宋体" w:cs="宋体"/>
          <w:color w:val="auto"/>
          <w:sz w:val="24"/>
          <w:u w:val="single"/>
          <w:lang w:val="zh-CN"/>
        </w:rPr>
        <w:t>盐城师范学院</w:t>
      </w:r>
    </w:p>
    <w:p w14:paraId="264118B2">
      <w:pPr>
        <w:spacing w:line="440" w:lineRule="exact"/>
        <w:ind w:firstLine="480"/>
        <w:rPr>
          <w:rFonts w:hint="eastAsia" w:ascii="宋体" w:hAnsi="宋体" w:cs="宋体"/>
          <w:color w:val="auto"/>
          <w:sz w:val="24"/>
          <w:lang w:val="zh-CN"/>
        </w:rPr>
      </w:pPr>
      <w:r>
        <w:rPr>
          <w:rFonts w:hint="eastAsia" w:ascii="宋体" w:hAnsi="宋体" w:cs="宋体"/>
          <w:color w:val="auto"/>
          <w:sz w:val="24"/>
          <w:lang w:val="zh-CN"/>
        </w:rPr>
        <w:t>乙方：（卖方）</w:t>
      </w:r>
      <w:r>
        <w:rPr>
          <w:rFonts w:hint="eastAsia" w:ascii="宋体" w:hAnsi="宋体" w:cs="宋体"/>
          <w:color w:val="auto"/>
          <w:sz w:val="24"/>
          <w:u w:val="single"/>
        </w:rPr>
        <w:t xml:space="preserve">            </w:t>
      </w:r>
      <w:r>
        <w:rPr>
          <w:rFonts w:hint="eastAsia" w:ascii="宋体" w:hAnsi="宋体" w:cs="宋体"/>
          <w:color w:val="auto"/>
          <w:sz w:val="24"/>
          <w:lang w:val="zh-CN"/>
        </w:rPr>
        <w:t xml:space="preserve"> </w:t>
      </w:r>
    </w:p>
    <w:p w14:paraId="2A5D2D92">
      <w:pPr>
        <w:spacing w:line="440" w:lineRule="exact"/>
        <w:ind w:firstLine="480"/>
        <w:rPr>
          <w:rFonts w:hint="eastAsia" w:ascii="宋体" w:hAnsi="宋体" w:cs="宋体"/>
          <w:color w:val="auto"/>
          <w:sz w:val="24"/>
          <w:lang w:val="zh-CN"/>
        </w:rPr>
      </w:pPr>
      <w:r>
        <w:rPr>
          <w:rFonts w:hint="eastAsia" w:ascii="宋体" w:hAnsi="宋体" w:cs="宋体"/>
          <w:color w:val="auto"/>
          <w:sz w:val="24"/>
          <w:lang w:val="zh-CN"/>
        </w:rPr>
        <w:t>甲、乙双方根据</w:t>
      </w:r>
      <w:r>
        <w:rPr>
          <w:rFonts w:hint="eastAsia" w:ascii="宋体" w:hAnsi="宋体" w:cs="宋体"/>
          <w:color w:val="auto"/>
          <w:sz w:val="24"/>
          <w:u w:val="single"/>
          <w:lang w:val="zh-CN"/>
        </w:rPr>
        <w:t>盐城师范学院国（境）外高校交流团组外事服务采购竞争性磋商</w:t>
      </w:r>
      <w:r>
        <w:rPr>
          <w:rFonts w:hint="eastAsia" w:ascii="宋体" w:hAnsi="宋体" w:cs="宋体"/>
          <w:color w:val="auto"/>
          <w:sz w:val="24"/>
          <w:lang w:val="zh-CN"/>
        </w:rPr>
        <w:t>的结果，签署本合同。</w:t>
      </w:r>
    </w:p>
    <w:p w14:paraId="53AA1543">
      <w:pPr>
        <w:pStyle w:val="41"/>
        <w:spacing w:before="0" w:beforeAutospacing="0" w:after="0" w:afterAutospacing="0" w:line="440" w:lineRule="exact"/>
        <w:ind w:firstLine="482"/>
        <w:rPr>
          <w:rFonts w:hint="eastAsia"/>
          <w:color w:val="auto"/>
        </w:rPr>
      </w:pPr>
      <w:r>
        <w:rPr>
          <w:rStyle w:val="49"/>
          <w:rFonts w:hint="eastAsia"/>
          <w:color w:val="auto"/>
        </w:rPr>
        <w:t>一、服务范围及内容</w:t>
      </w:r>
    </w:p>
    <w:p w14:paraId="3EFE9E05">
      <w:pPr>
        <w:pStyle w:val="41"/>
        <w:spacing w:before="0" w:beforeAutospacing="0" w:after="0" w:afterAutospacing="0" w:line="440" w:lineRule="exact"/>
        <w:ind w:firstLine="480"/>
        <w:rPr>
          <w:rFonts w:hint="eastAsia"/>
          <w:color w:val="auto"/>
        </w:rPr>
      </w:pPr>
      <w:r>
        <w:rPr>
          <w:rFonts w:hint="eastAsia"/>
          <w:color w:val="auto"/>
        </w:rPr>
        <w:t>1、乙方为甲方</w:t>
      </w:r>
      <w:r>
        <w:rPr>
          <w:rFonts w:hint="eastAsia"/>
          <w:color w:val="auto"/>
          <w:lang w:eastAsia="zh-CN"/>
        </w:rPr>
        <w:t>国（境）外高校交流</w:t>
      </w:r>
      <w:r>
        <w:rPr>
          <w:rFonts w:hint="eastAsia"/>
          <w:color w:val="auto"/>
        </w:rPr>
        <w:t>团组提供全流程外事服务，具体团组信息如下：</w:t>
      </w:r>
    </w:p>
    <w:p w14:paraId="4900EC8C">
      <w:pPr>
        <w:spacing w:line="440" w:lineRule="exact"/>
        <w:ind w:firstLine="480"/>
        <w:rPr>
          <w:rFonts w:hint="eastAsia" w:ascii="宋体" w:hAnsi="宋体" w:cs="宋体"/>
          <w:color w:val="auto"/>
          <w:sz w:val="24"/>
          <w:u w:val="single"/>
          <w:lang w:val="zh-CN"/>
        </w:rPr>
      </w:pPr>
      <w:r>
        <w:rPr>
          <w:rFonts w:hint="eastAsia" w:ascii="宋体" w:hAnsi="宋体" w:cs="宋体"/>
          <w:color w:val="auto"/>
          <w:sz w:val="24"/>
          <w:u w:val="single"/>
          <w:lang w:val="zh-CN"/>
        </w:rPr>
        <w:t xml:space="preserve">           </w:t>
      </w:r>
      <w:r>
        <w:rPr>
          <w:rFonts w:hint="eastAsia" w:ascii="宋体" w:hAnsi="宋体" w:cs="宋体"/>
          <w:color w:val="auto"/>
          <w:sz w:val="24"/>
          <w:lang w:val="zh-CN"/>
        </w:rPr>
        <w:t>交流团组：一行</w:t>
      </w:r>
      <w:r>
        <w:rPr>
          <w:rFonts w:hint="eastAsia" w:ascii="宋体" w:hAnsi="宋体" w:cs="宋体"/>
          <w:color w:val="auto"/>
          <w:sz w:val="24"/>
          <w:u w:val="single"/>
          <w:lang w:val="zh-CN"/>
        </w:rPr>
        <w:t xml:space="preserve">    </w:t>
      </w:r>
      <w:r>
        <w:rPr>
          <w:rFonts w:hint="eastAsia" w:ascii="宋体" w:hAnsi="宋体" w:cs="宋体"/>
          <w:color w:val="auto"/>
          <w:sz w:val="24"/>
          <w:lang w:val="zh-CN"/>
        </w:rPr>
        <w:t>人，行程</w:t>
      </w:r>
      <w:r>
        <w:rPr>
          <w:rFonts w:hint="eastAsia" w:ascii="宋体" w:hAnsi="宋体" w:cs="宋体"/>
          <w:color w:val="auto"/>
          <w:sz w:val="24"/>
          <w:u w:val="single"/>
          <w:lang w:val="zh-CN"/>
        </w:rPr>
        <w:t xml:space="preserve">     </w:t>
      </w:r>
      <w:r>
        <w:rPr>
          <w:rFonts w:hint="eastAsia" w:ascii="宋体" w:hAnsi="宋体" w:cs="宋体"/>
          <w:color w:val="auto"/>
          <w:sz w:val="24"/>
        </w:rPr>
        <w:t>天</w:t>
      </w:r>
      <w:r>
        <w:rPr>
          <w:rFonts w:hint="eastAsia" w:ascii="宋体" w:hAnsi="宋体" w:cs="宋体"/>
          <w:color w:val="auto"/>
          <w:sz w:val="24"/>
          <w:lang w:val="zh-CN"/>
        </w:rPr>
        <w:t>。</w:t>
      </w:r>
    </w:p>
    <w:p w14:paraId="437FA2AE">
      <w:pPr>
        <w:pStyle w:val="41"/>
        <w:spacing w:before="0" w:beforeAutospacing="0" w:after="0" w:afterAutospacing="0" w:line="440" w:lineRule="exact"/>
        <w:ind w:firstLine="480"/>
        <w:rPr>
          <w:rFonts w:hint="eastAsia"/>
          <w:color w:val="auto"/>
        </w:rPr>
      </w:pPr>
      <w:r>
        <w:rPr>
          <w:rFonts w:hint="eastAsia"/>
          <w:color w:val="auto"/>
        </w:rPr>
        <w:t>注：具体出访时间及最终人员名单以甲方书面通知为准。</w:t>
      </w:r>
    </w:p>
    <w:p w14:paraId="1290D5AA">
      <w:pPr>
        <w:pStyle w:val="41"/>
        <w:spacing w:before="0" w:beforeAutospacing="0" w:after="0" w:afterAutospacing="0" w:line="440" w:lineRule="exact"/>
        <w:ind w:firstLine="480"/>
        <w:rPr>
          <w:rFonts w:hint="eastAsia"/>
          <w:color w:val="auto"/>
        </w:rPr>
      </w:pPr>
      <w:r>
        <w:rPr>
          <w:rFonts w:hint="eastAsia"/>
          <w:color w:val="auto"/>
        </w:rPr>
        <w:t>2、服务内容包括但不限于：</w:t>
      </w:r>
    </w:p>
    <w:p w14:paraId="5961962D">
      <w:pPr>
        <w:pStyle w:val="41"/>
        <w:spacing w:before="0" w:beforeAutospacing="0" w:after="0" w:afterAutospacing="0" w:line="440" w:lineRule="exact"/>
        <w:ind w:firstLine="480"/>
        <w:rPr>
          <w:rFonts w:hint="eastAsia"/>
          <w:color w:val="auto"/>
        </w:rPr>
      </w:pPr>
      <w:r>
        <w:rPr>
          <w:rFonts w:hint="eastAsia"/>
          <w:color w:val="auto"/>
        </w:rPr>
        <w:t>（1）</w:t>
      </w:r>
      <w:r>
        <w:rPr>
          <w:rStyle w:val="49"/>
          <w:rFonts w:hint="eastAsia"/>
          <w:b w:val="0"/>
          <w:bCs w:val="0"/>
          <w:color w:val="auto"/>
        </w:rPr>
        <w:t>签证与手续服务：</w:t>
      </w:r>
      <w:r>
        <w:rPr>
          <w:rFonts w:hint="eastAsia"/>
          <w:color w:val="auto"/>
        </w:rPr>
        <w:t>动态跟踪各国签证政策，负责为团组成员办理签证及出入国（境）手续，提供符合要求的机票行程单、保险单等材料，填写外文申请表。</w:t>
      </w:r>
    </w:p>
    <w:p w14:paraId="0FCB17C3">
      <w:pPr>
        <w:pStyle w:val="41"/>
        <w:spacing w:before="0" w:beforeAutospacing="0" w:after="0" w:afterAutospacing="0" w:line="440" w:lineRule="exact"/>
        <w:ind w:firstLine="480"/>
        <w:rPr>
          <w:rFonts w:hint="eastAsia"/>
          <w:color w:val="auto"/>
        </w:rPr>
      </w:pPr>
      <w:r>
        <w:rPr>
          <w:rFonts w:hint="eastAsia"/>
          <w:color w:val="auto"/>
        </w:rPr>
        <w:t>（2）</w:t>
      </w:r>
      <w:r>
        <w:rPr>
          <w:rStyle w:val="49"/>
          <w:rFonts w:hint="eastAsia"/>
          <w:b w:val="0"/>
          <w:bCs w:val="0"/>
          <w:color w:val="auto"/>
        </w:rPr>
        <w:t>票务与保险服务：</w:t>
      </w:r>
      <w:r>
        <w:rPr>
          <w:rFonts w:hint="eastAsia"/>
          <w:color w:val="auto"/>
        </w:rPr>
        <w:t>负责购买国际公务机票（车票）；按到访国要求及财务规定购买人身意外伤害保险和医疗保险。</w:t>
      </w:r>
    </w:p>
    <w:p w14:paraId="7D5B5E64">
      <w:pPr>
        <w:pStyle w:val="41"/>
        <w:spacing w:before="0" w:beforeAutospacing="0" w:after="0" w:afterAutospacing="0" w:line="440" w:lineRule="exact"/>
        <w:ind w:firstLine="480"/>
        <w:rPr>
          <w:rFonts w:hint="eastAsia"/>
          <w:color w:val="auto"/>
        </w:rPr>
      </w:pPr>
      <w:r>
        <w:rPr>
          <w:rFonts w:hint="eastAsia"/>
          <w:color w:val="auto"/>
        </w:rPr>
        <w:t>（3）</w:t>
      </w:r>
      <w:r>
        <w:rPr>
          <w:rStyle w:val="49"/>
          <w:rFonts w:hint="eastAsia"/>
          <w:b w:val="0"/>
          <w:bCs w:val="0"/>
          <w:color w:val="auto"/>
        </w:rPr>
        <w:t>境外行程安排：</w:t>
      </w:r>
      <w:r>
        <w:rPr>
          <w:rFonts w:hint="eastAsia"/>
          <w:color w:val="auto"/>
        </w:rPr>
        <w:t>根据甲方公务目的，设计合理访问线路与日程；安排境外食宿、交通、翻译，预订会议室等。</w:t>
      </w:r>
    </w:p>
    <w:p w14:paraId="35411844">
      <w:pPr>
        <w:pStyle w:val="41"/>
        <w:spacing w:before="0" w:beforeAutospacing="0" w:after="0" w:afterAutospacing="0" w:line="440" w:lineRule="exact"/>
        <w:ind w:firstLine="480"/>
        <w:rPr>
          <w:rFonts w:hint="eastAsia"/>
          <w:color w:val="auto"/>
        </w:rPr>
      </w:pPr>
      <w:r>
        <w:rPr>
          <w:rFonts w:hint="eastAsia"/>
          <w:color w:val="auto"/>
        </w:rPr>
        <w:t>（4）</w:t>
      </w:r>
      <w:r>
        <w:rPr>
          <w:rStyle w:val="49"/>
          <w:rFonts w:hint="eastAsia"/>
          <w:b w:val="0"/>
          <w:bCs w:val="0"/>
          <w:color w:val="auto"/>
        </w:rPr>
        <w:t>行前与应急支持：</w:t>
      </w:r>
      <w:r>
        <w:rPr>
          <w:rFonts w:hint="eastAsia"/>
          <w:color w:val="auto"/>
        </w:rPr>
        <w:t>配合甲方进行行前培训和外事报备；提供24小时应急联络，具备处理突发疾病、安全事件等状况的预案与能力。</w:t>
      </w:r>
    </w:p>
    <w:p w14:paraId="1D4CBEF3">
      <w:pPr>
        <w:pStyle w:val="41"/>
        <w:spacing w:before="0" w:beforeAutospacing="0" w:after="0" w:afterAutospacing="0" w:line="440" w:lineRule="exact"/>
        <w:ind w:firstLine="480"/>
        <w:rPr>
          <w:rFonts w:hint="eastAsia"/>
          <w:color w:val="auto"/>
        </w:rPr>
      </w:pPr>
      <w:r>
        <w:rPr>
          <w:rFonts w:hint="eastAsia"/>
          <w:color w:val="auto"/>
        </w:rPr>
        <w:t>（5）</w:t>
      </w:r>
      <w:r>
        <w:rPr>
          <w:rStyle w:val="49"/>
          <w:rFonts w:hint="eastAsia"/>
          <w:b w:val="0"/>
          <w:bCs w:val="0"/>
          <w:color w:val="auto"/>
        </w:rPr>
        <w:t>财务与归档服务：</w:t>
      </w:r>
      <w:r>
        <w:rPr>
          <w:rFonts w:hint="eastAsia"/>
          <w:color w:val="auto"/>
        </w:rPr>
        <w:t>服务结束后，按甲方财务规定提供全部真实、合法、有效的境外费用票据及完整报销材料。</w:t>
      </w:r>
    </w:p>
    <w:p w14:paraId="24462661">
      <w:pPr>
        <w:pStyle w:val="41"/>
        <w:spacing w:before="0" w:beforeAutospacing="0" w:after="0" w:afterAutospacing="0" w:line="440" w:lineRule="exact"/>
        <w:ind w:firstLine="482"/>
        <w:rPr>
          <w:rFonts w:hint="eastAsia"/>
          <w:color w:val="auto"/>
        </w:rPr>
      </w:pPr>
      <w:r>
        <w:rPr>
          <w:rStyle w:val="49"/>
          <w:rFonts w:hint="eastAsia"/>
          <w:color w:val="auto"/>
        </w:rPr>
        <w:t>二、服务期限</w:t>
      </w:r>
    </w:p>
    <w:p w14:paraId="323B1043">
      <w:pPr>
        <w:pStyle w:val="41"/>
        <w:spacing w:before="0" w:beforeAutospacing="0" w:after="0" w:afterAutospacing="0" w:line="440" w:lineRule="exact"/>
        <w:ind w:firstLine="480"/>
        <w:rPr>
          <w:rFonts w:hint="eastAsia"/>
          <w:color w:val="auto"/>
        </w:rPr>
      </w:pPr>
      <w:r>
        <w:rPr>
          <w:rFonts w:hint="eastAsia"/>
          <w:color w:val="auto"/>
        </w:rPr>
        <w:t>1、本合同服务期限自</w:t>
      </w:r>
      <w:r>
        <w:rPr>
          <w:rFonts w:hint="eastAsia"/>
          <w:color w:val="auto"/>
          <w:u w:val="single"/>
        </w:rPr>
        <w:t xml:space="preserve">2026年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日至2026年</w:t>
      </w:r>
      <w:r>
        <w:rPr>
          <w:rFonts w:hint="eastAsia"/>
          <w:color w:val="auto"/>
          <w:u w:val="single"/>
          <w:lang w:val="en-US" w:eastAsia="zh-CN"/>
        </w:rPr>
        <w:t xml:space="preserve">  </w:t>
      </w:r>
      <w:r>
        <w:rPr>
          <w:rFonts w:hint="eastAsia"/>
          <w:color w:val="auto"/>
          <w:u w:val="single"/>
        </w:rPr>
        <w:t xml:space="preserve">  月   日</w:t>
      </w:r>
      <w:r>
        <w:rPr>
          <w:rFonts w:hint="eastAsia"/>
          <w:color w:val="auto"/>
          <w:u w:val="none"/>
        </w:rPr>
        <w:t>。</w:t>
      </w:r>
    </w:p>
    <w:p w14:paraId="1EEB9696">
      <w:pPr>
        <w:pStyle w:val="41"/>
        <w:spacing w:before="0" w:beforeAutospacing="0" w:after="0" w:afterAutospacing="0" w:line="440" w:lineRule="exact"/>
        <w:ind w:firstLine="480"/>
        <w:rPr>
          <w:rFonts w:hint="eastAsia"/>
          <w:color w:val="auto"/>
        </w:rPr>
      </w:pPr>
      <w:r>
        <w:rPr>
          <w:rFonts w:hint="eastAsia"/>
          <w:color w:val="auto"/>
        </w:rPr>
        <w:t>2、各团组的具体服务期以其实际出发之日起至回国后完成费用结算止。乙方应在总期限内完成本合同约定的所有团组服务。</w:t>
      </w:r>
    </w:p>
    <w:p w14:paraId="4EFCAD77">
      <w:pPr>
        <w:pStyle w:val="41"/>
        <w:spacing w:before="0" w:beforeAutospacing="0" w:after="0" w:afterAutospacing="0" w:line="440" w:lineRule="exact"/>
        <w:ind w:firstLine="482"/>
        <w:rPr>
          <w:rFonts w:hint="eastAsia"/>
          <w:color w:val="auto"/>
        </w:rPr>
      </w:pPr>
      <w:r>
        <w:rPr>
          <w:rStyle w:val="49"/>
          <w:rFonts w:hint="eastAsia"/>
          <w:color w:val="auto"/>
        </w:rPr>
        <w:t>三、合同金额及结算方式</w:t>
      </w:r>
    </w:p>
    <w:p w14:paraId="4E97982E">
      <w:pPr>
        <w:pStyle w:val="41"/>
        <w:spacing w:before="0" w:beforeAutospacing="0" w:after="0" w:afterAutospacing="0" w:line="440" w:lineRule="exact"/>
        <w:ind w:firstLine="482"/>
        <w:rPr>
          <w:rFonts w:hint="eastAsia"/>
          <w:color w:val="auto"/>
        </w:rPr>
      </w:pPr>
      <w:r>
        <w:rPr>
          <w:rFonts w:hint="eastAsia"/>
          <w:b w:val="0"/>
          <w:bCs w:val="0"/>
          <w:color w:val="auto"/>
        </w:rPr>
        <w:t>1、</w:t>
      </w:r>
      <w:r>
        <w:rPr>
          <w:rStyle w:val="49"/>
          <w:rFonts w:hint="eastAsia"/>
          <w:b w:val="0"/>
          <w:bCs w:val="0"/>
          <w:color w:val="auto"/>
        </w:rPr>
        <w:t>合同金额：</w:t>
      </w:r>
      <w:r>
        <w:rPr>
          <w:rFonts w:hint="eastAsia"/>
          <w:color w:val="auto"/>
        </w:rPr>
        <w:t>本合同采用固定总价形式，暂定合同总价为人民币</w:t>
      </w:r>
      <w:r>
        <w:rPr>
          <w:rStyle w:val="49"/>
          <w:rFonts w:hint="eastAsia"/>
          <w:color w:val="auto"/>
        </w:rPr>
        <w:t>________元</w:t>
      </w:r>
      <w:r>
        <w:rPr>
          <w:rFonts w:hint="eastAsia"/>
          <w:color w:val="auto"/>
        </w:rPr>
        <w:t>（大写：</w:t>
      </w:r>
      <w:r>
        <w:rPr>
          <w:rStyle w:val="49"/>
          <w:rFonts w:hint="eastAsia"/>
          <w:color w:val="auto"/>
        </w:rPr>
        <w:t>________</w:t>
      </w:r>
      <w:r>
        <w:rPr>
          <w:rFonts w:hint="eastAsia"/>
          <w:color w:val="auto"/>
        </w:rPr>
        <w:t>元整）。此价格为乙方响应文件的最终报价，是甲方支付的最高限额。</w:t>
      </w:r>
    </w:p>
    <w:p w14:paraId="28B5F068">
      <w:pPr>
        <w:pStyle w:val="41"/>
        <w:spacing w:before="0" w:beforeAutospacing="0" w:after="0" w:afterAutospacing="0" w:line="440" w:lineRule="exact"/>
        <w:ind w:firstLine="480"/>
        <w:rPr>
          <w:rFonts w:hint="eastAsia"/>
          <w:color w:val="auto"/>
        </w:rPr>
      </w:pPr>
      <w:r>
        <w:rPr>
          <w:rFonts w:hint="eastAsia"/>
          <w:color w:val="auto"/>
        </w:rPr>
        <w:t>2、以上费用包含但不限于：签证费、国（境）际公务机（车）票、保险、国（境）外城市间交通费、住宿费、伙食费、公杂费、翻译费、人工费用、管理费、税金等。</w:t>
      </w:r>
    </w:p>
    <w:p w14:paraId="0E1E83BB">
      <w:pPr>
        <w:pStyle w:val="41"/>
        <w:spacing w:before="0" w:beforeAutospacing="0" w:after="0" w:afterAutospacing="0" w:line="440" w:lineRule="exact"/>
        <w:ind w:firstLine="480"/>
        <w:rPr>
          <w:rFonts w:hint="eastAsia"/>
          <w:color w:val="auto"/>
        </w:rPr>
      </w:pPr>
      <w:r>
        <w:rPr>
          <w:rFonts w:hint="eastAsia"/>
          <w:b w:val="0"/>
          <w:bCs w:val="0"/>
          <w:color w:val="auto"/>
        </w:rPr>
        <w:t>3、</w:t>
      </w:r>
      <w:r>
        <w:rPr>
          <w:rStyle w:val="49"/>
          <w:rFonts w:hint="eastAsia"/>
          <w:b w:val="0"/>
          <w:bCs w:val="0"/>
          <w:color w:val="auto"/>
        </w:rPr>
        <w:t>结算原则</w:t>
      </w:r>
      <w:r>
        <w:rPr>
          <w:rStyle w:val="49"/>
          <w:rFonts w:hint="eastAsia"/>
          <w:b w:val="0"/>
          <w:bCs w:val="0"/>
          <w:color w:val="auto"/>
          <w:lang w:eastAsia="zh-CN"/>
        </w:rPr>
        <w:t>：</w:t>
      </w:r>
      <w:r>
        <w:rPr>
          <w:rFonts w:hint="eastAsia"/>
          <w:color w:val="auto"/>
        </w:rPr>
        <w:t>最终结算金额按“就低原则”确定：若有效票据合计金额≤暂定合同总价，按票据合计金额结算；若有效票据合计金额＞暂定合同总价，按暂定合同总价结算。</w:t>
      </w:r>
    </w:p>
    <w:p w14:paraId="43B0568E">
      <w:pPr>
        <w:spacing w:line="440" w:lineRule="exact"/>
        <w:ind w:firstLine="482"/>
        <w:rPr>
          <w:rFonts w:ascii="宋体" w:cs="宋体"/>
          <w:b/>
          <w:bCs/>
          <w:color w:val="auto"/>
          <w:sz w:val="24"/>
          <w:lang w:val="zh-CN"/>
        </w:rPr>
      </w:pPr>
      <w:r>
        <w:rPr>
          <w:rFonts w:hint="eastAsia" w:ascii="宋体" w:cs="宋体"/>
          <w:b/>
          <w:bCs/>
          <w:color w:val="auto"/>
          <w:sz w:val="24"/>
        </w:rPr>
        <w:t>四</w:t>
      </w:r>
      <w:r>
        <w:rPr>
          <w:rFonts w:hint="eastAsia" w:ascii="宋体" w:cs="宋体"/>
          <w:b/>
          <w:bCs/>
          <w:color w:val="auto"/>
          <w:sz w:val="24"/>
          <w:lang w:val="zh-CN"/>
        </w:rPr>
        <w:t>、履约保证金</w:t>
      </w:r>
    </w:p>
    <w:p w14:paraId="5EF55336">
      <w:pPr>
        <w:spacing w:line="440" w:lineRule="exact"/>
        <w:ind w:firstLine="480"/>
        <w:rPr>
          <w:rFonts w:ascii="宋体" w:cs="宋体"/>
          <w:color w:val="auto"/>
          <w:sz w:val="24"/>
          <w:lang w:val="zh-CN"/>
        </w:rPr>
      </w:pPr>
      <w:r>
        <w:rPr>
          <w:rFonts w:hint="eastAsia" w:ascii="宋体" w:cs="宋体"/>
          <w:color w:val="auto"/>
          <w:sz w:val="24"/>
        </w:rPr>
        <w:t>1、</w:t>
      </w:r>
      <w:r>
        <w:rPr>
          <w:rFonts w:hint="eastAsia" w:ascii="宋体" w:cs="宋体"/>
          <w:color w:val="auto"/>
          <w:sz w:val="24"/>
          <w:lang w:val="zh-CN"/>
        </w:rPr>
        <w:t>在本合同签署之前，乙方应交纳</w:t>
      </w:r>
      <w:r>
        <w:rPr>
          <w:rFonts w:hint="eastAsia" w:ascii="宋体" w:cs="宋体"/>
          <w:color w:val="auto"/>
          <w:sz w:val="24"/>
          <w:lang w:val="en-US" w:eastAsia="zh-CN"/>
        </w:rPr>
        <w:t>暂定</w:t>
      </w:r>
      <w:r>
        <w:rPr>
          <w:rFonts w:hint="eastAsia" w:ascii="宋体" w:cs="宋体"/>
          <w:color w:val="auto"/>
          <w:sz w:val="24"/>
          <w:lang w:val="zh-CN"/>
        </w:rPr>
        <w:t>合同</w:t>
      </w:r>
      <w:r>
        <w:rPr>
          <w:rFonts w:hint="eastAsia" w:ascii="宋体" w:cs="宋体"/>
          <w:color w:val="auto"/>
          <w:sz w:val="24"/>
          <w:lang w:val="en-US" w:eastAsia="zh-CN"/>
        </w:rPr>
        <w:t>总价</w:t>
      </w:r>
      <w:r>
        <w:rPr>
          <w:rFonts w:hint="eastAsia" w:ascii="宋体" w:cs="宋体"/>
          <w:color w:val="auto"/>
          <w:sz w:val="24"/>
          <w:lang w:val="zh-CN"/>
        </w:rPr>
        <w:t>的</w:t>
      </w:r>
      <w:r>
        <w:rPr>
          <w:rFonts w:hint="eastAsia" w:ascii="宋体" w:cs="宋体"/>
          <w:color w:val="auto"/>
          <w:sz w:val="24"/>
          <w:u w:val="single"/>
          <w:lang w:val="zh-CN"/>
        </w:rPr>
        <w:t xml:space="preserve"> </w:t>
      </w:r>
      <w:r>
        <w:rPr>
          <w:rFonts w:hint="eastAsia" w:ascii="宋体" w:cs="宋体"/>
          <w:color w:val="auto"/>
          <w:sz w:val="24"/>
          <w:u w:val="single"/>
        </w:rPr>
        <w:t>5</w:t>
      </w:r>
      <w:r>
        <w:rPr>
          <w:rFonts w:hint="eastAsia" w:ascii="宋体" w:cs="宋体"/>
          <w:color w:val="auto"/>
          <w:sz w:val="24"/>
          <w:u w:val="single"/>
          <w:lang w:val="zh-CN"/>
        </w:rPr>
        <w:t xml:space="preserve">% </w:t>
      </w:r>
      <w:r>
        <w:rPr>
          <w:rFonts w:hint="eastAsia" w:ascii="宋体" w:cs="宋体"/>
          <w:color w:val="auto"/>
          <w:sz w:val="24"/>
          <w:lang w:val="zh-CN"/>
        </w:rPr>
        <w:t>作为本合同的履约保证金。在项目按本合同</w:t>
      </w:r>
      <w:r>
        <w:rPr>
          <w:rFonts w:hint="eastAsia" w:ascii="宋体" w:cs="宋体"/>
          <w:color w:val="auto"/>
          <w:sz w:val="24"/>
          <w:lang w:val="en-US" w:eastAsia="zh-CN"/>
        </w:rPr>
        <w:t>约定履行完毕</w:t>
      </w:r>
      <w:r>
        <w:rPr>
          <w:rFonts w:hint="eastAsia" w:ascii="宋体" w:cs="宋体"/>
          <w:color w:val="auto"/>
          <w:sz w:val="24"/>
          <w:lang w:val="zh-CN"/>
        </w:rPr>
        <w:t>后1</w:t>
      </w:r>
      <w:r>
        <w:rPr>
          <w:rFonts w:ascii="宋体" w:cs="宋体"/>
          <w:color w:val="auto"/>
          <w:sz w:val="24"/>
          <w:lang w:val="zh-CN"/>
        </w:rPr>
        <w:t>0</w:t>
      </w:r>
      <w:r>
        <w:rPr>
          <w:rFonts w:hint="eastAsia" w:ascii="宋体" w:cs="宋体"/>
          <w:color w:val="auto"/>
          <w:sz w:val="24"/>
          <w:lang w:val="zh-CN"/>
        </w:rPr>
        <w:t>个工作日内，甲方应一次性将履约保证金（全额或</w:t>
      </w:r>
      <w:r>
        <w:rPr>
          <w:rFonts w:hint="eastAsia" w:ascii="宋体" w:cs="宋体"/>
          <w:color w:val="auto"/>
          <w:sz w:val="24"/>
          <w:lang w:val="en-US" w:eastAsia="zh-CN"/>
        </w:rPr>
        <w:t>履约考核</w:t>
      </w:r>
      <w:r>
        <w:rPr>
          <w:rFonts w:hint="eastAsia" w:ascii="宋体" w:cs="宋体"/>
          <w:color w:val="auto"/>
          <w:sz w:val="24"/>
          <w:lang w:val="zh-CN"/>
        </w:rPr>
        <w:t>扣减后剩余金额部分）无息退还乙方。</w:t>
      </w:r>
    </w:p>
    <w:p w14:paraId="04861F5B">
      <w:pPr>
        <w:spacing w:line="440" w:lineRule="exact"/>
        <w:ind w:firstLine="480"/>
        <w:rPr>
          <w:rFonts w:ascii="宋体" w:cs="宋体"/>
          <w:color w:val="auto"/>
          <w:sz w:val="24"/>
          <w:lang w:val="zh-CN"/>
        </w:rPr>
      </w:pPr>
      <w:r>
        <w:rPr>
          <w:rFonts w:hint="eastAsia" w:ascii="宋体" w:cs="宋体"/>
          <w:color w:val="auto"/>
          <w:sz w:val="24"/>
          <w:lang w:val="zh-CN"/>
        </w:rPr>
        <w:t>2、履约保证金可以采用支票、汇票、本票或者甲方认可的银行出具的履约保函，前述相应票据及保函的期限应自出具之日起不短于</w:t>
      </w:r>
      <w:r>
        <w:rPr>
          <w:rFonts w:hint="eastAsia" w:ascii="宋体" w:cs="宋体"/>
          <w:color w:val="auto"/>
          <w:sz w:val="24"/>
          <w:u w:val="single"/>
          <w:lang w:val="zh-CN"/>
        </w:rPr>
        <w:t>合同履行期限结束之日</w:t>
      </w:r>
      <w:r>
        <w:rPr>
          <w:rFonts w:hint="eastAsia" w:ascii="宋体" w:cs="宋体"/>
          <w:color w:val="auto"/>
          <w:sz w:val="24"/>
          <w:lang w:val="zh-CN"/>
        </w:rPr>
        <w:t>。乙方提交履约保证金所需的有关费用均由其自行负担。</w:t>
      </w:r>
    </w:p>
    <w:p w14:paraId="286D8648">
      <w:pPr>
        <w:spacing w:line="440" w:lineRule="exact"/>
        <w:ind w:firstLine="480"/>
        <w:rPr>
          <w:rFonts w:ascii="宋体" w:cs="宋体"/>
          <w:color w:val="auto"/>
          <w:sz w:val="24"/>
          <w:lang w:val="zh-CN"/>
        </w:rPr>
      </w:pPr>
      <w:r>
        <w:rPr>
          <w:rFonts w:hint="eastAsia" w:ascii="宋体" w:cs="宋体"/>
          <w:color w:val="auto"/>
          <w:sz w:val="24"/>
        </w:rPr>
        <w:t>3</w:t>
      </w:r>
      <w:r>
        <w:rPr>
          <w:rFonts w:hint="eastAsia" w:ascii="宋体" w:cs="宋体"/>
          <w:color w:val="auto"/>
          <w:sz w:val="24"/>
          <w:lang w:val="zh-CN"/>
        </w:rPr>
        <w:t>、上述履约保证金的“退还”是指：履约保证金采用支票、汇票、本票形式出具的，票据已兑付（或贴现或背书转让）的，退还方式为甲方将相应金额的钱款以银行转账方式无息退还至乙方账户，未兑付（或贴现或背书转让）的则将相应票据原件退还乙方；采用银行保函形式出具的，则甲方在前述期间内退还乙方提交的银行保函原件。</w:t>
      </w:r>
    </w:p>
    <w:p w14:paraId="0CC52FAE">
      <w:pPr>
        <w:spacing w:line="440" w:lineRule="exact"/>
        <w:ind w:firstLine="480"/>
        <w:rPr>
          <w:rFonts w:ascii="宋体" w:cs="宋体"/>
          <w:color w:val="auto"/>
          <w:sz w:val="24"/>
          <w:lang w:val="zh-CN"/>
        </w:rPr>
      </w:pPr>
      <w:r>
        <w:rPr>
          <w:rFonts w:hint="eastAsia" w:ascii="宋体" w:cs="宋体"/>
          <w:color w:val="auto"/>
          <w:sz w:val="24"/>
          <w:lang w:val="zh-CN"/>
        </w:rPr>
        <w:t>4、如乙方未能履行本合同规定的义务，则甲方有权从履约保证金中得到补偿。履约保证金不足弥补甲方损失的，乙方仍需继续承担相应赔偿责任。</w:t>
      </w:r>
    </w:p>
    <w:p w14:paraId="03C2F08B">
      <w:pPr>
        <w:spacing w:line="440" w:lineRule="exact"/>
        <w:ind w:firstLine="480"/>
        <w:rPr>
          <w:rFonts w:ascii="宋体" w:cs="宋体"/>
          <w:color w:val="auto"/>
          <w:sz w:val="24"/>
          <w:lang w:val="zh-CN"/>
        </w:rPr>
      </w:pPr>
      <w:r>
        <w:rPr>
          <w:rFonts w:hint="eastAsia" w:ascii="宋体" w:cs="宋体"/>
          <w:color w:val="auto"/>
          <w:sz w:val="24"/>
          <w:lang w:val="zh-CN"/>
        </w:rPr>
        <w:t>5、除合同</w:t>
      </w:r>
      <w:r>
        <w:rPr>
          <w:rFonts w:hint="eastAsia" w:ascii="宋体" w:cs="宋体"/>
          <w:color w:val="auto"/>
          <w:sz w:val="24"/>
          <w:lang w:val="en-US" w:eastAsia="zh-CN"/>
        </w:rPr>
        <w:t>约</w:t>
      </w:r>
      <w:r>
        <w:rPr>
          <w:rFonts w:hint="eastAsia" w:ascii="宋体" w:cs="宋体"/>
          <w:color w:val="auto"/>
          <w:sz w:val="24"/>
          <w:lang w:val="zh-CN"/>
        </w:rPr>
        <w:t>定情形外，如果因甲方自身原因未能按照前述</w:t>
      </w:r>
      <w:r>
        <w:rPr>
          <w:rFonts w:hint="eastAsia" w:ascii="宋体" w:cs="宋体"/>
          <w:color w:val="auto"/>
          <w:sz w:val="24"/>
          <w:lang w:val="en-US" w:eastAsia="zh-CN"/>
        </w:rPr>
        <w:t>约</w:t>
      </w:r>
      <w:r>
        <w:rPr>
          <w:rFonts w:hint="eastAsia" w:ascii="宋体" w:cs="宋体"/>
          <w:color w:val="auto"/>
          <w:sz w:val="24"/>
          <w:lang w:val="zh-CN"/>
        </w:rPr>
        <w:t>定期间向乙方退还相应履约保证金，甲方应以应退还履约保证金数额按人民银行同期存款基准利率按日向乙方承担利息损失，直至上述履约保证金退还乙方。</w:t>
      </w:r>
    </w:p>
    <w:p w14:paraId="6892BF2A">
      <w:pPr>
        <w:spacing w:line="440" w:lineRule="exact"/>
        <w:ind w:firstLine="482"/>
        <w:rPr>
          <w:rStyle w:val="49"/>
          <w:rFonts w:hint="eastAsia" w:ascii="宋体" w:hAnsi="宋体" w:cs="宋体"/>
          <w:color w:val="auto"/>
          <w:sz w:val="24"/>
          <w:lang w:val="zh-CN"/>
        </w:rPr>
      </w:pPr>
      <w:r>
        <w:rPr>
          <w:rStyle w:val="49"/>
          <w:rFonts w:hint="eastAsia" w:ascii="宋体" w:hAnsi="宋体" w:cs="宋体"/>
          <w:color w:val="auto"/>
          <w:sz w:val="24"/>
        </w:rPr>
        <w:t>五</w:t>
      </w:r>
      <w:r>
        <w:rPr>
          <w:rStyle w:val="49"/>
          <w:rFonts w:hint="eastAsia" w:ascii="宋体" w:hAnsi="宋体" w:cs="宋体"/>
          <w:color w:val="auto"/>
          <w:sz w:val="24"/>
          <w:lang w:val="zh-CN"/>
        </w:rPr>
        <w:t>、转包或分包</w:t>
      </w:r>
    </w:p>
    <w:p w14:paraId="60BC90B6">
      <w:pPr>
        <w:spacing w:line="440" w:lineRule="exact"/>
        <w:ind w:firstLine="480"/>
        <w:rPr>
          <w:rFonts w:ascii="宋体" w:cs="宋体"/>
          <w:color w:val="auto"/>
          <w:sz w:val="24"/>
          <w:lang w:val="zh-CN"/>
        </w:rPr>
      </w:pPr>
      <w:r>
        <w:rPr>
          <w:rFonts w:hint="eastAsia" w:ascii="宋体" w:cs="宋体"/>
          <w:color w:val="auto"/>
          <w:sz w:val="24"/>
        </w:rPr>
        <w:t>1、</w:t>
      </w:r>
      <w:r>
        <w:rPr>
          <w:rFonts w:hint="eastAsia" w:ascii="宋体" w:cs="宋体"/>
          <w:color w:val="auto"/>
          <w:sz w:val="24"/>
          <w:lang w:val="zh-CN"/>
        </w:rPr>
        <w:t>本合同范围的</w:t>
      </w:r>
      <w:r>
        <w:rPr>
          <w:rFonts w:hint="eastAsia" w:ascii="宋体" w:cs="宋体"/>
          <w:color w:val="auto"/>
          <w:sz w:val="24"/>
        </w:rPr>
        <w:t>服务</w:t>
      </w:r>
      <w:r>
        <w:rPr>
          <w:rFonts w:hint="eastAsia" w:ascii="宋体" w:cs="宋体"/>
          <w:color w:val="auto"/>
          <w:sz w:val="24"/>
          <w:lang w:val="zh-CN"/>
        </w:rPr>
        <w:t>，应由乙方直接</w:t>
      </w:r>
      <w:r>
        <w:rPr>
          <w:rFonts w:hint="eastAsia" w:ascii="宋体" w:cs="宋体"/>
          <w:color w:val="auto"/>
          <w:sz w:val="24"/>
        </w:rPr>
        <w:t>提供</w:t>
      </w:r>
      <w:r>
        <w:rPr>
          <w:rFonts w:hint="eastAsia" w:ascii="宋体" w:cs="宋体"/>
          <w:color w:val="auto"/>
          <w:sz w:val="24"/>
          <w:lang w:val="zh-CN"/>
        </w:rPr>
        <w:t>，不得由他人替代</w:t>
      </w:r>
      <w:r>
        <w:rPr>
          <w:rFonts w:hint="eastAsia" w:ascii="宋体" w:cs="宋体"/>
          <w:color w:val="auto"/>
          <w:sz w:val="24"/>
        </w:rPr>
        <w:t>提供</w:t>
      </w:r>
      <w:r>
        <w:rPr>
          <w:rFonts w:hint="eastAsia" w:ascii="宋体" w:cs="宋体"/>
          <w:color w:val="auto"/>
          <w:sz w:val="24"/>
          <w:lang w:val="zh-CN"/>
        </w:rPr>
        <w:t>，即不得转包。</w:t>
      </w:r>
    </w:p>
    <w:p w14:paraId="3D0889E2">
      <w:pPr>
        <w:spacing w:line="440" w:lineRule="exact"/>
        <w:ind w:firstLine="480"/>
        <w:rPr>
          <w:rFonts w:ascii="宋体" w:cs="宋体"/>
          <w:color w:val="auto"/>
          <w:sz w:val="24"/>
          <w:lang w:val="zh-CN"/>
        </w:rPr>
      </w:pPr>
      <w:r>
        <w:rPr>
          <w:rFonts w:hint="eastAsia" w:ascii="宋体" w:cs="宋体"/>
          <w:color w:val="auto"/>
          <w:sz w:val="24"/>
        </w:rPr>
        <w:t>2、</w:t>
      </w:r>
      <w:r>
        <w:rPr>
          <w:rFonts w:hint="eastAsia" w:ascii="宋体" w:cs="宋体"/>
          <w:color w:val="auto"/>
          <w:sz w:val="24"/>
          <w:lang w:val="zh-CN"/>
        </w:rPr>
        <w:t>除非得到甲方的书面同意，乙方不得部分</w:t>
      </w:r>
      <w:r>
        <w:rPr>
          <w:rFonts w:hint="eastAsia" w:ascii="宋体" w:cs="宋体"/>
          <w:color w:val="auto"/>
          <w:sz w:val="24"/>
        </w:rPr>
        <w:t>工作</w:t>
      </w:r>
      <w:r>
        <w:rPr>
          <w:rFonts w:hint="eastAsia" w:ascii="宋体" w:cs="宋体"/>
          <w:color w:val="auto"/>
          <w:sz w:val="24"/>
          <w:lang w:val="zh-CN"/>
        </w:rPr>
        <w:t>分包给他人</w:t>
      </w:r>
      <w:r>
        <w:rPr>
          <w:rFonts w:hint="eastAsia" w:ascii="宋体" w:cs="宋体"/>
          <w:color w:val="auto"/>
          <w:sz w:val="24"/>
        </w:rPr>
        <w:t>提供</w:t>
      </w:r>
      <w:r>
        <w:rPr>
          <w:rFonts w:hint="eastAsia" w:ascii="宋体" w:cs="宋体"/>
          <w:color w:val="auto"/>
          <w:sz w:val="24"/>
          <w:lang w:val="zh-CN"/>
        </w:rPr>
        <w:t>。</w:t>
      </w:r>
    </w:p>
    <w:p w14:paraId="0B9E6EEF">
      <w:pPr>
        <w:spacing w:line="440" w:lineRule="exact"/>
        <w:ind w:firstLine="480"/>
        <w:rPr>
          <w:rFonts w:ascii="宋体" w:cs="宋体"/>
          <w:color w:val="auto"/>
          <w:sz w:val="24"/>
          <w:lang w:val="zh-CN"/>
        </w:rPr>
      </w:pPr>
      <w:r>
        <w:rPr>
          <w:rFonts w:hint="eastAsia" w:ascii="宋体" w:cs="宋体"/>
          <w:color w:val="auto"/>
          <w:sz w:val="24"/>
        </w:rPr>
        <w:t>3、</w:t>
      </w:r>
      <w:r>
        <w:rPr>
          <w:rFonts w:hint="eastAsia" w:ascii="宋体" w:cs="宋体"/>
          <w:color w:val="auto"/>
          <w:sz w:val="24"/>
          <w:lang w:val="zh-CN"/>
        </w:rPr>
        <w:t>如有转包和未经甲方同意的分包行为，甲方有权终止合同，乙方承担本合同约定的违约责任。</w:t>
      </w:r>
    </w:p>
    <w:p w14:paraId="58127368">
      <w:pPr>
        <w:pStyle w:val="41"/>
        <w:spacing w:before="0" w:beforeAutospacing="0" w:after="0" w:afterAutospacing="0" w:line="440" w:lineRule="exact"/>
        <w:ind w:firstLine="482"/>
        <w:rPr>
          <w:rStyle w:val="49"/>
          <w:rFonts w:hint="eastAsia"/>
          <w:color w:val="auto"/>
        </w:rPr>
      </w:pPr>
      <w:r>
        <w:rPr>
          <w:rStyle w:val="49"/>
          <w:rFonts w:hint="eastAsia"/>
          <w:color w:val="auto"/>
        </w:rPr>
        <w:t>六、付款方式</w:t>
      </w:r>
    </w:p>
    <w:p w14:paraId="56E2398B">
      <w:pPr>
        <w:pStyle w:val="41"/>
        <w:spacing w:before="0" w:beforeAutospacing="0" w:after="0" w:afterAutospacing="0" w:line="440" w:lineRule="exact"/>
        <w:ind w:firstLine="480"/>
        <w:rPr>
          <w:rFonts w:hint="eastAsia"/>
          <w:color w:val="auto"/>
        </w:rPr>
      </w:pPr>
      <w:r>
        <w:rPr>
          <w:rFonts w:hint="eastAsia"/>
          <w:color w:val="auto"/>
        </w:rPr>
        <w:t>1、团组回国（境）后，乙方须开具正式发票（含境外相关发票）并提供报销所需材料，甲方在收到上述发票和材料并且双方就团组最终费用均无异议后，一次性结清。</w:t>
      </w:r>
    </w:p>
    <w:p w14:paraId="3FC65E64">
      <w:pPr>
        <w:pStyle w:val="41"/>
        <w:spacing w:before="0" w:beforeAutospacing="0" w:after="0" w:afterAutospacing="0" w:line="440" w:lineRule="exact"/>
        <w:ind w:firstLine="482"/>
        <w:rPr>
          <w:rStyle w:val="49"/>
          <w:rFonts w:hint="eastAsia"/>
          <w:color w:val="auto"/>
        </w:rPr>
      </w:pPr>
      <w:r>
        <w:rPr>
          <w:rStyle w:val="49"/>
          <w:rFonts w:hint="eastAsia"/>
          <w:color w:val="auto"/>
        </w:rPr>
        <w:t>七、服务要求</w:t>
      </w:r>
    </w:p>
    <w:p w14:paraId="381FF473">
      <w:pPr>
        <w:pStyle w:val="41"/>
        <w:spacing w:before="0" w:beforeAutospacing="0" w:after="0" w:afterAutospacing="0" w:line="440" w:lineRule="exact"/>
        <w:ind w:firstLine="480"/>
        <w:rPr>
          <w:rFonts w:hint="eastAsia"/>
          <w:color w:val="auto"/>
        </w:rPr>
      </w:pPr>
      <w:r>
        <w:rPr>
          <w:rFonts w:hint="eastAsia"/>
          <w:color w:val="auto"/>
        </w:rPr>
        <w:t>1、乙方的服务须符合国家外事管理规定（《因公临时出国经费管理办法》（财行〔2013〕516号）、《中央和国家机关因公临时出国住宿费标准和伙食费公杂费标准》（财行〔2017〕434号）），确保出访活动顺利完成。提供国（境）际公务机（车）票、保险、国（境）外城市间交通费、住宿费、伙食费和公杂费等真实有效票据。</w:t>
      </w:r>
    </w:p>
    <w:p w14:paraId="3CF1BC9D">
      <w:pPr>
        <w:pStyle w:val="41"/>
        <w:spacing w:before="0" w:beforeAutospacing="0" w:after="0" w:afterAutospacing="0" w:line="440" w:lineRule="exact"/>
        <w:ind w:firstLine="480"/>
        <w:rPr>
          <w:rFonts w:hint="eastAsia"/>
          <w:color w:val="auto"/>
        </w:rPr>
      </w:pPr>
      <w:r>
        <w:rPr>
          <w:rFonts w:hint="eastAsia"/>
          <w:color w:val="auto"/>
        </w:rPr>
        <w:t>2、乙方须熟悉我国和访问国（地区）有关法律和规定，具有接待因公出国（境）团组的能力，配合进行行前培训和外事报备。</w:t>
      </w:r>
    </w:p>
    <w:p w14:paraId="20DDAEE6">
      <w:pPr>
        <w:pStyle w:val="41"/>
        <w:spacing w:before="0" w:beforeAutospacing="0" w:after="0" w:afterAutospacing="0" w:line="440" w:lineRule="exact"/>
        <w:ind w:firstLine="480"/>
        <w:rPr>
          <w:rFonts w:hint="eastAsia"/>
          <w:color w:val="auto"/>
        </w:rPr>
      </w:pPr>
      <w:r>
        <w:rPr>
          <w:rFonts w:hint="eastAsia"/>
          <w:color w:val="auto"/>
        </w:rPr>
        <w:t>3、</w:t>
      </w:r>
      <w:r>
        <w:rPr>
          <w:rStyle w:val="55"/>
          <w:rFonts w:hint="eastAsia"/>
          <w:color w:val="auto"/>
          <w:sz w:val="24"/>
          <w:szCs w:val="24"/>
        </w:rPr>
        <w:t>乙方</w:t>
      </w:r>
      <w:r>
        <w:rPr>
          <w:rFonts w:hint="eastAsia"/>
          <w:color w:val="auto"/>
        </w:rPr>
        <w:t>须具有丰富的外事访问团执行经验，尤其是为高校提供国际合作服务的经验。</w:t>
      </w:r>
    </w:p>
    <w:p w14:paraId="738B7B8D">
      <w:pPr>
        <w:pStyle w:val="41"/>
        <w:spacing w:before="0" w:beforeAutospacing="0" w:after="0" w:afterAutospacing="0" w:line="440" w:lineRule="exact"/>
        <w:ind w:firstLine="480"/>
        <w:rPr>
          <w:rFonts w:hint="eastAsia"/>
          <w:color w:val="auto"/>
        </w:rPr>
      </w:pPr>
      <w:r>
        <w:rPr>
          <w:rFonts w:hint="eastAsia"/>
          <w:color w:val="auto"/>
        </w:rPr>
        <w:t>4、乙方须保证高签证率，</w:t>
      </w:r>
      <w:r>
        <w:rPr>
          <w:rStyle w:val="55"/>
          <w:rFonts w:hint="eastAsia"/>
          <w:color w:val="auto"/>
          <w:sz w:val="24"/>
          <w:szCs w:val="24"/>
        </w:rPr>
        <w:t>动态</w:t>
      </w:r>
      <w:r>
        <w:rPr>
          <w:rFonts w:hint="eastAsia"/>
          <w:color w:val="auto"/>
        </w:rPr>
        <w:t>跟踪各国（地区）签证政策，办理签证和出入国（境）手续事宜。</w:t>
      </w:r>
    </w:p>
    <w:p w14:paraId="490FD3CC">
      <w:pPr>
        <w:pStyle w:val="41"/>
        <w:spacing w:before="0" w:beforeAutospacing="0" w:after="0" w:afterAutospacing="0" w:line="440" w:lineRule="exact"/>
        <w:ind w:firstLine="480"/>
        <w:rPr>
          <w:rFonts w:hint="eastAsia"/>
          <w:color w:val="auto"/>
        </w:rPr>
      </w:pPr>
      <w:r>
        <w:rPr>
          <w:rFonts w:hint="eastAsia"/>
          <w:color w:val="auto"/>
        </w:rPr>
        <w:t>5、乙方须具有良好的职业操守和服务意识，提供多语种翻译，履行保密义务，能及时妥善应对处理突发状况。</w:t>
      </w:r>
    </w:p>
    <w:p w14:paraId="7F3D1172">
      <w:pPr>
        <w:pStyle w:val="41"/>
        <w:spacing w:before="0" w:beforeAutospacing="0" w:after="0" w:afterAutospacing="0" w:line="440" w:lineRule="exact"/>
        <w:ind w:firstLine="480"/>
        <w:rPr>
          <w:rFonts w:hint="eastAsia"/>
          <w:color w:val="auto"/>
        </w:rPr>
      </w:pPr>
      <w:r>
        <w:rPr>
          <w:rFonts w:hint="eastAsia"/>
          <w:color w:val="auto"/>
        </w:rPr>
        <w:t>6、乙方须为本项目提供每周7×24小时服务热线，无条件响应甲方在该项目上的时间安排。</w:t>
      </w:r>
    </w:p>
    <w:p w14:paraId="64D34889">
      <w:pPr>
        <w:pStyle w:val="41"/>
        <w:spacing w:before="0" w:beforeAutospacing="0" w:after="0" w:afterAutospacing="0" w:line="440" w:lineRule="exact"/>
        <w:ind w:firstLine="482"/>
        <w:rPr>
          <w:rStyle w:val="49"/>
          <w:rFonts w:hint="eastAsia"/>
          <w:color w:val="auto"/>
        </w:rPr>
      </w:pPr>
      <w:r>
        <w:rPr>
          <w:rStyle w:val="49"/>
          <w:rFonts w:hint="eastAsia"/>
          <w:color w:val="auto"/>
        </w:rPr>
        <w:t>八、验收要求</w:t>
      </w:r>
    </w:p>
    <w:p w14:paraId="463170FD">
      <w:pPr>
        <w:spacing w:line="440" w:lineRule="exact"/>
        <w:ind w:firstLine="482"/>
        <w:rPr>
          <w:rFonts w:hint="eastAsia" w:ascii="宋体" w:hAnsi="宋体" w:cs="宋体"/>
          <w:color w:val="auto"/>
          <w:sz w:val="24"/>
        </w:rPr>
      </w:pPr>
      <w:r>
        <w:rPr>
          <w:rFonts w:hint="eastAsia" w:ascii="宋体" w:hAnsi="宋体" w:cs="宋体"/>
          <w:color w:val="auto"/>
          <w:sz w:val="24"/>
        </w:rPr>
        <w:t>1.验收主体：合同</w:t>
      </w:r>
      <w:r>
        <w:rPr>
          <w:rFonts w:hint="eastAsia" w:ascii="宋体" w:hAnsi="宋体" w:cs="宋体"/>
          <w:color w:val="auto"/>
          <w:sz w:val="24"/>
          <w:lang w:val="en-US" w:eastAsia="zh-CN"/>
        </w:rPr>
        <w:t>履</w:t>
      </w:r>
      <w:r>
        <w:rPr>
          <w:rFonts w:hint="eastAsia" w:ascii="宋体" w:hAnsi="宋体" w:cs="宋体"/>
          <w:color w:val="auto"/>
          <w:sz w:val="24"/>
        </w:rPr>
        <w:t>行完毕后7个工作日内，甲方相关职能部门组成验收小组，依据经确认的合同、国家及行业相关标准、磋商文件规定，对乙方的服务完成情况开展履约验收工作。乙方必须在合同执行完毕之日准备好全套验收资料，因乙方递交不全或不及时对验收工作造成的影响由乙方承担相应责任。</w:t>
      </w:r>
    </w:p>
    <w:p w14:paraId="2E48ED8B">
      <w:pPr>
        <w:spacing w:line="440" w:lineRule="exact"/>
        <w:ind w:firstLine="480"/>
        <w:jc w:val="left"/>
        <w:rPr>
          <w:rFonts w:hint="eastAsia" w:ascii="宋体" w:hAnsi="宋体" w:cs="宋体"/>
          <w:color w:val="auto"/>
          <w:sz w:val="24"/>
        </w:rPr>
      </w:pPr>
      <w:r>
        <w:rPr>
          <w:rFonts w:hint="eastAsia" w:ascii="宋体" w:hAnsi="宋体" w:cs="宋体"/>
          <w:color w:val="auto"/>
          <w:sz w:val="24"/>
        </w:rPr>
        <w:t>2.验收合格条件</w:t>
      </w:r>
    </w:p>
    <w:p w14:paraId="658E104E">
      <w:pPr>
        <w:spacing w:line="440" w:lineRule="exact"/>
        <w:ind w:firstLine="480"/>
        <w:jc w:val="left"/>
        <w:rPr>
          <w:color w:val="auto"/>
        </w:rPr>
      </w:pPr>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auto"/>
          <w:sz w:val="24"/>
          <w:lang w:eastAsia="zh-CN"/>
        </w:rPr>
        <w:t>）</w:t>
      </w:r>
      <w:r>
        <w:rPr>
          <w:rFonts w:hint="eastAsia" w:ascii="宋体" w:hAnsi="宋体" w:cs="宋体"/>
          <w:color w:val="auto"/>
          <w:sz w:val="24"/>
        </w:rPr>
        <w:t>按约定完成全部服务，团组行程顺利无异常。</w:t>
      </w:r>
    </w:p>
    <w:p w14:paraId="72C2ED5A">
      <w:pPr>
        <w:spacing w:line="440" w:lineRule="exact"/>
        <w:ind w:firstLine="480"/>
        <w:jc w:val="left"/>
        <w:rPr>
          <w:color w:val="auto"/>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cs="宋体"/>
          <w:color w:val="auto"/>
          <w:sz w:val="24"/>
        </w:rPr>
        <w:t>票据真实完整，符合财务报销相关规定。</w:t>
      </w:r>
    </w:p>
    <w:p w14:paraId="20841D04">
      <w:pPr>
        <w:spacing w:line="440" w:lineRule="exact"/>
        <w:ind w:firstLine="480"/>
        <w:jc w:val="left"/>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lang w:eastAsia="zh-CN"/>
        </w:rPr>
        <w:t>）</w:t>
      </w:r>
      <w:r>
        <w:rPr>
          <w:rFonts w:hint="eastAsia" w:ascii="宋体" w:hAnsi="宋体" w:cs="宋体"/>
          <w:color w:val="auto"/>
          <w:sz w:val="24"/>
        </w:rPr>
        <w:t>无安全事故、无重大服务缺陷、无有效投诉。</w:t>
      </w:r>
    </w:p>
    <w:p w14:paraId="732E4E86">
      <w:pPr>
        <w:spacing w:line="440" w:lineRule="exact"/>
        <w:ind w:firstLine="482"/>
        <w:rPr>
          <w:rFonts w:hint="eastAsia" w:ascii="宋体" w:hAnsi="宋体" w:cs="宋体"/>
          <w:color w:val="auto"/>
          <w:sz w:val="24"/>
        </w:rPr>
      </w:pPr>
      <w:r>
        <w:rPr>
          <w:rFonts w:hint="eastAsia" w:ascii="宋体" w:hAnsi="宋体" w:cs="宋体"/>
          <w:color w:val="auto"/>
          <w:sz w:val="24"/>
        </w:rPr>
        <w:t>验收合格的，办理付款手续。</w:t>
      </w:r>
    </w:p>
    <w:p w14:paraId="3D8B936E">
      <w:pPr>
        <w:spacing w:line="440" w:lineRule="exact"/>
        <w:ind w:firstLine="480"/>
        <w:jc w:val="left"/>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考核与扣款</w:t>
      </w:r>
    </w:p>
    <w:p w14:paraId="610C2AE6">
      <w:pPr>
        <w:spacing w:line="440" w:lineRule="exact"/>
        <w:ind w:firstLine="480"/>
        <w:jc w:val="left"/>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auto"/>
          <w:sz w:val="24"/>
          <w:lang w:eastAsia="zh-CN"/>
        </w:rPr>
        <w:t>）</w:t>
      </w:r>
      <w:r>
        <w:rPr>
          <w:rFonts w:hint="eastAsia" w:ascii="宋体" w:hAnsi="宋体" w:cs="宋体"/>
          <w:color w:val="auto"/>
          <w:sz w:val="24"/>
        </w:rPr>
        <w:t>一般服务缺陷（如行程安排不合理、成员投诉等）：整改未达要求，每次扣减</w:t>
      </w:r>
      <w:r>
        <w:rPr>
          <w:rFonts w:hint="eastAsia" w:ascii="宋体" w:hAnsi="宋体" w:cs="宋体"/>
          <w:color w:val="auto"/>
          <w:sz w:val="24"/>
          <w:lang w:val="en-US" w:eastAsia="zh-CN"/>
        </w:rPr>
        <w:t>暂定合同总价</w:t>
      </w:r>
      <w:r>
        <w:rPr>
          <w:rFonts w:hint="eastAsia" w:ascii="宋体" w:hAnsi="宋体" w:cs="宋体"/>
          <w:color w:val="auto"/>
          <w:sz w:val="24"/>
        </w:rPr>
        <w:t>的1%。</w:t>
      </w:r>
    </w:p>
    <w:p w14:paraId="54C850F8">
      <w:pPr>
        <w:spacing w:line="440" w:lineRule="exact"/>
        <w:ind w:firstLine="480"/>
        <w:jc w:val="left"/>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cs="宋体"/>
          <w:color w:val="auto"/>
          <w:sz w:val="24"/>
        </w:rPr>
        <w:t>重大服务缺陷（如延误、安全事故、虚假票据等）：甲方有权拒付、扣减费用、另请其他单位更正（所发生的费用在服务费用中扣除）、依法解除合同，并追究赔偿责任。</w:t>
      </w:r>
    </w:p>
    <w:p w14:paraId="6B1BA78E">
      <w:pPr>
        <w:pStyle w:val="41"/>
        <w:spacing w:before="0" w:beforeAutospacing="0" w:after="0" w:afterAutospacing="0" w:line="440" w:lineRule="exact"/>
        <w:ind w:firstLine="482"/>
        <w:rPr>
          <w:rStyle w:val="49"/>
          <w:rFonts w:hint="eastAsia"/>
          <w:color w:val="auto"/>
        </w:rPr>
      </w:pPr>
      <w:r>
        <w:rPr>
          <w:rStyle w:val="49"/>
          <w:rFonts w:hint="eastAsia"/>
          <w:color w:val="auto"/>
        </w:rPr>
        <w:t>九、甲方的权利与义务</w:t>
      </w:r>
    </w:p>
    <w:p w14:paraId="1EF7E12F">
      <w:pPr>
        <w:pStyle w:val="41"/>
        <w:spacing w:before="0" w:beforeAutospacing="0" w:after="0" w:afterAutospacing="0" w:line="440" w:lineRule="exact"/>
        <w:ind w:firstLine="482"/>
        <w:rPr>
          <w:rFonts w:hint="eastAsia"/>
          <w:b/>
          <w:bCs/>
          <w:color w:val="auto"/>
        </w:rPr>
      </w:pPr>
      <w:r>
        <w:rPr>
          <w:rFonts w:hint="eastAsia"/>
          <w:b/>
          <w:bCs/>
          <w:color w:val="auto"/>
        </w:rPr>
        <w:t>1、</w:t>
      </w:r>
      <w:r>
        <w:rPr>
          <w:rStyle w:val="49"/>
          <w:rFonts w:hint="eastAsia"/>
          <w:color w:val="auto"/>
        </w:rPr>
        <w:t>甲方</w:t>
      </w:r>
      <w:r>
        <w:rPr>
          <w:rStyle w:val="49"/>
          <w:rFonts w:hint="eastAsia"/>
          <w:color w:val="auto"/>
          <w:lang w:eastAsia="zh-CN"/>
        </w:rPr>
        <w:t>的</w:t>
      </w:r>
      <w:r>
        <w:rPr>
          <w:rStyle w:val="49"/>
          <w:rFonts w:hint="eastAsia"/>
          <w:color w:val="auto"/>
        </w:rPr>
        <w:t>权利：</w:t>
      </w:r>
    </w:p>
    <w:p w14:paraId="26867F73">
      <w:pPr>
        <w:pStyle w:val="41"/>
        <w:spacing w:before="0" w:beforeAutospacing="0" w:after="0" w:afterAutospacing="0" w:line="440" w:lineRule="exact"/>
        <w:ind w:firstLine="480"/>
        <w:rPr>
          <w:rFonts w:hint="eastAsia"/>
          <w:color w:val="auto"/>
        </w:rPr>
      </w:pPr>
      <w:r>
        <w:rPr>
          <w:rFonts w:hint="eastAsia"/>
          <w:color w:val="auto"/>
        </w:rPr>
        <w:t>（1）对乙方的服务进行全程监督、检查与考核。</w:t>
      </w:r>
    </w:p>
    <w:p w14:paraId="10D41B2C">
      <w:pPr>
        <w:pStyle w:val="41"/>
        <w:spacing w:before="0" w:beforeAutospacing="0" w:after="0" w:afterAutospacing="0" w:line="440" w:lineRule="exact"/>
        <w:ind w:firstLine="480"/>
        <w:rPr>
          <w:rFonts w:hint="eastAsia"/>
          <w:color w:val="auto"/>
        </w:rPr>
      </w:pPr>
      <w:r>
        <w:rPr>
          <w:rFonts w:hint="eastAsia"/>
          <w:color w:val="auto"/>
        </w:rPr>
        <w:t>（2）要求乙方更换不称职的服务人员。</w:t>
      </w:r>
    </w:p>
    <w:p w14:paraId="342329E5">
      <w:pPr>
        <w:pStyle w:val="41"/>
        <w:spacing w:before="0" w:beforeAutospacing="0" w:after="0" w:afterAutospacing="0" w:line="440" w:lineRule="exact"/>
        <w:ind w:firstLine="480"/>
        <w:rPr>
          <w:rFonts w:hint="eastAsia"/>
          <w:color w:val="auto"/>
        </w:rPr>
      </w:pPr>
      <w:r>
        <w:rPr>
          <w:rFonts w:hint="eastAsia"/>
          <w:color w:val="auto"/>
        </w:rPr>
        <w:t>（3）审核乙方提供的费用票据，对不合规费用有权拒付。</w:t>
      </w:r>
    </w:p>
    <w:p w14:paraId="440B17E6">
      <w:pPr>
        <w:pStyle w:val="41"/>
        <w:spacing w:before="0" w:beforeAutospacing="0" w:after="0" w:afterAutospacing="0" w:line="440" w:lineRule="exact"/>
        <w:ind w:firstLine="480"/>
        <w:rPr>
          <w:rFonts w:hint="eastAsia"/>
          <w:color w:val="auto"/>
        </w:rPr>
      </w:pPr>
      <w:r>
        <w:rPr>
          <w:rFonts w:hint="eastAsia"/>
          <w:color w:val="auto"/>
        </w:rPr>
        <w:t>（4）因乙方原因造成损失时，享有索赔权。</w:t>
      </w:r>
    </w:p>
    <w:p w14:paraId="78A0A6FF">
      <w:pPr>
        <w:pStyle w:val="41"/>
        <w:spacing w:before="0" w:beforeAutospacing="0" w:after="0" w:afterAutospacing="0" w:line="440" w:lineRule="exact"/>
        <w:ind w:firstLine="482"/>
        <w:rPr>
          <w:rFonts w:hint="eastAsia"/>
          <w:b/>
          <w:bCs/>
          <w:color w:val="auto"/>
        </w:rPr>
      </w:pPr>
      <w:r>
        <w:rPr>
          <w:rFonts w:hint="eastAsia"/>
          <w:b/>
          <w:bCs/>
          <w:color w:val="auto"/>
        </w:rPr>
        <w:t>2、</w:t>
      </w:r>
      <w:r>
        <w:rPr>
          <w:rStyle w:val="49"/>
          <w:rFonts w:hint="eastAsia"/>
          <w:color w:val="auto"/>
        </w:rPr>
        <w:t>甲方</w:t>
      </w:r>
      <w:r>
        <w:rPr>
          <w:rStyle w:val="49"/>
          <w:rFonts w:hint="eastAsia"/>
          <w:color w:val="auto"/>
          <w:lang w:eastAsia="zh-CN"/>
        </w:rPr>
        <w:t>的</w:t>
      </w:r>
      <w:r>
        <w:rPr>
          <w:rStyle w:val="49"/>
          <w:rFonts w:hint="eastAsia"/>
          <w:color w:val="auto"/>
        </w:rPr>
        <w:t>义务：</w:t>
      </w:r>
    </w:p>
    <w:p w14:paraId="463379AD">
      <w:pPr>
        <w:pStyle w:val="41"/>
        <w:spacing w:before="0" w:beforeAutospacing="0" w:after="0" w:afterAutospacing="0" w:line="440" w:lineRule="exact"/>
        <w:ind w:firstLine="480"/>
        <w:rPr>
          <w:rFonts w:hint="eastAsia"/>
          <w:color w:val="auto"/>
        </w:rPr>
      </w:pPr>
      <w:r>
        <w:rPr>
          <w:rFonts w:hint="eastAsia"/>
          <w:color w:val="auto"/>
        </w:rPr>
        <w:t>（1）按时向乙方提供办理手续所需的真实、准确资料。</w:t>
      </w:r>
    </w:p>
    <w:p w14:paraId="3FCFB132">
      <w:pPr>
        <w:pStyle w:val="41"/>
        <w:spacing w:before="0" w:beforeAutospacing="0" w:after="0" w:afterAutospacing="0" w:line="440" w:lineRule="exact"/>
        <w:ind w:firstLine="480"/>
        <w:rPr>
          <w:rFonts w:hint="eastAsia"/>
          <w:color w:val="auto"/>
        </w:rPr>
      </w:pPr>
      <w:r>
        <w:rPr>
          <w:rFonts w:hint="eastAsia"/>
          <w:color w:val="auto"/>
        </w:rPr>
        <w:t>（2）督促出访人员遵守外事纪律与乙方合理行程安排。</w:t>
      </w:r>
    </w:p>
    <w:p w14:paraId="1DCDB2B8">
      <w:pPr>
        <w:pStyle w:val="41"/>
        <w:spacing w:before="0" w:beforeAutospacing="0" w:after="0" w:afterAutospacing="0" w:line="440" w:lineRule="exact"/>
        <w:ind w:firstLine="480"/>
        <w:rPr>
          <w:rFonts w:hint="eastAsia"/>
          <w:color w:val="auto"/>
        </w:rPr>
      </w:pPr>
      <w:r>
        <w:rPr>
          <w:rFonts w:hint="eastAsia"/>
          <w:color w:val="auto"/>
        </w:rPr>
        <w:t>（3）按合同约定及时确认方案、行程及预算。</w:t>
      </w:r>
    </w:p>
    <w:p w14:paraId="774DF15E">
      <w:pPr>
        <w:pStyle w:val="41"/>
        <w:spacing w:before="0" w:beforeAutospacing="0" w:after="0" w:afterAutospacing="0" w:line="440" w:lineRule="exact"/>
        <w:ind w:firstLine="480"/>
        <w:rPr>
          <w:rFonts w:hint="eastAsia"/>
          <w:color w:val="auto"/>
        </w:rPr>
      </w:pPr>
      <w:r>
        <w:rPr>
          <w:rFonts w:hint="eastAsia"/>
          <w:color w:val="auto"/>
        </w:rPr>
        <w:t>（4）按合同约定及时办理付款。</w:t>
      </w:r>
    </w:p>
    <w:p w14:paraId="043189A8">
      <w:pPr>
        <w:pStyle w:val="41"/>
        <w:spacing w:before="0" w:beforeAutospacing="0" w:after="0" w:afterAutospacing="0" w:line="440" w:lineRule="exact"/>
        <w:ind w:firstLine="482"/>
        <w:rPr>
          <w:rFonts w:hint="eastAsia"/>
          <w:b/>
          <w:bCs/>
          <w:color w:val="auto"/>
        </w:rPr>
      </w:pPr>
      <w:r>
        <w:rPr>
          <w:rStyle w:val="49"/>
          <w:rFonts w:hint="eastAsia"/>
          <w:color w:val="auto"/>
        </w:rPr>
        <w:t>十、乙方的权利与义务</w:t>
      </w:r>
    </w:p>
    <w:p w14:paraId="7B7A91B9">
      <w:pPr>
        <w:pStyle w:val="41"/>
        <w:spacing w:before="0" w:beforeAutospacing="0" w:after="0" w:afterAutospacing="0" w:line="440" w:lineRule="exact"/>
        <w:ind w:firstLine="482"/>
        <w:rPr>
          <w:rFonts w:hint="eastAsia"/>
          <w:b/>
          <w:bCs/>
          <w:color w:val="auto"/>
        </w:rPr>
      </w:pPr>
      <w:r>
        <w:rPr>
          <w:rFonts w:hint="eastAsia"/>
          <w:b/>
          <w:bCs/>
          <w:color w:val="auto"/>
        </w:rPr>
        <w:t>1、</w:t>
      </w:r>
      <w:r>
        <w:rPr>
          <w:rStyle w:val="49"/>
          <w:rFonts w:hint="eastAsia"/>
          <w:color w:val="auto"/>
        </w:rPr>
        <w:t>乙方</w:t>
      </w:r>
      <w:r>
        <w:rPr>
          <w:rStyle w:val="49"/>
          <w:rFonts w:hint="eastAsia"/>
          <w:color w:val="auto"/>
          <w:lang w:eastAsia="zh-CN"/>
        </w:rPr>
        <w:t>的</w:t>
      </w:r>
      <w:r>
        <w:rPr>
          <w:rStyle w:val="49"/>
          <w:rFonts w:hint="eastAsia"/>
          <w:color w:val="auto"/>
        </w:rPr>
        <w:t>权利：</w:t>
      </w:r>
    </w:p>
    <w:p w14:paraId="2835600B">
      <w:pPr>
        <w:pStyle w:val="41"/>
        <w:spacing w:before="0" w:beforeAutospacing="0" w:after="0" w:afterAutospacing="0" w:line="440" w:lineRule="exact"/>
        <w:ind w:firstLine="480"/>
        <w:rPr>
          <w:rFonts w:hint="eastAsia"/>
          <w:color w:val="auto"/>
        </w:rPr>
      </w:pPr>
      <w:r>
        <w:rPr>
          <w:rFonts w:hint="eastAsia"/>
          <w:color w:val="auto"/>
        </w:rPr>
        <w:t>（1）按合同约定收取服务费用。</w:t>
      </w:r>
    </w:p>
    <w:p w14:paraId="22B246F6">
      <w:pPr>
        <w:pStyle w:val="41"/>
        <w:spacing w:before="0" w:beforeAutospacing="0" w:after="0" w:afterAutospacing="0" w:line="440" w:lineRule="exact"/>
        <w:ind w:firstLine="480"/>
        <w:rPr>
          <w:rFonts w:hint="eastAsia"/>
          <w:color w:val="auto"/>
        </w:rPr>
      </w:pPr>
      <w:r>
        <w:rPr>
          <w:rFonts w:hint="eastAsia"/>
          <w:color w:val="auto"/>
        </w:rPr>
        <w:t>（2）要求甲方及时提供办理手续所必需的文件和信息。</w:t>
      </w:r>
    </w:p>
    <w:p w14:paraId="2C59115A">
      <w:pPr>
        <w:pStyle w:val="41"/>
        <w:spacing w:before="0" w:beforeAutospacing="0" w:after="0" w:afterAutospacing="0" w:line="440" w:lineRule="exact"/>
        <w:ind w:firstLine="480"/>
        <w:rPr>
          <w:rFonts w:hint="eastAsia"/>
          <w:color w:val="auto"/>
        </w:rPr>
      </w:pPr>
      <w:r>
        <w:rPr>
          <w:rFonts w:hint="eastAsia"/>
          <w:color w:val="auto"/>
        </w:rPr>
        <w:t>（3）对出访人员可能危及安全或违反纪律的行为进行合理劝阻。</w:t>
      </w:r>
    </w:p>
    <w:p w14:paraId="6FFB7632">
      <w:pPr>
        <w:pStyle w:val="41"/>
        <w:spacing w:before="0" w:beforeAutospacing="0" w:after="0" w:afterAutospacing="0" w:line="440" w:lineRule="exact"/>
        <w:ind w:firstLine="482"/>
        <w:rPr>
          <w:rFonts w:hint="eastAsia"/>
          <w:b/>
          <w:bCs/>
          <w:color w:val="auto"/>
        </w:rPr>
      </w:pPr>
      <w:r>
        <w:rPr>
          <w:rFonts w:hint="eastAsia"/>
          <w:b/>
          <w:bCs/>
          <w:color w:val="auto"/>
        </w:rPr>
        <w:t>2、</w:t>
      </w:r>
      <w:r>
        <w:rPr>
          <w:rStyle w:val="49"/>
          <w:rFonts w:hint="eastAsia"/>
          <w:color w:val="auto"/>
        </w:rPr>
        <w:t>乙方</w:t>
      </w:r>
      <w:r>
        <w:rPr>
          <w:rStyle w:val="49"/>
          <w:rFonts w:hint="eastAsia"/>
          <w:color w:val="auto"/>
          <w:lang w:eastAsia="zh-CN"/>
        </w:rPr>
        <w:t>的</w:t>
      </w:r>
      <w:r>
        <w:rPr>
          <w:rStyle w:val="49"/>
          <w:rFonts w:hint="eastAsia"/>
          <w:color w:val="auto"/>
        </w:rPr>
        <w:t>义务：</w:t>
      </w:r>
    </w:p>
    <w:p w14:paraId="1CF24777">
      <w:pPr>
        <w:pStyle w:val="41"/>
        <w:spacing w:before="0" w:beforeAutospacing="0" w:after="0" w:afterAutospacing="0" w:line="440" w:lineRule="exact"/>
        <w:ind w:firstLine="480"/>
        <w:rPr>
          <w:rFonts w:hint="eastAsia"/>
          <w:color w:val="auto"/>
        </w:rPr>
      </w:pPr>
      <w:r>
        <w:rPr>
          <w:rFonts w:hint="eastAsia"/>
          <w:color w:val="auto"/>
        </w:rPr>
        <w:t>（1）</w:t>
      </w:r>
      <w:r>
        <w:rPr>
          <w:rStyle w:val="49"/>
          <w:rFonts w:hint="eastAsia"/>
          <w:b w:val="0"/>
          <w:bCs w:val="0"/>
          <w:color w:val="auto"/>
        </w:rPr>
        <w:t>亲自、全面履行合同义务，不得转包或分包。</w:t>
      </w:r>
    </w:p>
    <w:p w14:paraId="15AC57E8">
      <w:pPr>
        <w:pStyle w:val="41"/>
        <w:spacing w:before="0" w:beforeAutospacing="0" w:after="0" w:afterAutospacing="0" w:line="440" w:lineRule="exact"/>
        <w:ind w:firstLine="480"/>
        <w:rPr>
          <w:rFonts w:hint="eastAsia"/>
          <w:color w:val="auto"/>
        </w:rPr>
      </w:pPr>
      <w:r>
        <w:rPr>
          <w:rFonts w:hint="eastAsia"/>
          <w:color w:val="auto"/>
        </w:rPr>
        <w:t>（2）指派具备专业资质和丰富经验的项目团队提供服务。</w:t>
      </w:r>
    </w:p>
    <w:p w14:paraId="0FB51130">
      <w:pPr>
        <w:pStyle w:val="41"/>
        <w:spacing w:before="0" w:beforeAutospacing="0" w:after="0" w:afterAutospacing="0" w:line="440" w:lineRule="exact"/>
        <w:ind w:firstLine="480"/>
        <w:rPr>
          <w:rFonts w:hint="eastAsia"/>
          <w:color w:val="auto"/>
        </w:rPr>
      </w:pPr>
      <w:r>
        <w:rPr>
          <w:rFonts w:hint="eastAsia"/>
          <w:color w:val="auto"/>
        </w:rPr>
        <w:t>（3）</w:t>
      </w:r>
      <w:r>
        <w:rPr>
          <w:rStyle w:val="49"/>
          <w:rFonts w:hint="eastAsia"/>
          <w:b w:val="0"/>
          <w:bCs w:val="0"/>
          <w:color w:val="auto"/>
        </w:rPr>
        <w:t>对履行合同知悉的甲方工作信息、个人隐私等严格保密。</w:t>
      </w:r>
    </w:p>
    <w:p w14:paraId="306110DE">
      <w:pPr>
        <w:pStyle w:val="41"/>
        <w:spacing w:before="0" w:beforeAutospacing="0" w:after="0" w:afterAutospacing="0" w:line="440" w:lineRule="exact"/>
        <w:ind w:firstLine="480"/>
        <w:rPr>
          <w:rFonts w:hint="eastAsia"/>
          <w:color w:val="auto"/>
        </w:rPr>
      </w:pPr>
      <w:r>
        <w:rPr>
          <w:rFonts w:hint="eastAsia"/>
          <w:color w:val="auto"/>
        </w:rPr>
        <w:t>（4）为其服务人员购买相应保险，并协助处理境外保险理赔。</w:t>
      </w:r>
    </w:p>
    <w:p w14:paraId="16D0D17E">
      <w:pPr>
        <w:pStyle w:val="41"/>
        <w:spacing w:before="0" w:beforeAutospacing="0" w:after="0" w:afterAutospacing="0" w:line="440" w:lineRule="exact"/>
        <w:ind w:firstLine="480"/>
        <w:rPr>
          <w:rFonts w:hint="eastAsia"/>
          <w:color w:val="auto"/>
        </w:rPr>
      </w:pPr>
      <w:r>
        <w:rPr>
          <w:rFonts w:hint="eastAsia"/>
          <w:color w:val="auto"/>
        </w:rPr>
        <w:t>（5）接受并配合甲方及财政、审计等部门的监督审计。</w:t>
      </w:r>
    </w:p>
    <w:p w14:paraId="64019521">
      <w:pPr>
        <w:pStyle w:val="41"/>
        <w:spacing w:before="0" w:beforeAutospacing="0" w:after="0" w:afterAutospacing="0" w:line="440" w:lineRule="exact"/>
        <w:ind w:firstLine="482"/>
        <w:rPr>
          <w:rStyle w:val="49"/>
          <w:rFonts w:hint="eastAsia"/>
          <w:color w:val="auto"/>
        </w:rPr>
      </w:pPr>
      <w:r>
        <w:rPr>
          <w:rStyle w:val="49"/>
          <w:rFonts w:hint="eastAsia"/>
          <w:color w:val="auto"/>
        </w:rPr>
        <w:t>十一、违约责任</w:t>
      </w:r>
    </w:p>
    <w:p w14:paraId="2BC30255">
      <w:pPr>
        <w:pStyle w:val="41"/>
        <w:spacing w:before="0" w:beforeAutospacing="0" w:after="0" w:afterAutospacing="0" w:line="440" w:lineRule="exact"/>
        <w:ind w:firstLine="480"/>
        <w:rPr>
          <w:rFonts w:hint="eastAsia"/>
          <w:color w:val="auto"/>
        </w:rPr>
      </w:pPr>
      <w:r>
        <w:rPr>
          <w:rFonts w:hint="eastAsia"/>
          <w:color w:val="auto"/>
        </w:rPr>
        <w:t>1、任何一方无正当理由单方解除合同，应向守约方支付暂定合同总价20%的违约金。</w:t>
      </w:r>
    </w:p>
    <w:p w14:paraId="733D4D91">
      <w:pPr>
        <w:pStyle w:val="41"/>
        <w:spacing w:before="0" w:beforeAutospacing="0" w:after="0" w:afterAutospacing="0" w:line="440" w:lineRule="exact"/>
        <w:ind w:firstLine="480"/>
        <w:rPr>
          <w:rFonts w:hint="eastAsia"/>
          <w:color w:val="auto"/>
        </w:rPr>
      </w:pPr>
      <w:r>
        <w:rPr>
          <w:rFonts w:hint="eastAsia"/>
          <w:color w:val="auto"/>
        </w:rPr>
        <w:t>2、乙方服务不符合约定或法规，给甲方造成损失的，应承担全部赔偿责任。发生</w:t>
      </w:r>
      <w:r>
        <w:rPr>
          <w:rStyle w:val="49"/>
          <w:rFonts w:hint="eastAsia"/>
          <w:b w:val="0"/>
          <w:bCs w:val="0"/>
          <w:color w:val="auto"/>
        </w:rPr>
        <w:t>重大服务缺陷</w:t>
      </w:r>
      <w:r>
        <w:rPr>
          <w:rFonts w:hint="eastAsia"/>
          <w:color w:val="auto"/>
        </w:rPr>
        <w:t>（如：因乙方主要责任导致团组成员拒签率≥30%、行程重大延误或取消、安排严重失误引发安全事故等），经甲方书面催告后仍未改正的，甲方有权单方解除合同，不予退还履约保证金，并追偿损失。</w:t>
      </w:r>
    </w:p>
    <w:p w14:paraId="11D5B9F3">
      <w:pPr>
        <w:pStyle w:val="41"/>
        <w:spacing w:before="0" w:beforeAutospacing="0" w:after="0" w:afterAutospacing="0" w:line="440" w:lineRule="exact"/>
        <w:ind w:firstLine="480"/>
        <w:rPr>
          <w:rFonts w:hint="eastAsia"/>
          <w:color w:val="auto"/>
        </w:rPr>
      </w:pPr>
      <w:r>
        <w:rPr>
          <w:rFonts w:hint="eastAsia"/>
          <w:color w:val="auto"/>
        </w:rPr>
        <w:t>3、</w:t>
      </w:r>
      <w:r>
        <w:rPr>
          <w:rStyle w:val="49"/>
          <w:rFonts w:hint="eastAsia"/>
          <w:b w:val="0"/>
          <w:bCs w:val="0"/>
          <w:color w:val="auto"/>
        </w:rPr>
        <w:t>乙方擅自转包、分包的，甲方有权立即解除合同，</w:t>
      </w:r>
      <w:r>
        <w:rPr>
          <w:rFonts w:hint="eastAsia"/>
          <w:color w:val="auto"/>
        </w:rPr>
        <w:t>不予退还</w:t>
      </w:r>
      <w:r>
        <w:rPr>
          <w:rStyle w:val="49"/>
          <w:rFonts w:hint="eastAsia"/>
          <w:b w:val="0"/>
          <w:bCs w:val="0"/>
          <w:color w:val="auto"/>
        </w:rPr>
        <w:t>履约保证金，并要求乙方支付合同暂定总价20%的违约金。</w:t>
      </w:r>
    </w:p>
    <w:p w14:paraId="4F4B65EF">
      <w:pPr>
        <w:pStyle w:val="41"/>
        <w:spacing w:before="0" w:beforeAutospacing="0" w:after="0" w:afterAutospacing="0" w:line="440" w:lineRule="exact"/>
        <w:ind w:firstLine="480"/>
        <w:rPr>
          <w:rFonts w:hint="eastAsia"/>
          <w:color w:val="auto"/>
        </w:rPr>
      </w:pPr>
      <w:r>
        <w:rPr>
          <w:rFonts w:hint="eastAsia"/>
          <w:color w:val="auto"/>
        </w:rPr>
        <w:t>4、甲方无正当理由逾期支付费用的，每逾期</w:t>
      </w:r>
      <w:r>
        <w:rPr>
          <w:rFonts w:hint="eastAsia"/>
          <w:color w:val="auto"/>
          <w:lang w:val="en-US" w:eastAsia="zh-CN"/>
        </w:rPr>
        <w:t>1</w:t>
      </w:r>
      <w:r>
        <w:rPr>
          <w:rFonts w:hint="eastAsia"/>
          <w:color w:val="auto"/>
        </w:rPr>
        <w:t>日，应按当期应付未付款项的0.5‰向乙方支付违约金。</w:t>
      </w:r>
    </w:p>
    <w:p w14:paraId="1A9266AE">
      <w:pPr>
        <w:pStyle w:val="41"/>
        <w:spacing w:before="0" w:beforeAutospacing="0" w:after="0" w:afterAutospacing="0" w:line="440" w:lineRule="exact"/>
        <w:ind w:firstLine="480"/>
        <w:rPr>
          <w:rFonts w:hint="eastAsia"/>
          <w:color w:val="auto"/>
        </w:rPr>
      </w:pPr>
      <w:r>
        <w:rPr>
          <w:rFonts w:hint="eastAsia"/>
          <w:color w:val="auto"/>
        </w:rPr>
        <w:t>5</w:t>
      </w:r>
      <w:r>
        <w:rPr>
          <w:rFonts w:hint="eastAsia"/>
          <w:color w:val="auto"/>
          <w:lang w:eastAsia="zh-CN"/>
        </w:rPr>
        <w:t>、</w:t>
      </w:r>
      <w:r>
        <w:rPr>
          <w:rFonts w:hint="eastAsia"/>
          <w:color w:val="auto"/>
        </w:rPr>
        <w:t>乙方违反保密义务，应向甲方支付</w:t>
      </w:r>
      <w:r>
        <w:rPr>
          <w:rStyle w:val="49"/>
          <w:rFonts w:hint="eastAsia"/>
          <w:b w:val="0"/>
          <w:bCs w:val="0"/>
          <w:color w:val="auto"/>
        </w:rPr>
        <w:t>暂定合同总价10%的违约金</w:t>
      </w:r>
      <w:r>
        <w:rPr>
          <w:rFonts w:hint="eastAsia"/>
          <w:color w:val="auto"/>
        </w:rPr>
        <w:t>；若违约金不足以弥补甲方实际损失，甲方有权继续追偿。</w:t>
      </w:r>
    </w:p>
    <w:p w14:paraId="7D79E76A">
      <w:pPr>
        <w:spacing w:line="440" w:lineRule="exact"/>
        <w:ind w:firstLine="482"/>
        <w:rPr>
          <w:rStyle w:val="49"/>
          <w:rFonts w:hint="eastAsia" w:ascii="宋体" w:hAnsi="宋体" w:cs="宋体"/>
          <w:color w:val="auto"/>
          <w:sz w:val="24"/>
          <w:lang w:val="zh-CN"/>
        </w:rPr>
      </w:pPr>
      <w:r>
        <w:rPr>
          <w:rStyle w:val="49"/>
          <w:rFonts w:hint="eastAsia" w:ascii="宋体" w:hAnsi="宋体" w:cs="宋体"/>
          <w:color w:val="auto"/>
          <w:sz w:val="24"/>
        </w:rPr>
        <w:t>十二</w:t>
      </w:r>
      <w:r>
        <w:rPr>
          <w:rStyle w:val="49"/>
          <w:rFonts w:hint="eastAsia" w:ascii="宋体" w:hAnsi="宋体" w:cs="宋体"/>
          <w:color w:val="auto"/>
          <w:sz w:val="24"/>
          <w:lang w:val="zh-CN"/>
        </w:rPr>
        <w:t>、不可抗力</w:t>
      </w:r>
    </w:p>
    <w:p w14:paraId="48AFD547">
      <w:pPr>
        <w:spacing w:line="440" w:lineRule="exact"/>
        <w:ind w:firstLine="48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zh-CN"/>
        </w:rPr>
        <w:t>在合同有效期内，任何一方因不可抗力导致不能履行合同，则合同履行期可延长，其延长期与不可抗力影响期相同。</w:t>
      </w:r>
    </w:p>
    <w:p w14:paraId="1C95E3BB">
      <w:pPr>
        <w:spacing w:line="440" w:lineRule="exact"/>
        <w:ind w:firstLine="480"/>
        <w:rPr>
          <w:rFonts w:hint="eastAsia" w:ascii="宋体" w:hAnsi="宋体" w:cs="宋体"/>
          <w:color w:val="auto"/>
          <w:sz w:val="24"/>
        </w:rPr>
      </w:pPr>
      <w:r>
        <w:rPr>
          <w:rFonts w:hint="eastAsia" w:ascii="宋体" w:hAnsi="宋体" w:cs="宋体"/>
          <w:color w:val="auto"/>
          <w:sz w:val="24"/>
        </w:rPr>
        <w:t>2、发生</w:t>
      </w:r>
      <w:r>
        <w:rPr>
          <w:rFonts w:hint="eastAsia" w:ascii="宋体" w:hAnsi="宋体" w:cs="宋体"/>
          <w:color w:val="auto"/>
          <w:sz w:val="24"/>
          <w:lang w:val="zh-CN"/>
        </w:rPr>
        <w:t>不可抗力的一方，应立即通知对方，并提供有关权威机构出具的相应证据。</w:t>
      </w:r>
    </w:p>
    <w:p w14:paraId="3D4E35BB">
      <w:pPr>
        <w:spacing w:line="440" w:lineRule="exact"/>
        <w:ind w:firstLine="480"/>
        <w:rPr>
          <w:color w:val="auto"/>
          <w:sz w:val="24"/>
        </w:rPr>
      </w:pPr>
      <w:r>
        <w:rPr>
          <w:rFonts w:hint="eastAsia" w:ascii="宋体" w:hAnsi="宋体" w:cs="宋体"/>
          <w:color w:val="auto"/>
          <w:sz w:val="24"/>
        </w:rPr>
        <w:t>3、</w:t>
      </w:r>
      <w:r>
        <w:rPr>
          <w:rFonts w:hint="eastAsia" w:ascii="宋体" w:hAnsi="宋体" w:cs="宋体"/>
          <w:color w:val="auto"/>
          <w:sz w:val="24"/>
          <w:lang w:val="zh-CN"/>
        </w:rPr>
        <w:t>不可抗力延续</w:t>
      </w:r>
      <w:r>
        <w:rPr>
          <w:rFonts w:hint="eastAsia" w:ascii="宋体" w:hAnsi="宋体" w:cs="宋体"/>
          <w:color w:val="auto"/>
          <w:sz w:val="24"/>
        </w:rPr>
        <w:t>120</w:t>
      </w:r>
      <w:r>
        <w:rPr>
          <w:rFonts w:hint="eastAsia" w:ascii="宋体" w:hAnsi="宋体" w:cs="宋体"/>
          <w:color w:val="auto"/>
          <w:sz w:val="24"/>
          <w:lang w:val="zh-CN"/>
        </w:rPr>
        <w:t>天以上，双方应通过友好</w:t>
      </w:r>
      <w:r>
        <w:rPr>
          <w:rFonts w:hint="eastAsia" w:ascii="宋体" w:cs="宋体"/>
          <w:color w:val="auto"/>
          <w:sz w:val="24"/>
          <w:lang w:val="zh-CN"/>
        </w:rPr>
        <w:t>协商，确定是否继续履行合同。</w:t>
      </w:r>
    </w:p>
    <w:p w14:paraId="7C7014A2">
      <w:pPr>
        <w:spacing w:line="440" w:lineRule="exact"/>
        <w:ind w:firstLine="482"/>
        <w:rPr>
          <w:rStyle w:val="49"/>
          <w:rFonts w:hint="eastAsia" w:ascii="宋体" w:hAnsi="宋体" w:cs="宋体"/>
          <w:color w:val="auto"/>
          <w:sz w:val="24"/>
          <w:lang w:val="zh-CN"/>
        </w:rPr>
      </w:pPr>
      <w:r>
        <w:rPr>
          <w:rStyle w:val="49"/>
          <w:rFonts w:hint="eastAsia" w:ascii="宋体" w:hAnsi="宋体" w:cs="宋体"/>
          <w:color w:val="auto"/>
          <w:sz w:val="24"/>
          <w:lang w:val="zh-CN"/>
        </w:rPr>
        <w:t>十</w:t>
      </w:r>
      <w:r>
        <w:rPr>
          <w:rStyle w:val="49"/>
          <w:rFonts w:hint="eastAsia" w:ascii="宋体" w:hAnsi="宋体" w:cs="宋体"/>
          <w:color w:val="auto"/>
          <w:sz w:val="24"/>
        </w:rPr>
        <w:t>三</w:t>
      </w:r>
      <w:r>
        <w:rPr>
          <w:rStyle w:val="49"/>
          <w:rFonts w:hint="eastAsia" w:ascii="宋体" w:hAnsi="宋体" w:cs="宋体"/>
          <w:color w:val="auto"/>
          <w:sz w:val="24"/>
          <w:lang w:val="zh-CN"/>
        </w:rPr>
        <w:t>、争议解决</w:t>
      </w:r>
    </w:p>
    <w:p w14:paraId="72D4728D">
      <w:pPr>
        <w:spacing w:line="440" w:lineRule="exact"/>
        <w:ind w:firstLine="480"/>
        <w:rPr>
          <w:color w:val="auto"/>
          <w:sz w:val="24"/>
        </w:rPr>
      </w:pPr>
      <w:r>
        <w:rPr>
          <w:rFonts w:hint="eastAsia" w:ascii="宋体" w:hAnsi="宋体" w:cs="宋体"/>
          <w:color w:val="auto"/>
          <w:sz w:val="24"/>
        </w:rPr>
        <w:t>1、</w:t>
      </w:r>
      <w:r>
        <w:rPr>
          <w:rFonts w:hint="eastAsia" w:ascii="宋体" w:hAnsi="宋体" w:cs="宋体"/>
          <w:color w:val="auto"/>
          <w:sz w:val="24"/>
          <w:lang w:val="zh-CN"/>
        </w:rPr>
        <w:t>双方在执行合同中所发生的一切争议，应通过协商解决。如协商不成，可向合同签订地法院起诉，合同签订地在此约定为盐城经济技术开</w:t>
      </w:r>
      <w:r>
        <w:rPr>
          <w:rFonts w:hint="eastAsia" w:ascii="宋体" w:cs="宋体"/>
          <w:color w:val="auto"/>
          <w:sz w:val="24"/>
          <w:lang w:val="zh-CN"/>
        </w:rPr>
        <w:t>发区。</w:t>
      </w:r>
    </w:p>
    <w:p w14:paraId="5B3B740C">
      <w:pPr>
        <w:spacing w:line="440" w:lineRule="exact"/>
        <w:ind w:firstLine="482"/>
        <w:rPr>
          <w:rStyle w:val="49"/>
          <w:rFonts w:hint="eastAsia" w:ascii="宋体" w:hAnsi="宋体" w:cs="宋体"/>
          <w:color w:val="auto"/>
          <w:sz w:val="24"/>
        </w:rPr>
      </w:pPr>
      <w:r>
        <w:rPr>
          <w:rStyle w:val="49"/>
          <w:rFonts w:hint="eastAsia" w:ascii="宋体" w:hAnsi="宋体" w:cs="宋体"/>
          <w:color w:val="auto"/>
          <w:sz w:val="24"/>
          <w:lang w:val="zh-CN"/>
        </w:rPr>
        <w:t>十</w:t>
      </w:r>
      <w:r>
        <w:rPr>
          <w:rStyle w:val="49"/>
          <w:rFonts w:hint="eastAsia" w:ascii="宋体" w:hAnsi="宋体" w:cs="宋体"/>
          <w:color w:val="auto"/>
          <w:sz w:val="24"/>
        </w:rPr>
        <w:t>四</w:t>
      </w:r>
      <w:r>
        <w:rPr>
          <w:rStyle w:val="49"/>
          <w:rFonts w:hint="eastAsia" w:ascii="宋体" w:hAnsi="宋体" w:cs="宋体"/>
          <w:color w:val="auto"/>
          <w:sz w:val="24"/>
          <w:lang w:val="zh-CN"/>
        </w:rPr>
        <w:t>、合同生效及其它</w:t>
      </w:r>
    </w:p>
    <w:p w14:paraId="12DFCEB2">
      <w:pPr>
        <w:spacing w:line="440" w:lineRule="exact"/>
        <w:ind w:firstLine="48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zh-CN"/>
        </w:rPr>
        <w:t>合同经双方法定代表人或授权代理人签名并加盖单位公章后生效。</w:t>
      </w:r>
    </w:p>
    <w:p w14:paraId="2F095071">
      <w:pPr>
        <w:spacing w:line="440" w:lineRule="exact"/>
        <w:ind w:firstLine="480"/>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zh-CN"/>
        </w:rPr>
        <w:t>本合同未尽事宜，遵照《中华人民共和国民法典》相关规定执行。</w:t>
      </w:r>
    </w:p>
    <w:p w14:paraId="135FC75C">
      <w:pPr>
        <w:spacing w:line="440" w:lineRule="exact"/>
        <w:ind w:firstLine="480"/>
        <w:rPr>
          <w:rFonts w:ascii="宋体" w:cs="宋体"/>
          <w:color w:val="auto"/>
          <w:sz w:val="24"/>
          <w:lang w:val="zh-CN"/>
        </w:rPr>
      </w:pPr>
      <w:r>
        <w:rPr>
          <w:rFonts w:hint="eastAsia" w:ascii="宋体" w:hAnsi="宋体" w:cs="宋体"/>
          <w:color w:val="auto"/>
          <w:sz w:val="24"/>
        </w:rPr>
        <w:t>3、</w:t>
      </w:r>
      <w:r>
        <w:rPr>
          <w:rFonts w:hint="eastAsia" w:ascii="宋体" w:hAnsi="宋体" w:cs="宋体"/>
          <w:color w:val="auto"/>
          <w:sz w:val="24"/>
          <w:lang w:val="zh-CN"/>
        </w:rPr>
        <w:t>本合同正本一式</w:t>
      </w:r>
      <w:r>
        <w:rPr>
          <w:rFonts w:hint="eastAsia" w:ascii="宋体" w:hAnsi="宋体" w:cs="宋体"/>
          <w:color w:val="auto"/>
          <w:sz w:val="24"/>
          <w:lang w:val="en-US" w:eastAsia="zh-CN"/>
        </w:rPr>
        <w:t>4</w:t>
      </w:r>
      <w:r>
        <w:rPr>
          <w:rFonts w:hint="eastAsia" w:ascii="宋体" w:hAnsi="宋体" w:cs="宋体"/>
          <w:color w:val="auto"/>
          <w:sz w:val="24"/>
          <w:lang w:val="zh-CN"/>
        </w:rPr>
        <w:t>份，具有同等效力，甲方、乙</w:t>
      </w:r>
      <w:r>
        <w:rPr>
          <w:rFonts w:hint="eastAsia" w:ascii="宋体" w:cs="宋体"/>
          <w:color w:val="auto"/>
          <w:sz w:val="24"/>
          <w:lang w:val="zh-CN"/>
        </w:rPr>
        <w:t>方各执</w:t>
      </w:r>
      <w:r>
        <w:rPr>
          <w:rFonts w:hint="eastAsia" w:ascii="宋体" w:cs="宋体"/>
          <w:color w:val="auto"/>
          <w:sz w:val="24"/>
          <w:lang w:val="en-US" w:eastAsia="zh-CN"/>
        </w:rPr>
        <w:t>2</w:t>
      </w:r>
      <w:r>
        <w:rPr>
          <w:rFonts w:hint="eastAsia" w:ascii="宋体" w:cs="宋体"/>
          <w:color w:val="auto"/>
          <w:sz w:val="24"/>
          <w:lang w:val="zh-CN"/>
        </w:rPr>
        <w:t>份。</w:t>
      </w:r>
    </w:p>
    <w:tbl>
      <w:tblPr>
        <w:tblStyle w:val="46"/>
        <w:tblpPr w:leftFromText="180" w:rightFromText="180" w:vertAnchor="text" w:horzAnchor="page" w:tblpX="1399" w:tblpY="423"/>
        <w:tblOverlap w:val="never"/>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5713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trPr>
        <w:tc>
          <w:tcPr>
            <w:tcW w:w="4516" w:type="dxa"/>
            <w:tcBorders>
              <w:top w:val="single" w:color="auto" w:sz="4" w:space="0"/>
              <w:left w:val="single" w:color="auto" w:sz="4" w:space="0"/>
              <w:bottom w:val="single" w:color="auto" w:sz="4" w:space="0"/>
              <w:right w:val="single" w:color="auto" w:sz="4" w:space="0"/>
            </w:tcBorders>
            <w:vAlign w:val="center"/>
          </w:tcPr>
          <w:p w14:paraId="2072649F">
            <w:pPr>
              <w:keepNext w:val="0"/>
              <w:keepLines w:val="0"/>
              <w:suppressLineNumbers w:val="0"/>
              <w:spacing w:before="0" w:beforeAutospacing="0" w:after="0" w:afterAutospacing="0" w:line="360" w:lineRule="auto"/>
              <w:ind w:left="0" w:right="0"/>
              <w:jc w:val="left"/>
              <w:rPr>
                <w:rFonts w:hint="eastAsia" w:ascii="等线" w:hAnsi="等线" w:cs="Arial"/>
                <w:color w:val="auto"/>
                <w:szCs w:val="21"/>
              </w:rPr>
            </w:pPr>
            <w:r>
              <w:rPr>
                <w:rFonts w:hint="eastAsia" w:ascii="等线" w:hAnsi="等线" w:cs="Arial"/>
                <w:color w:val="auto"/>
                <w:szCs w:val="21"/>
              </w:rPr>
              <w:t>甲方（公章）：盐城师范学院</w:t>
            </w:r>
          </w:p>
        </w:tc>
        <w:tc>
          <w:tcPr>
            <w:tcW w:w="4517" w:type="dxa"/>
            <w:tcBorders>
              <w:top w:val="single" w:color="auto" w:sz="4" w:space="0"/>
              <w:left w:val="single" w:color="auto" w:sz="4" w:space="0"/>
              <w:bottom w:val="single" w:color="auto" w:sz="4" w:space="0"/>
              <w:right w:val="single" w:color="auto" w:sz="4" w:space="0"/>
            </w:tcBorders>
            <w:vAlign w:val="center"/>
          </w:tcPr>
          <w:p w14:paraId="165F3205">
            <w:pPr>
              <w:keepNext w:val="0"/>
              <w:keepLines w:val="0"/>
              <w:suppressLineNumbers w:val="0"/>
              <w:spacing w:before="0" w:beforeAutospacing="0" w:after="0" w:afterAutospacing="0" w:line="360" w:lineRule="auto"/>
              <w:ind w:left="0" w:right="0"/>
              <w:jc w:val="left"/>
              <w:rPr>
                <w:rFonts w:hint="eastAsia" w:ascii="等线" w:hAnsi="等线" w:cs="Arial"/>
                <w:color w:val="auto"/>
                <w:szCs w:val="21"/>
              </w:rPr>
            </w:pPr>
            <w:r>
              <w:rPr>
                <w:rFonts w:hint="eastAsia" w:ascii="等线" w:hAnsi="等线" w:cs="Arial"/>
                <w:color w:val="auto"/>
                <w:szCs w:val="21"/>
              </w:rPr>
              <w:t>乙方（公章）：</w:t>
            </w:r>
          </w:p>
        </w:tc>
      </w:tr>
      <w:tr w14:paraId="1DF6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4516" w:type="dxa"/>
            <w:tcBorders>
              <w:top w:val="single" w:color="auto" w:sz="4" w:space="0"/>
              <w:left w:val="single" w:color="auto" w:sz="4" w:space="0"/>
              <w:bottom w:val="single" w:color="auto" w:sz="4" w:space="0"/>
              <w:right w:val="single" w:color="auto" w:sz="4" w:space="0"/>
            </w:tcBorders>
            <w:vAlign w:val="center"/>
          </w:tcPr>
          <w:p w14:paraId="4AC2057C">
            <w:pPr>
              <w:keepNext w:val="0"/>
              <w:keepLines w:val="0"/>
              <w:suppressLineNumbers w:val="0"/>
              <w:spacing w:before="0" w:beforeAutospacing="0" w:after="0" w:afterAutospacing="0" w:line="360" w:lineRule="auto"/>
              <w:ind w:left="0" w:right="0"/>
              <w:jc w:val="left"/>
              <w:rPr>
                <w:rFonts w:hint="eastAsia" w:ascii="等线" w:hAnsi="等线" w:cs="Arial"/>
                <w:color w:val="auto"/>
                <w:szCs w:val="21"/>
              </w:rPr>
            </w:pPr>
            <w:r>
              <w:rPr>
                <w:rFonts w:hint="eastAsia" w:ascii="等线" w:hAnsi="等线" w:cs="Arial"/>
                <w:color w:val="auto"/>
                <w:szCs w:val="21"/>
              </w:rPr>
              <w:t>单位地址：</w:t>
            </w:r>
            <w:r>
              <w:rPr>
                <w:rFonts w:hint="eastAsia" w:ascii="宋体" w:hAnsi="宋体" w:cs="Arial"/>
                <w:color w:val="auto"/>
                <w:szCs w:val="21"/>
              </w:rPr>
              <w:t>盐城市经济开发区希望大道南路2号</w:t>
            </w:r>
            <w:r>
              <w:rPr>
                <w:rFonts w:hint="eastAsia" w:ascii="宋体" w:hAnsi="宋体" w:cs="宋体"/>
                <w:color w:val="auto"/>
                <w:szCs w:val="21"/>
              </w:rPr>
              <w:t>盐城师范学院新长校区</w:t>
            </w:r>
          </w:p>
        </w:tc>
        <w:tc>
          <w:tcPr>
            <w:tcW w:w="4517" w:type="dxa"/>
            <w:tcBorders>
              <w:top w:val="single" w:color="auto" w:sz="4" w:space="0"/>
              <w:left w:val="single" w:color="auto" w:sz="4" w:space="0"/>
              <w:bottom w:val="single" w:color="auto" w:sz="4" w:space="0"/>
              <w:right w:val="single" w:color="auto" w:sz="4" w:space="0"/>
            </w:tcBorders>
            <w:vAlign w:val="center"/>
          </w:tcPr>
          <w:p w14:paraId="22575B0E">
            <w:pPr>
              <w:keepNext w:val="0"/>
              <w:keepLines w:val="0"/>
              <w:suppressLineNumbers w:val="0"/>
              <w:spacing w:before="0" w:beforeAutospacing="0" w:after="0" w:afterAutospacing="0" w:line="360" w:lineRule="auto"/>
              <w:ind w:left="1050" w:right="0" w:hanging="1050"/>
              <w:jc w:val="left"/>
              <w:rPr>
                <w:rFonts w:hint="default" w:ascii="宋体" w:hAnsi="Calibri" w:cs="宋体"/>
                <w:color w:val="auto"/>
                <w:szCs w:val="21"/>
              </w:rPr>
            </w:pPr>
            <w:r>
              <w:rPr>
                <w:rFonts w:hint="eastAsia" w:ascii="等线" w:hAnsi="等线" w:cs="Arial"/>
                <w:color w:val="auto"/>
                <w:szCs w:val="21"/>
              </w:rPr>
              <w:t>单位地址：</w:t>
            </w:r>
            <w:r>
              <w:rPr>
                <w:rFonts w:hint="eastAsia" w:ascii="宋体" w:cs="宋体"/>
                <w:color w:val="auto"/>
                <w:szCs w:val="21"/>
              </w:rPr>
              <w:t xml:space="preserve"> </w:t>
            </w:r>
          </w:p>
          <w:p w14:paraId="752A58E0">
            <w:pPr>
              <w:keepNext w:val="0"/>
              <w:keepLines w:val="0"/>
              <w:suppressLineNumbers w:val="0"/>
              <w:spacing w:before="0" w:beforeAutospacing="0" w:after="0" w:afterAutospacing="0" w:line="360" w:lineRule="auto"/>
              <w:ind w:left="1050" w:right="0" w:hanging="1050"/>
              <w:jc w:val="left"/>
              <w:rPr>
                <w:rFonts w:hint="default" w:ascii="宋体" w:cs="宋体"/>
                <w:color w:val="auto"/>
                <w:szCs w:val="21"/>
              </w:rPr>
            </w:pPr>
          </w:p>
        </w:tc>
      </w:tr>
      <w:tr w14:paraId="5D5E0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trPr>
        <w:tc>
          <w:tcPr>
            <w:tcW w:w="4516" w:type="dxa"/>
            <w:tcBorders>
              <w:top w:val="single" w:color="auto" w:sz="4" w:space="0"/>
              <w:left w:val="single" w:color="auto" w:sz="4" w:space="0"/>
              <w:bottom w:val="single" w:color="auto" w:sz="4" w:space="0"/>
              <w:right w:val="single" w:color="auto" w:sz="4" w:space="0"/>
            </w:tcBorders>
            <w:vAlign w:val="center"/>
          </w:tcPr>
          <w:p w14:paraId="74041714">
            <w:pPr>
              <w:keepNext w:val="0"/>
              <w:keepLines w:val="0"/>
              <w:suppressLineNumbers w:val="0"/>
              <w:spacing w:before="0" w:beforeAutospacing="0" w:after="0" w:afterAutospacing="0" w:line="360" w:lineRule="auto"/>
              <w:ind w:left="0" w:right="0"/>
              <w:jc w:val="left"/>
              <w:rPr>
                <w:rFonts w:hint="eastAsia" w:ascii="等线" w:hAnsi="等线" w:cs="Arial"/>
                <w:color w:val="auto"/>
                <w:szCs w:val="21"/>
              </w:rPr>
            </w:pPr>
            <w:r>
              <w:rPr>
                <w:rFonts w:hint="eastAsia" w:ascii="等线" w:hAnsi="等线" w:cs="Arial"/>
                <w:color w:val="auto"/>
                <w:szCs w:val="21"/>
              </w:rPr>
              <w:t>法定代表人</w:t>
            </w:r>
          </w:p>
          <w:p w14:paraId="73777628">
            <w:pPr>
              <w:keepNext w:val="0"/>
              <w:keepLines w:val="0"/>
              <w:suppressLineNumbers w:val="0"/>
              <w:spacing w:before="0" w:beforeAutospacing="0" w:after="0" w:afterAutospacing="0" w:line="360" w:lineRule="auto"/>
              <w:ind w:left="0" w:right="0"/>
              <w:jc w:val="left"/>
              <w:rPr>
                <w:rFonts w:hint="eastAsia" w:ascii="等线" w:hAnsi="等线" w:cs="Arial"/>
                <w:color w:val="auto"/>
                <w:szCs w:val="21"/>
              </w:rPr>
            </w:pPr>
            <w:r>
              <w:rPr>
                <w:rFonts w:hint="eastAsia" w:ascii="等线" w:hAnsi="等线" w:cs="Arial"/>
                <w:color w:val="auto"/>
                <w:szCs w:val="21"/>
              </w:rPr>
              <w:t>或授权代理人（签名）：</w:t>
            </w:r>
          </w:p>
        </w:tc>
        <w:tc>
          <w:tcPr>
            <w:tcW w:w="4517" w:type="dxa"/>
            <w:tcBorders>
              <w:top w:val="single" w:color="auto" w:sz="4" w:space="0"/>
              <w:left w:val="single" w:color="auto" w:sz="4" w:space="0"/>
              <w:bottom w:val="single" w:color="auto" w:sz="4" w:space="0"/>
              <w:right w:val="single" w:color="auto" w:sz="4" w:space="0"/>
            </w:tcBorders>
            <w:vAlign w:val="center"/>
          </w:tcPr>
          <w:p w14:paraId="55CBC3A6">
            <w:pPr>
              <w:keepNext w:val="0"/>
              <w:keepLines w:val="0"/>
              <w:suppressLineNumbers w:val="0"/>
              <w:spacing w:before="143" w:beforeAutospacing="0" w:after="0" w:afterAutospacing="0" w:line="360" w:lineRule="auto"/>
              <w:ind w:left="0" w:right="0"/>
              <w:jc w:val="left"/>
              <w:rPr>
                <w:rFonts w:hint="eastAsia" w:ascii="等线" w:hAnsi="等线" w:cs="Arial"/>
                <w:color w:val="auto"/>
                <w:szCs w:val="21"/>
              </w:rPr>
            </w:pPr>
            <w:r>
              <w:rPr>
                <w:rFonts w:hint="eastAsia" w:ascii="等线" w:hAnsi="等线" w:cs="Arial"/>
                <w:color w:val="auto"/>
                <w:szCs w:val="21"/>
              </w:rPr>
              <w:t>法定代表人</w:t>
            </w:r>
          </w:p>
          <w:p w14:paraId="4C437F5D">
            <w:pPr>
              <w:keepNext w:val="0"/>
              <w:keepLines w:val="0"/>
              <w:suppressLineNumbers w:val="0"/>
              <w:spacing w:before="143" w:beforeAutospacing="0" w:after="0" w:afterAutospacing="0" w:line="360" w:lineRule="auto"/>
              <w:ind w:left="0" w:right="0"/>
              <w:jc w:val="left"/>
              <w:rPr>
                <w:rFonts w:hint="eastAsia" w:ascii="等线" w:hAnsi="等线" w:cs="Arial"/>
                <w:color w:val="auto"/>
                <w:szCs w:val="21"/>
              </w:rPr>
            </w:pPr>
            <w:r>
              <w:rPr>
                <w:rFonts w:hint="eastAsia" w:ascii="等线" w:hAnsi="等线" w:cs="Arial"/>
                <w:color w:val="auto"/>
                <w:szCs w:val="21"/>
              </w:rPr>
              <w:t>或授权代理人（签名）：</w:t>
            </w:r>
          </w:p>
        </w:tc>
      </w:tr>
      <w:tr w14:paraId="5BF9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trPr>
        <w:tc>
          <w:tcPr>
            <w:tcW w:w="4516" w:type="dxa"/>
            <w:tcBorders>
              <w:top w:val="single" w:color="auto" w:sz="4" w:space="0"/>
              <w:left w:val="single" w:color="auto" w:sz="4" w:space="0"/>
              <w:bottom w:val="single" w:color="auto" w:sz="4" w:space="0"/>
              <w:right w:val="single" w:color="auto" w:sz="4" w:space="0"/>
            </w:tcBorders>
            <w:vAlign w:val="center"/>
          </w:tcPr>
          <w:p w14:paraId="44967BBE">
            <w:pPr>
              <w:keepNext w:val="0"/>
              <w:keepLines w:val="0"/>
              <w:suppressLineNumbers w:val="0"/>
              <w:spacing w:before="0" w:beforeAutospacing="0" w:after="0" w:afterAutospacing="0" w:line="360" w:lineRule="auto"/>
              <w:ind w:left="0" w:right="0"/>
              <w:rPr>
                <w:rFonts w:hint="eastAsia" w:ascii="等线" w:hAnsi="等线" w:cs="Arial"/>
                <w:color w:val="auto"/>
                <w:szCs w:val="21"/>
              </w:rPr>
            </w:pPr>
            <w:r>
              <w:rPr>
                <w:rFonts w:hint="eastAsia" w:ascii="等线" w:hAnsi="等线" w:cs="Arial"/>
                <w:color w:val="auto"/>
                <w:szCs w:val="21"/>
              </w:rPr>
              <w:t>项目负责人（签名）：</w:t>
            </w:r>
          </w:p>
        </w:tc>
        <w:tc>
          <w:tcPr>
            <w:tcW w:w="4517" w:type="dxa"/>
            <w:tcBorders>
              <w:top w:val="single" w:color="auto" w:sz="4" w:space="0"/>
              <w:left w:val="single" w:color="auto" w:sz="4" w:space="0"/>
              <w:bottom w:val="single" w:color="auto" w:sz="4" w:space="0"/>
              <w:right w:val="single" w:color="auto" w:sz="4" w:space="0"/>
            </w:tcBorders>
            <w:vAlign w:val="center"/>
          </w:tcPr>
          <w:p w14:paraId="658E07BC">
            <w:pPr>
              <w:keepNext w:val="0"/>
              <w:keepLines w:val="0"/>
              <w:suppressLineNumbers w:val="0"/>
              <w:spacing w:before="0" w:beforeAutospacing="0" w:after="0" w:afterAutospacing="0" w:line="360" w:lineRule="auto"/>
              <w:ind w:left="0" w:right="0"/>
              <w:jc w:val="left"/>
              <w:rPr>
                <w:rFonts w:hint="eastAsia" w:ascii="等线" w:hAnsi="等线" w:cs="Arial"/>
                <w:color w:val="auto"/>
                <w:szCs w:val="21"/>
              </w:rPr>
            </w:pPr>
            <w:r>
              <w:rPr>
                <w:rFonts w:hint="eastAsia" w:ascii="等线" w:hAnsi="等线" w:cs="Arial"/>
                <w:color w:val="auto"/>
                <w:szCs w:val="21"/>
              </w:rPr>
              <w:t xml:space="preserve">电话： </w:t>
            </w:r>
          </w:p>
        </w:tc>
      </w:tr>
      <w:tr w14:paraId="2B01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trPr>
        <w:tc>
          <w:tcPr>
            <w:tcW w:w="4516" w:type="dxa"/>
            <w:tcBorders>
              <w:top w:val="single" w:color="auto" w:sz="4" w:space="0"/>
              <w:left w:val="single" w:color="auto" w:sz="4" w:space="0"/>
              <w:bottom w:val="single" w:color="auto" w:sz="4" w:space="0"/>
              <w:right w:val="single" w:color="auto" w:sz="4" w:space="0"/>
            </w:tcBorders>
            <w:vAlign w:val="center"/>
          </w:tcPr>
          <w:p w14:paraId="1402BD7E">
            <w:pPr>
              <w:keepNext w:val="0"/>
              <w:keepLines w:val="0"/>
              <w:suppressLineNumbers w:val="0"/>
              <w:spacing w:before="0" w:beforeAutospacing="0" w:after="0" w:afterAutospacing="0" w:line="360" w:lineRule="auto"/>
              <w:ind w:left="0" w:right="0"/>
              <w:rPr>
                <w:rFonts w:hint="eastAsia" w:ascii="等线" w:hAnsi="等线" w:cs="Arial"/>
                <w:color w:val="auto"/>
                <w:szCs w:val="21"/>
              </w:rPr>
            </w:pPr>
            <w:r>
              <w:rPr>
                <w:rFonts w:hint="eastAsia" w:ascii="等线" w:hAnsi="等线" w:cs="Arial"/>
                <w:color w:val="auto"/>
                <w:szCs w:val="21"/>
              </w:rPr>
              <w:t>项目技术代表（签名）：</w:t>
            </w:r>
          </w:p>
        </w:tc>
        <w:tc>
          <w:tcPr>
            <w:tcW w:w="4517" w:type="dxa"/>
            <w:tcBorders>
              <w:top w:val="single" w:color="auto" w:sz="4" w:space="0"/>
              <w:left w:val="single" w:color="auto" w:sz="4" w:space="0"/>
              <w:bottom w:val="single" w:color="auto" w:sz="4" w:space="0"/>
              <w:right w:val="single" w:color="auto" w:sz="4" w:space="0"/>
            </w:tcBorders>
            <w:vAlign w:val="center"/>
          </w:tcPr>
          <w:p w14:paraId="16B1E055">
            <w:pPr>
              <w:keepNext w:val="0"/>
              <w:keepLines w:val="0"/>
              <w:suppressLineNumbers w:val="0"/>
              <w:spacing w:before="0" w:beforeAutospacing="0" w:after="0" w:afterAutospacing="0" w:line="360" w:lineRule="auto"/>
              <w:ind w:left="0" w:right="0"/>
              <w:jc w:val="left"/>
              <w:rPr>
                <w:rFonts w:hint="eastAsia" w:ascii="等线" w:hAnsi="等线" w:cs="Arial"/>
                <w:color w:val="auto"/>
                <w:szCs w:val="21"/>
              </w:rPr>
            </w:pPr>
          </w:p>
        </w:tc>
      </w:tr>
      <w:tr w14:paraId="7DD04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trPr>
        <w:tc>
          <w:tcPr>
            <w:tcW w:w="4516" w:type="dxa"/>
            <w:tcBorders>
              <w:top w:val="single" w:color="auto" w:sz="4" w:space="0"/>
              <w:left w:val="single" w:color="auto" w:sz="4" w:space="0"/>
              <w:bottom w:val="single" w:color="auto" w:sz="4" w:space="0"/>
              <w:right w:val="single" w:color="auto" w:sz="4" w:space="0"/>
            </w:tcBorders>
            <w:vAlign w:val="center"/>
          </w:tcPr>
          <w:p w14:paraId="3CE657C4">
            <w:pPr>
              <w:keepNext w:val="0"/>
              <w:keepLines w:val="0"/>
              <w:suppressLineNumbers w:val="0"/>
              <w:spacing w:before="0" w:beforeAutospacing="0" w:after="0" w:afterAutospacing="0" w:line="360" w:lineRule="auto"/>
              <w:ind w:left="0" w:right="0"/>
              <w:rPr>
                <w:rFonts w:hint="eastAsia" w:ascii="等线" w:hAnsi="等线" w:cs="Arial"/>
                <w:color w:val="auto"/>
                <w:szCs w:val="21"/>
              </w:rPr>
            </w:pPr>
            <w:r>
              <w:rPr>
                <w:rFonts w:hint="eastAsia" w:ascii="等线" w:hAnsi="等线" w:cs="Arial"/>
                <w:color w:val="auto"/>
                <w:szCs w:val="21"/>
              </w:rPr>
              <w:t>开户银行：中国农业银行盐城亭湖支行</w:t>
            </w:r>
          </w:p>
        </w:tc>
        <w:tc>
          <w:tcPr>
            <w:tcW w:w="4517" w:type="dxa"/>
            <w:tcBorders>
              <w:top w:val="single" w:color="auto" w:sz="4" w:space="0"/>
              <w:left w:val="single" w:color="auto" w:sz="4" w:space="0"/>
              <w:bottom w:val="single" w:color="auto" w:sz="4" w:space="0"/>
              <w:right w:val="single" w:color="auto" w:sz="4" w:space="0"/>
            </w:tcBorders>
            <w:vAlign w:val="center"/>
          </w:tcPr>
          <w:p w14:paraId="550A653B">
            <w:pPr>
              <w:keepNext w:val="0"/>
              <w:keepLines w:val="0"/>
              <w:suppressLineNumbers w:val="0"/>
              <w:spacing w:before="0" w:beforeAutospacing="0" w:after="0" w:afterAutospacing="0" w:line="360" w:lineRule="auto"/>
              <w:ind w:left="0" w:right="0"/>
              <w:jc w:val="left"/>
              <w:rPr>
                <w:rFonts w:hint="eastAsia" w:ascii="等线" w:hAnsi="等线" w:cs="Arial"/>
                <w:color w:val="auto"/>
                <w:szCs w:val="21"/>
              </w:rPr>
            </w:pPr>
            <w:r>
              <w:rPr>
                <w:rFonts w:hint="eastAsia" w:ascii="等线" w:hAnsi="等线" w:cs="Arial"/>
                <w:color w:val="auto"/>
                <w:szCs w:val="21"/>
              </w:rPr>
              <w:t xml:space="preserve">开户银行： </w:t>
            </w:r>
          </w:p>
        </w:tc>
      </w:tr>
      <w:tr w14:paraId="77B0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trPr>
        <w:tc>
          <w:tcPr>
            <w:tcW w:w="4516" w:type="dxa"/>
            <w:tcBorders>
              <w:top w:val="single" w:color="auto" w:sz="4" w:space="0"/>
              <w:left w:val="single" w:color="auto" w:sz="4" w:space="0"/>
              <w:bottom w:val="single" w:color="auto" w:sz="4" w:space="0"/>
              <w:right w:val="single" w:color="auto" w:sz="4" w:space="0"/>
            </w:tcBorders>
            <w:vAlign w:val="center"/>
          </w:tcPr>
          <w:p w14:paraId="297C9FE4">
            <w:pPr>
              <w:keepNext w:val="0"/>
              <w:keepLines w:val="0"/>
              <w:suppressLineNumbers w:val="0"/>
              <w:spacing w:before="0" w:beforeAutospacing="0" w:after="0" w:afterAutospacing="0" w:line="360" w:lineRule="auto"/>
              <w:ind w:left="0" w:right="0"/>
              <w:rPr>
                <w:rFonts w:hint="eastAsia" w:ascii="等线" w:hAnsi="等线" w:cs="Arial"/>
                <w:color w:val="auto"/>
                <w:szCs w:val="21"/>
              </w:rPr>
            </w:pPr>
            <w:r>
              <w:rPr>
                <w:rFonts w:hint="eastAsia" w:ascii="等线" w:hAnsi="等线" w:cs="Arial"/>
                <w:color w:val="auto"/>
                <w:szCs w:val="21"/>
              </w:rPr>
              <w:t>账号：103311042762</w:t>
            </w:r>
          </w:p>
        </w:tc>
        <w:tc>
          <w:tcPr>
            <w:tcW w:w="4517" w:type="dxa"/>
            <w:tcBorders>
              <w:top w:val="single" w:color="auto" w:sz="4" w:space="0"/>
              <w:left w:val="single" w:color="auto" w:sz="4" w:space="0"/>
              <w:bottom w:val="single" w:color="auto" w:sz="4" w:space="0"/>
              <w:right w:val="single" w:color="auto" w:sz="4" w:space="0"/>
            </w:tcBorders>
            <w:vAlign w:val="center"/>
          </w:tcPr>
          <w:p w14:paraId="0453B0EF">
            <w:pPr>
              <w:keepNext w:val="0"/>
              <w:keepLines w:val="0"/>
              <w:suppressLineNumbers w:val="0"/>
              <w:spacing w:before="0" w:beforeAutospacing="0" w:after="0" w:afterAutospacing="0" w:line="360" w:lineRule="auto"/>
              <w:ind w:left="0" w:right="0"/>
              <w:jc w:val="left"/>
              <w:rPr>
                <w:rFonts w:hint="eastAsia" w:ascii="等线" w:hAnsi="等线" w:cs="Arial"/>
                <w:color w:val="auto"/>
                <w:szCs w:val="21"/>
              </w:rPr>
            </w:pPr>
            <w:r>
              <w:rPr>
                <w:rFonts w:hint="eastAsia" w:ascii="等线" w:hAnsi="等线" w:cs="Arial"/>
                <w:color w:val="auto"/>
                <w:szCs w:val="21"/>
              </w:rPr>
              <w:t xml:space="preserve">账号： </w:t>
            </w:r>
          </w:p>
        </w:tc>
      </w:tr>
      <w:tr w14:paraId="4D975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trPr>
        <w:tc>
          <w:tcPr>
            <w:tcW w:w="4516" w:type="dxa"/>
            <w:tcBorders>
              <w:top w:val="single" w:color="auto" w:sz="4" w:space="0"/>
              <w:left w:val="single" w:color="auto" w:sz="4" w:space="0"/>
              <w:bottom w:val="single" w:color="auto" w:sz="4" w:space="0"/>
              <w:right w:val="single" w:color="auto" w:sz="4" w:space="0"/>
            </w:tcBorders>
            <w:vAlign w:val="center"/>
          </w:tcPr>
          <w:p w14:paraId="7269998F">
            <w:pPr>
              <w:keepNext w:val="0"/>
              <w:keepLines w:val="0"/>
              <w:suppressLineNumbers w:val="0"/>
              <w:spacing w:before="0" w:beforeAutospacing="0" w:after="0" w:afterAutospacing="0" w:line="360" w:lineRule="auto"/>
              <w:ind w:left="0" w:right="0"/>
              <w:rPr>
                <w:rFonts w:hint="eastAsia" w:ascii="等线" w:hAnsi="等线" w:cs="Arial"/>
                <w:color w:val="auto"/>
                <w:szCs w:val="21"/>
              </w:rPr>
            </w:pPr>
            <w:r>
              <w:rPr>
                <w:rFonts w:hint="eastAsia" w:ascii="等线" w:hAnsi="等线" w:cs="Arial"/>
                <w:color w:val="auto"/>
                <w:szCs w:val="21"/>
              </w:rPr>
              <w:t>合同经办人（签名）：</w:t>
            </w:r>
          </w:p>
        </w:tc>
        <w:tc>
          <w:tcPr>
            <w:tcW w:w="4517" w:type="dxa"/>
            <w:tcBorders>
              <w:top w:val="single" w:color="auto" w:sz="4" w:space="0"/>
              <w:left w:val="single" w:color="auto" w:sz="4" w:space="0"/>
              <w:bottom w:val="single" w:color="auto" w:sz="4" w:space="0"/>
              <w:right w:val="single" w:color="auto" w:sz="4" w:space="0"/>
            </w:tcBorders>
            <w:vAlign w:val="center"/>
          </w:tcPr>
          <w:p w14:paraId="61D8AF97">
            <w:pPr>
              <w:keepNext w:val="0"/>
              <w:keepLines w:val="0"/>
              <w:suppressLineNumbers w:val="0"/>
              <w:spacing w:before="0" w:beforeAutospacing="0" w:after="0" w:afterAutospacing="0" w:line="360" w:lineRule="auto"/>
              <w:ind w:left="0" w:right="0"/>
              <w:jc w:val="left"/>
              <w:rPr>
                <w:rFonts w:hint="eastAsia" w:ascii="等线" w:hAnsi="等线" w:cs="Arial"/>
                <w:color w:val="auto"/>
                <w:szCs w:val="21"/>
              </w:rPr>
            </w:pPr>
            <w:r>
              <w:rPr>
                <w:rFonts w:hint="eastAsia" w:ascii="等线" w:hAnsi="等线" w:cs="Arial"/>
                <w:color w:val="auto"/>
                <w:szCs w:val="21"/>
              </w:rPr>
              <w:t>签订日期：            年     月     日</w:t>
            </w:r>
          </w:p>
        </w:tc>
      </w:tr>
    </w:tbl>
    <w:p w14:paraId="30BCD456">
      <w:pPr>
        <w:spacing w:line="440" w:lineRule="exact"/>
        <w:ind w:left="6000" w:hanging="6000"/>
        <w:rPr>
          <w:rFonts w:ascii="宋体" w:cs="宋体"/>
          <w:color w:val="auto"/>
          <w:sz w:val="24"/>
          <w:szCs w:val="22"/>
        </w:rPr>
      </w:pPr>
    </w:p>
    <w:p w14:paraId="45A31864">
      <w:pPr>
        <w:spacing w:line="440" w:lineRule="exact"/>
        <w:rPr>
          <w:rFonts w:ascii="宋体" w:cs="宋体"/>
          <w:color w:val="auto"/>
          <w:sz w:val="24"/>
          <w:lang w:val="zh-CN"/>
        </w:rPr>
      </w:pPr>
    </w:p>
    <w:p w14:paraId="1CEB7BE3">
      <w:pPr>
        <w:pageBreakBefore/>
        <w:spacing w:line="440" w:lineRule="exact"/>
        <w:jc w:val="center"/>
        <w:rPr>
          <w:rStyle w:val="231"/>
          <w:rFonts w:hint="eastAsia" w:ascii="黑体" w:hAnsi="黑体" w:eastAsia="黑体"/>
          <w:color w:val="auto"/>
          <w:sz w:val="44"/>
          <w:szCs w:val="44"/>
          <w:lang w:val="zh-CN"/>
        </w:rPr>
      </w:pPr>
      <w:bookmarkStart w:id="104" w:name="_Toc15549"/>
      <w:r>
        <w:rPr>
          <w:rStyle w:val="231"/>
          <w:rFonts w:hint="eastAsia" w:ascii="黑体" w:hAnsi="黑体" w:eastAsia="黑体"/>
          <w:color w:val="auto"/>
          <w:sz w:val="44"/>
          <w:szCs w:val="44"/>
        </w:rPr>
        <w:t>第</w:t>
      </w:r>
      <w:r>
        <w:rPr>
          <w:rStyle w:val="231"/>
          <w:rFonts w:ascii="黑体" w:hAnsi="黑体" w:eastAsia="黑体"/>
          <w:color w:val="auto"/>
          <w:sz w:val="44"/>
          <w:szCs w:val="44"/>
        </w:rPr>
        <w:t>四章  项目需求</w:t>
      </w:r>
    </w:p>
    <w:bookmarkEnd w:id="104"/>
    <w:p w14:paraId="10FC78DA">
      <w:pPr>
        <w:spacing w:line="440" w:lineRule="exact"/>
        <w:rPr>
          <w:rFonts w:hint="eastAsia" w:ascii="宋体" w:hAnsi="宋体"/>
          <w:b/>
          <w:bCs/>
          <w:color w:val="auto"/>
          <w:sz w:val="24"/>
        </w:rPr>
      </w:pPr>
    </w:p>
    <w:p w14:paraId="40B4FE50">
      <w:pPr>
        <w:spacing w:line="440" w:lineRule="exact"/>
        <w:jc w:val="center"/>
        <w:rPr>
          <w:rFonts w:hint="eastAsia" w:ascii="宋体" w:hAnsi="宋体" w:cs="宋体"/>
          <w:b/>
          <w:color w:val="auto"/>
          <w:sz w:val="32"/>
          <w:szCs w:val="32"/>
        </w:rPr>
      </w:pPr>
      <w:r>
        <w:rPr>
          <w:rFonts w:hint="eastAsia" w:ascii="宋体" w:hAnsi="宋体" w:cs="宋体"/>
          <w:b/>
          <w:color w:val="auto"/>
          <w:sz w:val="32"/>
          <w:szCs w:val="32"/>
        </w:rPr>
        <w:t>第一节 需求和技术条款</w:t>
      </w:r>
    </w:p>
    <w:p w14:paraId="7A8D28F6">
      <w:pPr>
        <w:spacing w:line="440" w:lineRule="exact"/>
        <w:ind w:firstLine="602"/>
        <w:jc w:val="left"/>
        <w:rPr>
          <w:rFonts w:hint="eastAsia" w:ascii="宋体" w:hAnsi="宋体" w:cs="宋体"/>
          <w:b/>
          <w:color w:val="auto"/>
          <w:sz w:val="24"/>
        </w:rPr>
      </w:pPr>
      <w:r>
        <w:rPr>
          <w:rFonts w:hint="eastAsia" w:ascii="宋体" w:hAnsi="宋体" w:cs="宋体"/>
          <w:b/>
          <w:color w:val="auto"/>
          <w:sz w:val="24"/>
        </w:rPr>
        <w:t>一、需求清单</w:t>
      </w:r>
    </w:p>
    <w:tbl>
      <w:tblPr>
        <w:tblStyle w:val="46"/>
        <w:tblpPr w:leftFromText="180" w:rightFromText="180" w:vertAnchor="text" w:tblpXSpec="center" w:tblpY="1"/>
        <w:tblOverlap w:val="never"/>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752"/>
        <w:gridCol w:w="2442"/>
        <w:gridCol w:w="2378"/>
        <w:gridCol w:w="1660"/>
      </w:tblGrid>
      <w:tr w14:paraId="25F5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39" w:type="dxa"/>
            <w:tcBorders>
              <w:top w:val="single" w:color="auto" w:sz="4" w:space="0"/>
              <w:left w:val="single" w:color="auto" w:sz="4" w:space="0"/>
              <w:bottom w:val="single" w:color="auto" w:sz="4" w:space="0"/>
              <w:right w:val="single" w:color="auto" w:sz="4" w:space="0"/>
            </w:tcBorders>
            <w:shd w:val="clear" w:color="000000" w:fill="FFFFFF"/>
            <w:vAlign w:val="center"/>
          </w:tcPr>
          <w:p w14:paraId="146966C5">
            <w:pPr>
              <w:keepNext w:val="0"/>
              <w:keepLines w:val="0"/>
              <w:suppressLineNumbers w:val="0"/>
              <w:spacing w:before="0" w:beforeAutospacing="0" w:after="0" w:afterAutospacing="0" w:line="440" w:lineRule="exact"/>
              <w:ind w:left="0" w:right="0"/>
              <w:jc w:val="center"/>
              <w:rPr>
                <w:rFonts w:hint="eastAsia" w:ascii="宋体" w:hAnsi="宋体" w:cs="宋体"/>
                <w:b/>
                <w:color w:val="auto"/>
                <w:sz w:val="24"/>
              </w:rPr>
            </w:pPr>
            <w:r>
              <w:rPr>
                <w:rFonts w:hint="eastAsia" w:ascii="宋体" w:hAnsi="宋体" w:cs="宋体"/>
                <w:b/>
                <w:color w:val="auto"/>
                <w:sz w:val="24"/>
              </w:rPr>
              <w:t>序号</w:t>
            </w:r>
          </w:p>
        </w:tc>
        <w:tc>
          <w:tcPr>
            <w:tcW w:w="1752" w:type="dxa"/>
            <w:tcBorders>
              <w:top w:val="single" w:color="auto" w:sz="4" w:space="0"/>
              <w:left w:val="single" w:color="auto" w:sz="4" w:space="0"/>
              <w:bottom w:val="single" w:color="auto" w:sz="4" w:space="0"/>
              <w:right w:val="single" w:color="auto" w:sz="4" w:space="0"/>
            </w:tcBorders>
            <w:shd w:val="clear" w:color="000000" w:fill="FFFFFF"/>
            <w:vAlign w:val="center"/>
          </w:tcPr>
          <w:p w14:paraId="2A9861B8">
            <w:pPr>
              <w:keepNext w:val="0"/>
              <w:keepLines w:val="0"/>
              <w:suppressLineNumbers w:val="0"/>
              <w:spacing w:before="0" w:beforeAutospacing="0" w:after="0" w:afterAutospacing="0" w:line="440" w:lineRule="exact"/>
              <w:ind w:left="0" w:right="0"/>
              <w:jc w:val="center"/>
              <w:rPr>
                <w:rFonts w:hint="eastAsia" w:ascii="宋体" w:hAnsi="宋体" w:cs="宋体"/>
                <w:b/>
                <w:color w:val="auto"/>
                <w:sz w:val="24"/>
              </w:rPr>
            </w:pPr>
            <w:r>
              <w:rPr>
                <w:rFonts w:hint="eastAsia" w:ascii="宋体" w:hAnsi="宋体" w:cs="宋体"/>
                <w:b/>
                <w:color w:val="auto"/>
                <w:sz w:val="24"/>
              </w:rPr>
              <w:t>分包</w:t>
            </w:r>
          </w:p>
        </w:tc>
        <w:tc>
          <w:tcPr>
            <w:tcW w:w="2442" w:type="dxa"/>
            <w:tcBorders>
              <w:top w:val="single" w:color="auto" w:sz="4" w:space="0"/>
              <w:left w:val="single" w:color="auto" w:sz="4" w:space="0"/>
              <w:bottom w:val="single" w:color="auto" w:sz="4" w:space="0"/>
              <w:right w:val="single" w:color="auto" w:sz="4" w:space="0"/>
            </w:tcBorders>
            <w:shd w:val="clear" w:color="000000" w:fill="FFFFFF"/>
            <w:vAlign w:val="center"/>
          </w:tcPr>
          <w:p w14:paraId="32E994A1">
            <w:pPr>
              <w:keepNext w:val="0"/>
              <w:keepLines w:val="0"/>
              <w:suppressLineNumbers w:val="0"/>
              <w:spacing w:before="0" w:beforeAutospacing="0" w:after="0" w:afterAutospacing="0" w:line="440" w:lineRule="exact"/>
              <w:ind w:left="0" w:right="0"/>
              <w:jc w:val="center"/>
              <w:rPr>
                <w:rFonts w:hint="eastAsia" w:ascii="宋体" w:hAnsi="宋体" w:cs="宋体"/>
                <w:b/>
                <w:color w:val="auto"/>
                <w:sz w:val="24"/>
              </w:rPr>
            </w:pPr>
            <w:r>
              <w:rPr>
                <w:rFonts w:hint="eastAsia" w:ascii="宋体" w:hAnsi="宋体" w:cs="宋体"/>
                <w:b/>
                <w:color w:val="auto"/>
                <w:sz w:val="24"/>
              </w:rPr>
              <w:t>服务名称</w:t>
            </w:r>
          </w:p>
        </w:tc>
        <w:tc>
          <w:tcPr>
            <w:tcW w:w="2378" w:type="dxa"/>
            <w:tcBorders>
              <w:top w:val="single" w:color="auto" w:sz="4" w:space="0"/>
              <w:left w:val="single" w:color="auto" w:sz="4" w:space="0"/>
              <w:bottom w:val="single" w:color="auto" w:sz="4" w:space="0"/>
              <w:right w:val="single" w:color="auto" w:sz="4" w:space="0"/>
            </w:tcBorders>
            <w:shd w:val="clear" w:color="000000" w:fill="FFFFFF"/>
            <w:vAlign w:val="center"/>
          </w:tcPr>
          <w:p w14:paraId="45F7B496">
            <w:pPr>
              <w:keepNext w:val="0"/>
              <w:keepLines w:val="0"/>
              <w:suppressLineNumbers w:val="0"/>
              <w:spacing w:before="0" w:beforeAutospacing="0" w:after="0" w:afterAutospacing="0" w:line="440" w:lineRule="exact"/>
              <w:ind w:left="0" w:right="0"/>
              <w:jc w:val="center"/>
              <w:rPr>
                <w:rFonts w:hint="eastAsia" w:ascii="宋体" w:hAnsi="宋体" w:cs="宋体"/>
                <w:b/>
                <w:color w:val="auto"/>
                <w:sz w:val="24"/>
              </w:rPr>
            </w:pPr>
            <w:r>
              <w:rPr>
                <w:rFonts w:hint="eastAsia" w:ascii="宋体" w:hAnsi="宋体" w:cs="宋体"/>
                <w:b/>
                <w:color w:val="auto"/>
                <w:sz w:val="24"/>
              </w:rPr>
              <w:t>人数及行程</w:t>
            </w:r>
          </w:p>
        </w:tc>
        <w:tc>
          <w:tcPr>
            <w:tcW w:w="1660" w:type="dxa"/>
            <w:tcBorders>
              <w:top w:val="single" w:color="auto" w:sz="4" w:space="0"/>
              <w:left w:val="single" w:color="auto" w:sz="4" w:space="0"/>
              <w:bottom w:val="single" w:color="auto" w:sz="4" w:space="0"/>
              <w:right w:val="single" w:color="auto" w:sz="4" w:space="0"/>
            </w:tcBorders>
            <w:shd w:val="clear" w:color="000000" w:fill="FFFFFF"/>
            <w:vAlign w:val="center"/>
          </w:tcPr>
          <w:p w14:paraId="7B8F8265">
            <w:pPr>
              <w:keepNext w:val="0"/>
              <w:keepLines w:val="0"/>
              <w:suppressLineNumbers w:val="0"/>
              <w:spacing w:before="0" w:beforeAutospacing="0" w:after="0" w:afterAutospacing="0" w:line="440" w:lineRule="exact"/>
              <w:ind w:left="0" w:right="0"/>
              <w:jc w:val="center"/>
              <w:rPr>
                <w:rFonts w:hint="eastAsia" w:ascii="宋体" w:hAnsi="宋体" w:cs="宋体"/>
                <w:b/>
                <w:color w:val="auto"/>
                <w:sz w:val="24"/>
              </w:rPr>
            </w:pPr>
            <w:r>
              <w:rPr>
                <w:rFonts w:hint="eastAsia" w:ascii="宋体" w:hAnsi="宋体" w:cs="宋体"/>
                <w:b/>
                <w:color w:val="auto"/>
                <w:sz w:val="24"/>
              </w:rPr>
              <w:t>最高限价</w:t>
            </w:r>
          </w:p>
          <w:p w14:paraId="4AD7BF00">
            <w:pPr>
              <w:keepNext w:val="0"/>
              <w:keepLines w:val="0"/>
              <w:suppressLineNumbers w:val="0"/>
              <w:spacing w:before="0" w:beforeAutospacing="0" w:after="0" w:afterAutospacing="0" w:line="440" w:lineRule="exact"/>
              <w:ind w:left="0" w:right="0"/>
              <w:jc w:val="center"/>
              <w:rPr>
                <w:rFonts w:hint="eastAsia" w:ascii="宋体" w:hAnsi="宋体" w:cs="宋体"/>
                <w:b/>
                <w:color w:val="auto"/>
                <w:sz w:val="24"/>
              </w:rPr>
            </w:pPr>
            <w:r>
              <w:rPr>
                <w:rFonts w:hint="eastAsia" w:ascii="宋体" w:hAnsi="宋体" w:cs="宋体"/>
                <w:b/>
                <w:color w:val="auto"/>
                <w:sz w:val="24"/>
              </w:rPr>
              <w:t>（万元）</w:t>
            </w:r>
          </w:p>
        </w:tc>
      </w:tr>
      <w:tr w14:paraId="39217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14:paraId="6330D8E1">
            <w:pPr>
              <w:keepNext w:val="0"/>
              <w:keepLines w:val="0"/>
              <w:widowControl/>
              <w:suppressLineNumbers w:val="0"/>
              <w:spacing w:before="0" w:beforeAutospacing="0" w:after="0" w:afterAutospacing="0" w:line="440" w:lineRule="exact"/>
              <w:ind w:left="0" w:right="0"/>
              <w:jc w:val="center"/>
              <w:rPr>
                <w:rFonts w:hint="eastAsia" w:ascii="宋体" w:hAnsi="宋体" w:cs="宋体"/>
                <w:color w:val="auto"/>
                <w:sz w:val="24"/>
              </w:rPr>
            </w:pPr>
            <w:r>
              <w:rPr>
                <w:rFonts w:hint="eastAsia" w:ascii="宋体" w:hAnsi="宋体" w:cs="宋体"/>
                <w:color w:val="auto"/>
                <w:sz w:val="24"/>
              </w:rPr>
              <w:t>1</w:t>
            </w:r>
          </w:p>
        </w:tc>
        <w:tc>
          <w:tcPr>
            <w:tcW w:w="1752" w:type="dxa"/>
            <w:tcBorders>
              <w:top w:val="single" w:color="auto" w:sz="4" w:space="0"/>
              <w:left w:val="single" w:color="auto" w:sz="4" w:space="0"/>
              <w:bottom w:val="single" w:color="auto" w:sz="4" w:space="0"/>
              <w:right w:val="single" w:color="auto" w:sz="4" w:space="0"/>
            </w:tcBorders>
            <w:vAlign w:val="center"/>
          </w:tcPr>
          <w:p w14:paraId="63FD1F4E">
            <w:pPr>
              <w:keepNext w:val="0"/>
              <w:keepLines w:val="0"/>
              <w:widowControl/>
              <w:suppressLineNumbers w:val="0"/>
              <w:spacing w:before="0" w:beforeAutospacing="0" w:after="0" w:afterAutospacing="0" w:line="440" w:lineRule="exact"/>
              <w:ind w:left="0" w:right="0"/>
              <w:jc w:val="center"/>
              <w:rPr>
                <w:rFonts w:hint="eastAsia" w:ascii="宋体" w:hAnsi="宋体" w:cs="宋体"/>
                <w:color w:val="auto"/>
                <w:sz w:val="24"/>
              </w:rPr>
            </w:pPr>
            <w:r>
              <w:rPr>
                <w:rFonts w:hint="eastAsia" w:ascii="宋体" w:hAnsi="宋体" w:cs="宋体"/>
                <w:color w:val="auto"/>
                <w:sz w:val="24"/>
              </w:rPr>
              <w:t>分包1</w:t>
            </w:r>
          </w:p>
        </w:tc>
        <w:tc>
          <w:tcPr>
            <w:tcW w:w="2442" w:type="dxa"/>
            <w:tcBorders>
              <w:top w:val="single" w:color="auto" w:sz="4" w:space="0"/>
              <w:left w:val="single" w:color="auto" w:sz="4" w:space="0"/>
              <w:bottom w:val="single" w:color="auto" w:sz="4" w:space="0"/>
              <w:right w:val="single" w:color="auto" w:sz="4" w:space="0"/>
            </w:tcBorders>
            <w:vAlign w:val="center"/>
          </w:tcPr>
          <w:p w14:paraId="00A6DEF0">
            <w:pPr>
              <w:keepNext w:val="0"/>
              <w:keepLines w:val="0"/>
              <w:widowControl/>
              <w:suppressLineNumbers w:val="0"/>
              <w:spacing w:before="0" w:beforeAutospacing="0" w:after="0" w:afterAutospacing="0" w:line="440" w:lineRule="exact"/>
              <w:ind w:left="0" w:right="0"/>
              <w:jc w:val="center"/>
              <w:rPr>
                <w:rFonts w:hint="eastAsia" w:ascii="宋体" w:hAnsi="宋体" w:cs="宋体"/>
                <w:color w:val="auto"/>
                <w:sz w:val="24"/>
              </w:rPr>
            </w:pPr>
            <w:r>
              <w:rPr>
                <w:rFonts w:hint="eastAsia" w:ascii="宋体" w:hAnsi="宋体" w:cs="宋体"/>
                <w:color w:val="auto"/>
                <w:sz w:val="24"/>
              </w:rPr>
              <w:t>盐城师范学院德国、意大利交流团组</w:t>
            </w:r>
          </w:p>
        </w:tc>
        <w:tc>
          <w:tcPr>
            <w:tcW w:w="2378" w:type="dxa"/>
            <w:tcBorders>
              <w:top w:val="single" w:color="auto" w:sz="4" w:space="0"/>
              <w:left w:val="single" w:color="auto" w:sz="4" w:space="0"/>
              <w:bottom w:val="single" w:color="auto" w:sz="4" w:space="0"/>
              <w:right w:val="single" w:color="auto" w:sz="4" w:space="0"/>
            </w:tcBorders>
            <w:vAlign w:val="center"/>
          </w:tcPr>
          <w:p w14:paraId="1CC34A5F">
            <w:pPr>
              <w:keepNext w:val="0"/>
              <w:keepLines w:val="0"/>
              <w:widowControl/>
              <w:suppressLineNumbers w:val="0"/>
              <w:spacing w:before="0" w:beforeAutospacing="0" w:after="0" w:afterAutospacing="0" w:line="440" w:lineRule="exact"/>
              <w:ind w:left="0" w:right="0"/>
              <w:jc w:val="center"/>
              <w:rPr>
                <w:rFonts w:hint="eastAsia" w:ascii="宋体" w:hAnsi="宋体" w:cs="宋体"/>
                <w:color w:val="auto"/>
                <w:sz w:val="24"/>
              </w:rPr>
            </w:pPr>
            <w:r>
              <w:rPr>
                <w:rFonts w:hint="eastAsia" w:ascii="宋体" w:hAnsi="宋体" w:cs="宋体"/>
                <w:color w:val="auto"/>
                <w:sz w:val="24"/>
              </w:rPr>
              <w:t>一行4人，行程7天</w:t>
            </w:r>
          </w:p>
        </w:tc>
        <w:tc>
          <w:tcPr>
            <w:tcW w:w="1660" w:type="dxa"/>
            <w:tcBorders>
              <w:top w:val="single" w:color="auto" w:sz="4" w:space="0"/>
              <w:left w:val="single" w:color="auto" w:sz="4" w:space="0"/>
              <w:bottom w:val="single" w:color="auto" w:sz="4" w:space="0"/>
              <w:right w:val="single" w:color="auto" w:sz="4" w:space="0"/>
            </w:tcBorders>
            <w:vAlign w:val="center"/>
          </w:tcPr>
          <w:p w14:paraId="0B08E64C">
            <w:pPr>
              <w:keepNext w:val="0"/>
              <w:keepLines w:val="0"/>
              <w:suppressLineNumbers w:val="0"/>
              <w:spacing w:before="0" w:beforeAutospacing="0" w:after="0" w:afterAutospacing="0" w:line="440" w:lineRule="exact"/>
              <w:ind w:left="0" w:right="0"/>
              <w:jc w:val="center"/>
              <w:rPr>
                <w:rFonts w:hint="default" w:ascii="宋体" w:hAnsi="宋体" w:eastAsia="宋体" w:cs="宋体"/>
                <w:b/>
                <w:color w:val="auto"/>
                <w:sz w:val="24"/>
                <w:lang w:val="en-US" w:eastAsia="zh-CN"/>
              </w:rPr>
            </w:pPr>
            <w:r>
              <w:rPr>
                <w:rFonts w:hint="eastAsia" w:ascii="宋体" w:hAnsi="宋体" w:cs="宋体"/>
                <w:b/>
                <w:color w:val="auto"/>
                <w:sz w:val="24"/>
                <w:lang w:val="en-US" w:eastAsia="zh-CN"/>
              </w:rPr>
              <w:t>23.1</w:t>
            </w:r>
          </w:p>
        </w:tc>
      </w:tr>
      <w:tr w14:paraId="13B1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14:paraId="5DCF8A09">
            <w:pPr>
              <w:keepNext w:val="0"/>
              <w:keepLines w:val="0"/>
              <w:widowControl/>
              <w:suppressLineNumbers w:val="0"/>
              <w:spacing w:before="0" w:beforeAutospacing="0" w:after="0" w:afterAutospacing="0" w:line="440" w:lineRule="exact"/>
              <w:ind w:left="0" w:right="0"/>
              <w:jc w:val="center"/>
              <w:rPr>
                <w:rFonts w:hint="eastAsia" w:ascii="宋体" w:hAnsi="宋体" w:cs="宋体"/>
                <w:color w:val="auto"/>
                <w:sz w:val="24"/>
              </w:rPr>
            </w:pPr>
            <w:r>
              <w:rPr>
                <w:rFonts w:hint="eastAsia" w:ascii="宋体" w:hAnsi="宋体" w:cs="宋体"/>
                <w:color w:val="auto"/>
                <w:sz w:val="24"/>
              </w:rPr>
              <w:t>2</w:t>
            </w:r>
          </w:p>
        </w:tc>
        <w:tc>
          <w:tcPr>
            <w:tcW w:w="1752" w:type="dxa"/>
            <w:tcBorders>
              <w:top w:val="single" w:color="auto" w:sz="4" w:space="0"/>
              <w:left w:val="single" w:color="auto" w:sz="4" w:space="0"/>
              <w:bottom w:val="single" w:color="auto" w:sz="4" w:space="0"/>
              <w:right w:val="single" w:color="auto" w:sz="4" w:space="0"/>
            </w:tcBorders>
            <w:vAlign w:val="center"/>
          </w:tcPr>
          <w:p w14:paraId="7DEF62BE">
            <w:pPr>
              <w:keepNext w:val="0"/>
              <w:keepLines w:val="0"/>
              <w:widowControl/>
              <w:suppressLineNumbers w:val="0"/>
              <w:spacing w:before="0" w:beforeAutospacing="0" w:after="0" w:afterAutospacing="0" w:line="440" w:lineRule="exact"/>
              <w:ind w:left="0" w:right="0"/>
              <w:jc w:val="center"/>
              <w:rPr>
                <w:rFonts w:hint="eastAsia" w:ascii="宋体" w:hAnsi="宋体" w:cs="宋体"/>
                <w:color w:val="auto"/>
                <w:sz w:val="24"/>
              </w:rPr>
            </w:pPr>
            <w:r>
              <w:rPr>
                <w:rFonts w:hint="eastAsia" w:ascii="宋体" w:hAnsi="宋体" w:cs="宋体"/>
                <w:color w:val="auto"/>
                <w:sz w:val="24"/>
              </w:rPr>
              <w:t>分包2</w:t>
            </w:r>
          </w:p>
        </w:tc>
        <w:tc>
          <w:tcPr>
            <w:tcW w:w="2442" w:type="dxa"/>
            <w:tcBorders>
              <w:top w:val="single" w:color="auto" w:sz="4" w:space="0"/>
              <w:left w:val="single" w:color="auto" w:sz="4" w:space="0"/>
              <w:bottom w:val="single" w:color="auto" w:sz="4" w:space="0"/>
              <w:right w:val="single" w:color="auto" w:sz="4" w:space="0"/>
            </w:tcBorders>
            <w:vAlign w:val="center"/>
          </w:tcPr>
          <w:p w14:paraId="63AC0D4E">
            <w:pPr>
              <w:keepNext w:val="0"/>
              <w:keepLines w:val="0"/>
              <w:widowControl/>
              <w:suppressLineNumbers w:val="0"/>
              <w:spacing w:before="0" w:beforeAutospacing="0" w:after="0" w:afterAutospacing="0" w:line="440" w:lineRule="exact"/>
              <w:ind w:left="0" w:right="0"/>
              <w:jc w:val="center"/>
              <w:rPr>
                <w:rFonts w:hint="eastAsia" w:ascii="宋体" w:hAnsi="宋体" w:cs="宋体"/>
                <w:color w:val="auto"/>
                <w:sz w:val="24"/>
              </w:rPr>
            </w:pPr>
            <w:r>
              <w:rPr>
                <w:rFonts w:hint="eastAsia" w:ascii="宋体" w:hAnsi="宋体" w:cs="宋体"/>
                <w:color w:val="auto"/>
                <w:sz w:val="24"/>
              </w:rPr>
              <w:t>盐城师范学院加拿大交流团组</w:t>
            </w:r>
          </w:p>
        </w:tc>
        <w:tc>
          <w:tcPr>
            <w:tcW w:w="2378" w:type="dxa"/>
            <w:tcBorders>
              <w:top w:val="single" w:color="auto" w:sz="4" w:space="0"/>
              <w:left w:val="single" w:color="auto" w:sz="4" w:space="0"/>
              <w:bottom w:val="single" w:color="auto" w:sz="4" w:space="0"/>
              <w:right w:val="single" w:color="auto" w:sz="4" w:space="0"/>
            </w:tcBorders>
            <w:vAlign w:val="center"/>
          </w:tcPr>
          <w:p w14:paraId="5A8753F5">
            <w:pPr>
              <w:keepNext w:val="0"/>
              <w:keepLines w:val="0"/>
              <w:widowControl/>
              <w:suppressLineNumbers w:val="0"/>
              <w:spacing w:before="0" w:beforeAutospacing="0" w:after="0" w:afterAutospacing="0" w:line="440" w:lineRule="exact"/>
              <w:ind w:left="0" w:right="0"/>
              <w:jc w:val="center"/>
              <w:rPr>
                <w:rFonts w:hint="eastAsia" w:ascii="宋体" w:hAnsi="宋体" w:cs="宋体"/>
                <w:color w:val="auto"/>
                <w:sz w:val="24"/>
              </w:rPr>
            </w:pPr>
            <w:r>
              <w:rPr>
                <w:rFonts w:hint="eastAsia" w:ascii="宋体" w:hAnsi="宋体" w:cs="宋体"/>
                <w:color w:val="auto"/>
                <w:sz w:val="24"/>
              </w:rPr>
              <w:t>一行5人，行程5天</w:t>
            </w:r>
          </w:p>
        </w:tc>
        <w:tc>
          <w:tcPr>
            <w:tcW w:w="1660" w:type="dxa"/>
            <w:tcBorders>
              <w:top w:val="single" w:color="auto" w:sz="4" w:space="0"/>
              <w:left w:val="single" w:color="auto" w:sz="4" w:space="0"/>
              <w:bottom w:val="single" w:color="auto" w:sz="4" w:space="0"/>
              <w:right w:val="single" w:color="auto" w:sz="4" w:space="0"/>
            </w:tcBorders>
            <w:vAlign w:val="center"/>
          </w:tcPr>
          <w:p w14:paraId="14ACCA0E">
            <w:pPr>
              <w:keepNext w:val="0"/>
              <w:keepLines w:val="0"/>
              <w:suppressLineNumbers w:val="0"/>
              <w:spacing w:before="0" w:beforeAutospacing="0" w:after="0" w:afterAutospacing="0" w:line="440" w:lineRule="exact"/>
              <w:ind w:left="0" w:right="0"/>
              <w:jc w:val="center"/>
              <w:rPr>
                <w:rFonts w:hint="default" w:ascii="宋体" w:hAnsi="宋体" w:eastAsia="宋体" w:cs="宋体"/>
                <w:b/>
                <w:color w:val="auto"/>
                <w:sz w:val="24"/>
                <w:lang w:val="en-US" w:eastAsia="zh-CN"/>
              </w:rPr>
            </w:pPr>
            <w:r>
              <w:rPr>
                <w:rFonts w:hint="eastAsia" w:ascii="宋体" w:hAnsi="宋体" w:cs="宋体"/>
                <w:b/>
                <w:color w:val="auto"/>
                <w:sz w:val="24"/>
                <w:lang w:val="en-US" w:eastAsia="zh-CN"/>
              </w:rPr>
              <w:t>27.1</w:t>
            </w:r>
          </w:p>
        </w:tc>
      </w:tr>
    </w:tbl>
    <w:p w14:paraId="7F33D4FA">
      <w:pPr>
        <w:spacing w:line="440" w:lineRule="exact"/>
        <w:ind w:firstLine="472"/>
        <w:jc w:val="left"/>
        <w:rPr>
          <w:rFonts w:hint="eastAsia" w:ascii="宋体" w:hAnsi="宋体" w:cs="宋体"/>
          <w:bCs/>
          <w:color w:val="auto"/>
          <w:sz w:val="24"/>
        </w:rPr>
      </w:pPr>
      <w:r>
        <w:rPr>
          <w:rFonts w:hint="eastAsia" w:ascii="宋体" w:hAnsi="宋体" w:cs="宋体"/>
          <w:bCs/>
          <w:color w:val="auto"/>
          <w:sz w:val="24"/>
        </w:rPr>
        <w:t>负责出访国（境）团组的食、宿、交通、法务、语言、保险等社会化服务，必要时为团组提供前往国家的法律法规咨询服务。具体人数、行程以采购人最终确认为准。</w:t>
      </w:r>
    </w:p>
    <w:p w14:paraId="54224B17">
      <w:pPr>
        <w:spacing w:line="440" w:lineRule="exact"/>
        <w:ind w:firstLine="472"/>
        <w:jc w:val="left"/>
        <w:rPr>
          <w:rFonts w:hint="eastAsia" w:ascii="宋体" w:hAnsi="宋体" w:cs="宋体"/>
          <w:b/>
          <w:color w:val="auto"/>
          <w:sz w:val="24"/>
        </w:rPr>
      </w:pPr>
      <w:r>
        <w:rPr>
          <w:rFonts w:hint="eastAsia" w:ascii="宋体" w:hAnsi="宋体" w:cs="宋体"/>
          <w:b/>
          <w:color w:val="auto"/>
          <w:sz w:val="24"/>
        </w:rPr>
        <w:t>二、出访行程</w:t>
      </w:r>
    </w:p>
    <w:p w14:paraId="3E803FAB">
      <w:pPr>
        <w:spacing w:line="440" w:lineRule="exact"/>
        <w:ind w:firstLine="472"/>
        <w:jc w:val="left"/>
        <w:rPr>
          <w:rFonts w:hint="eastAsia" w:ascii="宋体" w:hAnsi="宋体" w:cs="宋体"/>
          <w:b/>
          <w:color w:val="auto"/>
          <w:sz w:val="24"/>
        </w:rPr>
      </w:pPr>
      <w:r>
        <w:rPr>
          <w:rFonts w:hint="eastAsia" w:ascii="宋体" w:hAnsi="宋体" w:cs="宋体"/>
          <w:bCs/>
          <w:color w:val="auto"/>
          <w:sz w:val="24"/>
        </w:rPr>
        <w:t>以下的行程安排为暂定，最终以采购人确认的行程为准。</w:t>
      </w:r>
    </w:p>
    <w:p w14:paraId="0237917D">
      <w:pPr>
        <w:spacing w:line="440" w:lineRule="exact"/>
        <w:ind w:firstLine="472"/>
        <w:jc w:val="left"/>
        <w:rPr>
          <w:rFonts w:hint="eastAsia" w:ascii="宋体" w:hAnsi="宋体" w:cs="宋体"/>
          <w:b/>
          <w:color w:val="auto"/>
          <w:sz w:val="24"/>
        </w:rPr>
      </w:pPr>
      <w:r>
        <w:rPr>
          <w:rFonts w:hint="eastAsia" w:ascii="宋体" w:hAnsi="宋体" w:cs="宋体"/>
          <w:b/>
          <w:color w:val="auto"/>
          <w:sz w:val="24"/>
        </w:rPr>
        <w:t>（一）分包1：</w:t>
      </w:r>
    </w:p>
    <w:tbl>
      <w:tblPr>
        <w:tblStyle w:val="46"/>
        <w:tblW w:w="91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65"/>
        <w:gridCol w:w="4685"/>
        <w:gridCol w:w="2429"/>
      </w:tblGrid>
      <w:tr w14:paraId="77FFD3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blHeader/>
          <w:jc w:val="center"/>
        </w:trPr>
        <w:tc>
          <w:tcPr>
            <w:tcW w:w="2065" w:type="dxa"/>
            <w:tcBorders>
              <w:bottom w:val="nil"/>
              <w:right w:val="nil"/>
            </w:tcBorders>
            <w:shd w:val="clear" w:color="auto" w:fill="auto"/>
            <w:tcMar>
              <w:top w:w="75" w:type="dxa"/>
              <w:left w:w="-1" w:type="dxa"/>
              <w:bottom w:w="75" w:type="dxa"/>
              <w:right w:w="120" w:type="dxa"/>
            </w:tcMar>
            <w:vAlign w:val="center"/>
          </w:tcPr>
          <w:p w14:paraId="5D4FED75">
            <w:pPr>
              <w:keepNext w:val="0"/>
              <w:keepLines w:val="0"/>
              <w:widowControl/>
              <w:suppressLineNumbers w:val="0"/>
              <w:snapToGrid w:val="0"/>
              <w:spacing w:before="0" w:beforeAutospacing="0" w:after="0" w:afterAutospacing="0"/>
              <w:ind w:left="0" w:right="0"/>
              <w:jc w:val="center"/>
              <w:rPr>
                <w:rFonts w:hint="default" w:ascii="var(--dsw-font-markdown-table-h" w:hAnsi="var(--dsw-font-markdown-table-h" w:eastAsia="var(--dsw-font-markdown-table-h" w:cs="var(--dsw-font-markdown-table-h"/>
                <w:b/>
                <w:bCs/>
                <w:color w:val="auto"/>
                <w:sz w:val="24"/>
                <w:szCs w:val="24"/>
                <w:lang w:val="en-US"/>
              </w:rPr>
            </w:pPr>
            <w:r>
              <w:rPr>
                <w:rFonts w:hint="default" w:ascii="var(--dsw-font-markdown-table-h" w:hAnsi="var(--dsw-font-markdown-table-h" w:eastAsia="var(--dsw-font-markdown-table-h" w:cs="var(--dsw-font-markdown-table-h"/>
                <w:b/>
                <w:bCs/>
                <w:color w:val="auto"/>
                <w:kern w:val="0"/>
                <w:sz w:val="24"/>
                <w:szCs w:val="24"/>
                <w:lang w:val="en-US" w:eastAsia="zh-CN" w:bidi="ar"/>
              </w:rPr>
              <w:t>天数</w:t>
            </w:r>
          </w:p>
        </w:tc>
        <w:tc>
          <w:tcPr>
            <w:tcW w:w="4685" w:type="dxa"/>
            <w:tcBorders>
              <w:left w:val="single" w:color="auto" w:sz="4" w:space="0"/>
              <w:bottom w:val="nil"/>
              <w:right w:val="nil"/>
            </w:tcBorders>
            <w:shd w:val="clear" w:color="auto" w:fill="auto"/>
            <w:tcMar>
              <w:top w:w="75" w:type="dxa"/>
              <w:left w:w="120" w:type="dxa"/>
              <w:bottom w:w="75" w:type="dxa"/>
              <w:right w:w="120" w:type="dxa"/>
            </w:tcMar>
            <w:vAlign w:val="center"/>
          </w:tcPr>
          <w:p w14:paraId="75282034">
            <w:pPr>
              <w:keepNext w:val="0"/>
              <w:keepLines w:val="0"/>
              <w:widowControl/>
              <w:suppressLineNumbers w:val="0"/>
              <w:snapToGrid w:val="0"/>
              <w:spacing w:before="0" w:beforeAutospacing="0" w:after="0" w:afterAutospacing="0"/>
              <w:ind w:left="0" w:right="0"/>
              <w:jc w:val="center"/>
              <w:rPr>
                <w:rFonts w:hint="default" w:ascii="var(--dsw-font-markdown-table-h" w:hAnsi="var(--dsw-font-markdown-table-h" w:eastAsia="var(--dsw-font-markdown-table-h" w:cs="var(--dsw-font-markdown-table-h"/>
                <w:b/>
                <w:bCs/>
                <w:color w:val="auto"/>
                <w:sz w:val="24"/>
                <w:szCs w:val="24"/>
                <w:lang w:val="en-US"/>
              </w:rPr>
            </w:pPr>
            <w:r>
              <w:rPr>
                <w:rFonts w:hint="default" w:ascii="var(--dsw-font-markdown-table-h" w:hAnsi="var(--dsw-font-markdown-table-h" w:eastAsia="var(--dsw-font-markdown-table-h" w:cs="var(--dsw-font-markdown-table-h"/>
                <w:b/>
                <w:bCs/>
                <w:color w:val="auto"/>
                <w:kern w:val="0"/>
                <w:sz w:val="24"/>
                <w:szCs w:val="24"/>
                <w:lang w:val="en-US" w:eastAsia="zh-CN" w:bidi="ar"/>
              </w:rPr>
              <w:t>行程</w:t>
            </w:r>
          </w:p>
        </w:tc>
        <w:tc>
          <w:tcPr>
            <w:tcW w:w="2429" w:type="dxa"/>
            <w:tcBorders>
              <w:left w:val="single" w:color="auto" w:sz="4" w:space="0"/>
              <w:bottom w:val="nil"/>
            </w:tcBorders>
            <w:shd w:val="clear" w:color="auto" w:fill="auto"/>
            <w:tcMar>
              <w:top w:w="75" w:type="dxa"/>
              <w:left w:w="120" w:type="dxa"/>
              <w:bottom w:w="75" w:type="dxa"/>
              <w:right w:w="120" w:type="dxa"/>
            </w:tcMar>
            <w:vAlign w:val="center"/>
          </w:tcPr>
          <w:p w14:paraId="4ACB3BC4">
            <w:pPr>
              <w:keepNext w:val="0"/>
              <w:keepLines w:val="0"/>
              <w:widowControl/>
              <w:suppressLineNumbers w:val="0"/>
              <w:snapToGrid w:val="0"/>
              <w:spacing w:before="0" w:beforeAutospacing="0" w:after="0" w:afterAutospacing="0"/>
              <w:ind w:left="0" w:right="0"/>
              <w:jc w:val="center"/>
              <w:rPr>
                <w:rFonts w:hint="default" w:ascii="var(--dsw-font-markdown-table-h" w:hAnsi="var(--dsw-font-markdown-table-h" w:eastAsia="var(--dsw-font-markdown-table-h" w:cs="var(--dsw-font-markdown-table-h"/>
                <w:b/>
                <w:bCs/>
                <w:color w:val="auto"/>
                <w:sz w:val="24"/>
                <w:szCs w:val="24"/>
                <w:lang w:val="en-US"/>
              </w:rPr>
            </w:pPr>
            <w:r>
              <w:rPr>
                <w:rFonts w:hint="default" w:ascii="var(--dsw-font-markdown-table-h" w:hAnsi="var(--dsw-font-markdown-table-h" w:eastAsia="var(--dsw-font-markdown-table-h" w:cs="var(--dsw-font-markdown-table-h"/>
                <w:b/>
                <w:bCs/>
                <w:color w:val="auto"/>
                <w:kern w:val="0"/>
                <w:sz w:val="24"/>
                <w:szCs w:val="24"/>
                <w:lang w:val="en-US" w:eastAsia="zh-CN" w:bidi="ar"/>
              </w:rPr>
              <w:t>具体安排</w:t>
            </w:r>
          </w:p>
        </w:tc>
      </w:tr>
      <w:tr w14:paraId="062CFA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2065" w:type="dxa"/>
            <w:tcBorders>
              <w:top w:val="single" w:color="auto" w:sz="4" w:space="0"/>
              <w:bottom w:val="nil"/>
              <w:right w:val="nil"/>
            </w:tcBorders>
            <w:shd w:val="clear" w:color="auto" w:fill="auto"/>
            <w:tcMar>
              <w:top w:w="75" w:type="dxa"/>
              <w:left w:w="-1" w:type="dxa"/>
              <w:bottom w:w="75" w:type="dxa"/>
              <w:right w:w="120" w:type="dxa"/>
            </w:tcMar>
            <w:vAlign w:val="center"/>
          </w:tcPr>
          <w:p w14:paraId="141290CB">
            <w:pPr>
              <w:keepNext w:val="0"/>
              <w:keepLines w:val="0"/>
              <w:widowControl/>
              <w:suppressLineNumbers w:val="0"/>
              <w:snapToGrid w:val="0"/>
              <w:spacing w:before="0" w:beforeAutospacing="0" w:after="0" w:afterAutospacing="0"/>
              <w:ind w:left="0" w:right="0"/>
              <w:jc w:val="center"/>
              <w:rPr>
                <w:rFonts w:hint="default" w:ascii="var(--dsw-font-markdown-table)" w:hAnsi="var(--dsw-font-markdown-table)" w:eastAsia="var(--dsw-font-markdown-table)" w:cs="var(--dsw-font-markdown-table)"/>
                <w:color w:val="auto"/>
                <w:sz w:val="24"/>
                <w:szCs w:val="24"/>
                <w:lang w:val="en-US"/>
              </w:rPr>
            </w:pPr>
            <w:r>
              <w:rPr>
                <w:rFonts w:hint="default" w:ascii="var(--dsw-font-markdown-table)" w:hAnsi="var(--dsw-font-markdown-table)" w:eastAsia="var(--dsw-font-markdown-table)" w:cs="var(--dsw-font-markdown-table)"/>
                <w:color w:val="auto"/>
                <w:kern w:val="0"/>
                <w:sz w:val="24"/>
                <w:szCs w:val="24"/>
                <w:lang w:val="en-US" w:eastAsia="zh-CN" w:bidi="ar"/>
              </w:rPr>
              <w:t>第一天</w:t>
            </w:r>
          </w:p>
        </w:tc>
        <w:tc>
          <w:tcPr>
            <w:tcW w:w="4685" w:type="dxa"/>
            <w:tcBorders>
              <w:top w:val="single" w:color="auto" w:sz="4" w:space="0"/>
              <w:left w:val="single" w:color="auto" w:sz="4" w:space="0"/>
              <w:bottom w:val="nil"/>
              <w:right w:val="nil"/>
            </w:tcBorders>
            <w:shd w:val="clear" w:color="auto" w:fill="auto"/>
            <w:tcMar>
              <w:top w:w="75" w:type="dxa"/>
              <w:left w:w="120" w:type="dxa"/>
              <w:bottom w:w="75" w:type="dxa"/>
              <w:right w:w="120" w:type="dxa"/>
            </w:tcMar>
            <w:vAlign w:val="center"/>
          </w:tcPr>
          <w:p w14:paraId="03C3DE80">
            <w:pPr>
              <w:keepNext w:val="0"/>
              <w:keepLines w:val="0"/>
              <w:widowControl/>
              <w:suppressLineNumbers w:val="0"/>
              <w:snapToGrid w:val="0"/>
              <w:spacing w:before="0" w:beforeAutospacing="0" w:after="0" w:afterAutospacing="0"/>
              <w:ind w:left="0" w:right="0"/>
              <w:jc w:val="center"/>
              <w:rPr>
                <w:rFonts w:hint="default" w:ascii="var(--dsw-font-markdown-table)" w:hAnsi="var(--dsw-font-markdown-table)" w:eastAsia="var(--dsw-font-markdown-table)" w:cs="var(--dsw-font-markdown-table)"/>
                <w:color w:val="auto"/>
                <w:sz w:val="24"/>
                <w:szCs w:val="24"/>
                <w:lang w:val="en-US"/>
              </w:rPr>
            </w:pPr>
            <w:r>
              <w:rPr>
                <w:rFonts w:hint="default" w:ascii="var(--dsw-font-markdown-table)" w:hAnsi="var(--dsw-font-markdown-table)" w:eastAsia="var(--dsw-font-markdown-table)" w:cs="var(--dsw-font-markdown-table)"/>
                <w:color w:val="auto"/>
                <w:kern w:val="0"/>
                <w:sz w:val="24"/>
                <w:szCs w:val="24"/>
                <w:lang w:val="en-US" w:eastAsia="zh-CN" w:bidi="ar"/>
              </w:rPr>
              <w:t>上海 → 米兰</w:t>
            </w:r>
          </w:p>
        </w:tc>
        <w:tc>
          <w:tcPr>
            <w:tcW w:w="2429" w:type="dxa"/>
            <w:tcBorders>
              <w:top w:val="single" w:color="auto" w:sz="4" w:space="0"/>
              <w:left w:val="single" w:color="auto" w:sz="4" w:space="0"/>
              <w:bottom w:val="nil"/>
            </w:tcBorders>
            <w:shd w:val="clear" w:color="auto" w:fill="auto"/>
            <w:tcMar>
              <w:top w:w="75" w:type="dxa"/>
              <w:left w:w="120" w:type="dxa"/>
              <w:bottom w:w="75" w:type="dxa"/>
              <w:right w:w="-1" w:type="dxa"/>
            </w:tcMar>
            <w:vAlign w:val="center"/>
          </w:tcPr>
          <w:p w14:paraId="21A80AB9">
            <w:pPr>
              <w:keepNext w:val="0"/>
              <w:keepLines w:val="0"/>
              <w:widowControl/>
              <w:suppressLineNumbers w:val="0"/>
              <w:snapToGrid w:val="0"/>
              <w:spacing w:before="0" w:beforeAutospacing="0" w:after="0" w:afterAutospacing="0"/>
              <w:ind w:left="0" w:right="0"/>
              <w:jc w:val="center"/>
              <w:rPr>
                <w:rFonts w:hint="default" w:ascii="var(--dsw-font-markdown-table)" w:hAnsi="var(--dsw-font-markdown-table)" w:eastAsia="var(--dsw-font-markdown-table)" w:cs="var(--dsw-font-markdown-table)"/>
                <w:color w:val="auto"/>
                <w:sz w:val="24"/>
                <w:szCs w:val="24"/>
                <w:lang w:val="en-US"/>
              </w:rPr>
            </w:pPr>
            <w:r>
              <w:rPr>
                <w:rFonts w:hint="default" w:ascii="var(--dsw-font-markdown-table)" w:hAnsi="var(--dsw-font-markdown-table)" w:eastAsia="var(--dsw-font-markdown-table)" w:cs="var(--dsw-font-markdown-table)"/>
                <w:color w:val="auto"/>
                <w:kern w:val="0"/>
                <w:sz w:val="24"/>
                <w:szCs w:val="24"/>
                <w:lang w:val="en-US" w:eastAsia="zh-CN" w:bidi="ar"/>
              </w:rPr>
              <w:t>公务活动</w:t>
            </w:r>
          </w:p>
        </w:tc>
      </w:tr>
      <w:tr w14:paraId="441E15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065" w:type="dxa"/>
            <w:tcBorders>
              <w:top w:val="single" w:color="auto" w:sz="4" w:space="0"/>
              <w:bottom w:val="nil"/>
              <w:right w:val="nil"/>
            </w:tcBorders>
            <w:shd w:val="clear" w:color="auto" w:fill="auto"/>
            <w:tcMar>
              <w:top w:w="75" w:type="dxa"/>
              <w:left w:w="-1" w:type="dxa"/>
              <w:bottom w:w="75" w:type="dxa"/>
              <w:right w:w="120" w:type="dxa"/>
            </w:tcMar>
            <w:vAlign w:val="center"/>
          </w:tcPr>
          <w:p w14:paraId="21C0504D">
            <w:pPr>
              <w:keepNext w:val="0"/>
              <w:keepLines w:val="0"/>
              <w:widowControl/>
              <w:suppressLineNumbers w:val="0"/>
              <w:snapToGrid w:val="0"/>
              <w:spacing w:before="0" w:beforeAutospacing="0" w:after="0" w:afterAutospacing="0"/>
              <w:ind w:left="0" w:right="0"/>
              <w:jc w:val="center"/>
              <w:rPr>
                <w:rFonts w:hint="default" w:ascii="var(--dsw-font-markdown-table)" w:hAnsi="var(--dsw-font-markdown-table)" w:eastAsia="var(--dsw-font-markdown-table)" w:cs="var(--dsw-font-markdown-table)"/>
                <w:color w:val="auto"/>
                <w:sz w:val="24"/>
                <w:szCs w:val="24"/>
                <w:lang w:val="en-US"/>
              </w:rPr>
            </w:pPr>
            <w:r>
              <w:rPr>
                <w:rFonts w:hint="default" w:ascii="var(--dsw-font-markdown-table)" w:hAnsi="var(--dsw-font-markdown-table)" w:eastAsia="var(--dsw-font-markdown-table)" w:cs="var(--dsw-font-markdown-table)"/>
                <w:color w:val="auto"/>
                <w:kern w:val="0"/>
                <w:sz w:val="24"/>
                <w:szCs w:val="24"/>
                <w:lang w:val="en-US" w:eastAsia="zh-CN" w:bidi="ar"/>
              </w:rPr>
              <w:t>第二天</w:t>
            </w:r>
          </w:p>
        </w:tc>
        <w:tc>
          <w:tcPr>
            <w:tcW w:w="4685" w:type="dxa"/>
            <w:tcBorders>
              <w:top w:val="single" w:color="auto" w:sz="4" w:space="0"/>
              <w:left w:val="single" w:color="auto" w:sz="4" w:space="0"/>
              <w:bottom w:val="nil"/>
              <w:right w:val="nil"/>
            </w:tcBorders>
            <w:shd w:val="clear" w:color="auto" w:fill="auto"/>
            <w:tcMar>
              <w:top w:w="75" w:type="dxa"/>
              <w:left w:w="120" w:type="dxa"/>
              <w:bottom w:w="75" w:type="dxa"/>
              <w:right w:w="120" w:type="dxa"/>
            </w:tcMar>
            <w:vAlign w:val="center"/>
          </w:tcPr>
          <w:p w14:paraId="45076C19">
            <w:pPr>
              <w:keepNext w:val="0"/>
              <w:keepLines w:val="0"/>
              <w:widowControl/>
              <w:suppressLineNumbers w:val="0"/>
              <w:snapToGrid w:val="0"/>
              <w:spacing w:before="0" w:beforeAutospacing="0" w:after="0" w:afterAutospacing="0"/>
              <w:ind w:left="0" w:right="0"/>
              <w:jc w:val="center"/>
              <w:rPr>
                <w:rFonts w:hint="default" w:ascii="var(--dsw-font-markdown-table)" w:hAnsi="var(--dsw-font-markdown-table)" w:eastAsia="var(--dsw-font-markdown-table)" w:cs="var(--dsw-font-markdown-table)"/>
                <w:color w:val="auto"/>
                <w:sz w:val="24"/>
                <w:szCs w:val="24"/>
                <w:lang w:val="en-US"/>
              </w:rPr>
            </w:pPr>
            <w:r>
              <w:rPr>
                <w:rFonts w:hint="default" w:ascii="var(--dsw-font-markdown-table)" w:hAnsi="var(--dsw-font-markdown-table)" w:eastAsia="var(--dsw-font-markdown-table)" w:cs="var(--dsw-font-markdown-table)"/>
                <w:color w:val="auto"/>
                <w:kern w:val="0"/>
                <w:sz w:val="24"/>
                <w:szCs w:val="24"/>
                <w:lang w:val="en-US" w:eastAsia="zh-CN" w:bidi="ar"/>
              </w:rPr>
              <w:t>米兰 → 罗马 → 那不勒斯</w:t>
            </w:r>
          </w:p>
        </w:tc>
        <w:tc>
          <w:tcPr>
            <w:tcW w:w="2429" w:type="dxa"/>
            <w:tcBorders>
              <w:top w:val="single" w:color="auto" w:sz="4" w:space="0"/>
              <w:left w:val="single" w:color="auto" w:sz="4" w:space="0"/>
              <w:bottom w:val="nil"/>
            </w:tcBorders>
            <w:shd w:val="clear" w:color="auto" w:fill="auto"/>
            <w:tcMar>
              <w:top w:w="75" w:type="dxa"/>
              <w:left w:w="120" w:type="dxa"/>
              <w:bottom w:w="75" w:type="dxa"/>
              <w:right w:w="-1" w:type="dxa"/>
            </w:tcMar>
            <w:vAlign w:val="center"/>
          </w:tcPr>
          <w:p w14:paraId="054F410C">
            <w:pPr>
              <w:keepNext w:val="0"/>
              <w:keepLines w:val="0"/>
              <w:widowControl/>
              <w:suppressLineNumbers w:val="0"/>
              <w:snapToGrid w:val="0"/>
              <w:spacing w:before="0" w:beforeAutospacing="0" w:after="0" w:afterAutospacing="0"/>
              <w:ind w:left="0" w:right="0"/>
              <w:jc w:val="center"/>
              <w:rPr>
                <w:rFonts w:hint="default" w:ascii="var(--dsw-font-markdown-table)" w:hAnsi="var(--dsw-font-markdown-table)" w:eastAsia="var(--dsw-font-markdown-table)" w:cs="var(--dsw-font-markdown-table)"/>
                <w:color w:val="auto"/>
                <w:sz w:val="24"/>
                <w:szCs w:val="24"/>
                <w:lang w:val="en-US"/>
              </w:rPr>
            </w:pPr>
            <w:r>
              <w:rPr>
                <w:rFonts w:hint="default" w:ascii="var(--dsw-font-markdown-table)" w:hAnsi="var(--dsw-font-markdown-table)" w:eastAsia="var(--dsw-font-markdown-table)" w:cs="var(--dsw-font-markdown-table)"/>
                <w:color w:val="auto"/>
                <w:kern w:val="0"/>
                <w:sz w:val="24"/>
                <w:szCs w:val="24"/>
                <w:lang w:val="en-US" w:eastAsia="zh-CN" w:bidi="ar"/>
              </w:rPr>
              <w:t>公务活动</w:t>
            </w:r>
          </w:p>
        </w:tc>
      </w:tr>
      <w:tr w14:paraId="33D5D8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2065" w:type="dxa"/>
            <w:tcBorders>
              <w:top w:val="single" w:color="auto" w:sz="4" w:space="0"/>
              <w:bottom w:val="nil"/>
              <w:right w:val="nil"/>
            </w:tcBorders>
            <w:shd w:val="clear" w:color="auto" w:fill="auto"/>
            <w:tcMar>
              <w:top w:w="75" w:type="dxa"/>
              <w:left w:w="-1" w:type="dxa"/>
              <w:bottom w:w="75" w:type="dxa"/>
              <w:right w:w="120" w:type="dxa"/>
            </w:tcMar>
            <w:vAlign w:val="center"/>
          </w:tcPr>
          <w:p w14:paraId="7F7F8EEC">
            <w:pPr>
              <w:keepNext w:val="0"/>
              <w:keepLines w:val="0"/>
              <w:widowControl/>
              <w:suppressLineNumbers w:val="0"/>
              <w:snapToGrid w:val="0"/>
              <w:spacing w:before="0" w:beforeAutospacing="0" w:after="0" w:afterAutospacing="0"/>
              <w:ind w:left="0" w:right="0"/>
              <w:jc w:val="center"/>
              <w:rPr>
                <w:rFonts w:hint="default" w:ascii="var(--dsw-font-markdown-table)" w:hAnsi="var(--dsw-font-markdown-table)" w:eastAsia="var(--dsw-font-markdown-table)" w:cs="var(--dsw-font-markdown-table)"/>
                <w:color w:val="auto"/>
                <w:sz w:val="24"/>
                <w:szCs w:val="24"/>
                <w:lang w:val="en-US"/>
              </w:rPr>
            </w:pPr>
            <w:r>
              <w:rPr>
                <w:rFonts w:hint="default" w:ascii="var(--dsw-font-markdown-table)" w:hAnsi="var(--dsw-font-markdown-table)" w:eastAsia="var(--dsw-font-markdown-table)" w:cs="var(--dsw-font-markdown-table)"/>
                <w:color w:val="auto"/>
                <w:kern w:val="0"/>
                <w:sz w:val="24"/>
                <w:szCs w:val="24"/>
                <w:lang w:val="en-US" w:eastAsia="zh-CN" w:bidi="ar"/>
              </w:rPr>
              <w:t>第三天</w:t>
            </w:r>
          </w:p>
        </w:tc>
        <w:tc>
          <w:tcPr>
            <w:tcW w:w="4685" w:type="dxa"/>
            <w:tcBorders>
              <w:top w:val="single" w:color="auto" w:sz="4" w:space="0"/>
              <w:left w:val="single" w:color="auto" w:sz="4" w:space="0"/>
              <w:bottom w:val="nil"/>
              <w:right w:val="nil"/>
            </w:tcBorders>
            <w:shd w:val="clear" w:color="auto" w:fill="auto"/>
            <w:tcMar>
              <w:top w:w="75" w:type="dxa"/>
              <w:left w:w="120" w:type="dxa"/>
              <w:bottom w:w="75" w:type="dxa"/>
              <w:right w:w="120" w:type="dxa"/>
            </w:tcMar>
            <w:vAlign w:val="center"/>
          </w:tcPr>
          <w:p w14:paraId="3BF1DBC6">
            <w:pPr>
              <w:keepNext w:val="0"/>
              <w:keepLines w:val="0"/>
              <w:widowControl/>
              <w:suppressLineNumbers w:val="0"/>
              <w:snapToGrid w:val="0"/>
              <w:spacing w:before="0" w:beforeAutospacing="0" w:after="0" w:afterAutospacing="0"/>
              <w:ind w:left="0" w:right="0"/>
              <w:jc w:val="center"/>
              <w:rPr>
                <w:rFonts w:hint="default" w:ascii="var(--dsw-font-markdown-table)" w:hAnsi="var(--dsw-font-markdown-table)" w:eastAsia="var(--dsw-font-markdown-table)" w:cs="var(--dsw-font-markdown-table)"/>
                <w:color w:val="auto"/>
                <w:sz w:val="24"/>
                <w:szCs w:val="24"/>
                <w:lang w:val="en-US"/>
              </w:rPr>
            </w:pPr>
            <w:r>
              <w:rPr>
                <w:rFonts w:hint="default" w:ascii="var(--dsw-font-markdown-table)" w:hAnsi="var(--dsw-font-markdown-table)" w:eastAsia="var(--dsw-font-markdown-table)" w:cs="var(--dsw-font-markdown-table)"/>
                <w:color w:val="auto"/>
                <w:kern w:val="0"/>
                <w:sz w:val="24"/>
                <w:szCs w:val="24"/>
                <w:lang w:val="en-US" w:eastAsia="zh-CN" w:bidi="ar"/>
              </w:rPr>
              <w:t>那不勒斯 → 柏林</w:t>
            </w:r>
          </w:p>
        </w:tc>
        <w:tc>
          <w:tcPr>
            <w:tcW w:w="2429" w:type="dxa"/>
            <w:tcBorders>
              <w:top w:val="single" w:color="auto" w:sz="4" w:space="0"/>
              <w:left w:val="single" w:color="auto" w:sz="4" w:space="0"/>
              <w:bottom w:val="nil"/>
            </w:tcBorders>
            <w:shd w:val="clear" w:color="auto" w:fill="auto"/>
            <w:tcMar>
              <w:top w:w="75" w:type="dxa"/>
              <w:left w:w="120" w:type="dxa"/>
              <w:bottom w:w="75" w:type="dxa"/>
              <w:right w:w="-1" w:type="dxa"/>
            </w:tcMar>
            <w:vAlign w:val="center"/>
          </w:tcPr>
          <w:p w14:paraId="1068387E">
            <w:pPr>
              <w:keepNext w:val="0"/>
              <w:keepLines w:val="0"/>
              <w:widowControl/>
              <w:suppressLineNumbers w:val="0"/>
              <w:snapToGrid w:val="0"/>
              <w:spacing w:before="0" w:beforeAutospacing="0" w:after="0" w:afterAutospacing="0"/>
              <w:ind w:left="0" w:right="0"/>
              <w:jc w:val="center"/>
              <w:rPr>
                <w:rFonts w:hint="default" w:ascii="var(--dsw-font-markdown-table)" w:hAnsi="var(--dsw-font-markdown-table)" w:eastAsia="var(--dsw-font-markdown-table)" w:cs="var(--dsw-font-markdown-table)"/>
                <w:color w:val="auto"/>
                <w:sz w:val="24"/>
                <w:szCs w:val="24"/>
                <w:lang w:val="en-US"/>
              </w:rPr>
            </w:pPr>
            <w:r>
              <w:rPr>
                <w:rFonts w:hint="default" w:ascii="var(--dsw-font-markdown-table)" w:hAnsi="var(--dsw-font-markdown-table)" w:eastAsia="var(--dsw-font-markdown-table)" w:cs="var(--dsw-font-markdown-table)"/>
                <w:color w:val="auto"/>
                <w:kern w:val="0"/>
                <w:sz w:val="24"/>
                <w:szCs w:val="24"/>
                <w:lang w:val="en-US" w:eastAsia="zh-CN" w:bidi="ar"/>
              </w:rPr>
              <w:t>公务活动</w:t>
            </w:r>
          </w:p>
        </w:tc>
      </w:tr>
      <w:tr w14:paraId="788A7F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2065" w:type="dxa"/>
            <w:tcBorders>
              <w:top w:val="single" w:color="auto" w:sz="4" w:space="0"/>
              <w:bottom w:val="nil"/>
              <w:right w:val="nil"/>
            </w:tcBorders>
            <w:shd w:val="clear" w:color="auto" w:fill="auto"/>
            <w:tcMar>
              <w:top w:w="75" w:type="dxa"/>
              <w:left w:w="-1" w:type="dxa"/>
              <w:bottom w:w="75" w:type="dxa"/>
              <w:right w:w="120" w:type="dxa"/>
            </w:tcMar>
            <w:vAlign w:val="center"/>
          </w:tcPr>
          <w:p w14:paraId="4B6EDF45">
            <w:pPr>
              <w:keepNext w:val="0"/>
              <w:keepLines w:val="0"/>
              <w:widowControl/>
              <w:suppressLineNumbers w:val="0"/>
              <w:snapToGrid w:val="0"/>
              <w:spacing w:before="0" w:beforeAutospacing="0" w:after="0" w:afterAutospacing="0"/>
              <w:ind w:left="0" w:right="0"/>
              <w:jc w:val="center"/>
              <w:rPr>
                <w:rFonts w:hint="default" w:ascii="var(--dsw-font-markdown-table)" w:hAnsi="var(--dsw-font-markdown-table)" w:eastAsia="var(--dsw-font-markdown-table)" w:cs="var(--dsw-font-markdown-table)"/>
                <w:color w:val="auto"/>
                <w:sz w:val="24"/>
                <w:szCs w:val="24"/>
                <w:lang w:val="en-US"/>
              </w:rPr>
            </w:pPr>
            <w:r>
              <w:rPr>
                <w:rFonts w:hint="default" w:ascii="var(--dsw-font-markdown-table)" w:hAnsi="var(--dsw-font-markdown-table)" w:eastAsia="var(--dsw-font-markdown-table)" w:cs="var(--dsw-font-markdown-table)"/>
                <w:color w:val="auto"/>
                <w:kern w:val="0"/>
                <w:sz w:val="24"/>
                <w:szCs w:val="24"/>
                <w:lang w:val="en-US" w:eastAsia="zh-CN" w:bidi="ar"/>
              </w:rPr>
              <w:t>第四天</w:t>
            </w:r>
          </w:p>
        </w:tc>
        <w:tc>
          <w:tcPr>
            <w:tcW w:w="4685" w:type="dxa"/>
            <w:tcBorders>
              <w:top w:val="single" w:color="auto" w:sz="4" w:space="0"/>
              <w:left w:val="single" w:color="auto" w:sz="4" w:space="0"/>
              <w:bottom w:val="nil"/>
              <w:right w:val="nil"/>
            </w:tcBorders>
            <w:shd w:val="clear" w:color="auto" w:fill="auto"/>
            <w:tcMar>
              <w:top w:w="75" w:type="dxa"/>
              <w:left w:w="120" w:type="dxa"/>
              <w:bottom w:w="75" w:type="dxa"/>
              <w:right w:w="120" w:type="dxa"/>
            </w:tcMar>
            <w:vAlign w:val="center"/>
          </w:tcPr>
          <w:p w14:paraId="3A577CE9">
            <w:pPr>
              <w:keepNext w:val="0"/>
              <w:keepLines w:val="0"/>
              <w:widowControl/>
              <w:suppressLineNumbers w:val="0"/>
              <w:snapToGrid w:val="0"/>
              <w:spacing w:before="0" w:beforeAutospacing="0" w:after="0" w:afterAutospacing="0"/>
              <w:ind w:left="0" w:right="0"/>
              <w:jc w:val="center"/>
              <w:rPr>
                <w:rFonts w:hint="default" w:ascii="var(--dsw-font-markdown-table)" w:hAnsi="var(--dsw-font-markdown-table)" w:eastAsia="var(--dsw-font-markdown-table)" w:cs="var(--dsw-font-markdown-table)"/>
                <w:color w:val="auto"/>
                <w:sz w:val="24"/>
                <w:szCs w:val="24"/>
                <w:lang w:val="en-US"/>
              </w:rPr>
            </w:pPr>
            <w:r>
              <w:rPr>
                <w:rFonts w:hint="default" w:ascii="var(--dsw-font-markdown-table)" w:hAnsi="var(--dsw-font-markdown-table)" w:eastAsia="var(--dsw-font-markdown-table)" w:cs="var(--dsw-font-markdown-table)"/>
                <w:color w:val="auto"/>
                <w:kern w:val="0"/>
                <w:sz w:val="24"/>
                <w:szCs w:val="24"/>
                <w:lang w:val="en-US" w:eastAsia="zh-CN" w:bidi="ar"/>
              </w:rPr>
              <w:t>柏林</w:t>
            </w:r>
          </w:p>
        </w:tc>
        <w:tc>
          <w:tcPr>
            <w:tcW w:w="2429" w:type="dxa"/>
            <w:tcBorders>
              <w:top w:val="single" w:color="auto" w:sz="4" w:space="0"/>
              <w:left w:val="single" w:color="auto" w:sz="4" w:space="0"/>
              <w:bottom w:val="nil"/>
            </w:tcBorders>
            <w:shd w:val="clear" w:color="auto" w:fill="auto"/>
            <w:tcMar>
              <w:top w:w="75" w:type="dxa"/>
              <w:left w:w="120" w:type="dxa"/>
              <w:bottom w:w="75" w:type="dxa"/>
              <w:right w:w="-1" w:type="dxa"/>
            </w:tcMar>
            <w:vAlign w:val="center"/>
          </w:tcPr>
          <w:p w14:paraId="0CC9BE0C">
            <w:pPr>
              <w:keepNext w:val="0"/>
              <w:keepLines w:val="0"/>
              <w:widowControl/>
              <w:suppressLineNumbers w:val="0"/>
              <w:snapToGrid w:val="0"/>
              <w:spacing w:before="0" w:beforeAutospacing="0" w:after="0" w:afterAutospacing="0"/>
              <w:ind w:left="0" w:right="0"/>
              <w:jc w:val="center"/>
              <w:rPr>
                <w:rFonts w:hint="default" w:ascii="var(--dsw-font-markdown-table)" w:hAnsi="var(--dsw-font-markdown-table)" w:eastAsia="var(--dsw-font-markdown-table)" w:cs="var(--dsw-font-markdown-table)"/>
                <w:color w:val="auto"/>
                <w:sz w:val="24"/>
                <w:szCs w:val="24"/>
                <w:lang w:val="en-US"/>
              </w:rPr>
            </w:pPr>
            <w:r>
              <w:rPr>
                <w:rFonts w:hint="default" w:ascii="var(--dsw-font-markdown-table)" w:hAnsi="var(--dsw-font-markdown-table)" w:eastAsia="var(--dsw-font-markdown-table)" w:cs="var(--dsw-font-markdown-table)"/>
                <w:color w:val="auto"/>
                <w:kern w:val="0"/>
                <w:sz w:val="24"/>
                <w:szCs w:val="24"/>
                <w:lang w:val="en-US" w:eastAsia="zh-CN" w:bidi="ar"/>
              </w:rPr>
              <w:t>公务活动</w:t>
            </w:r>
          </w:p>
        </w:tc>
      </w:tr>
      <w:tr w14:paraId="766D93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2065" w:type="dxa"/>
            <w:tcBorders>
              <w:top w:val="single" w:color="auto" w:sz="4" w:space="0"/>
              <w:bottom w:val="nil"/>
              <w:right w:val="nil"/>
            </w:tcBorders>
            <w:shd w:val="clear" w:color="auto" w:fill="auto"/>
            <w:tcMar>
              <w:top w:w="75" w:type="dxa"/>
              <w:left w:w="-1" w:type="dxa"/>
              <w:bottom w:w="75" w:type="dxa"/>
              <w:right w:w="120" w:type="dxa"/>
            </w:tcMar>
            <w:vAlign w:val="center"/>
          </w:tcPr>
          <w:p w14:paraId="0C6BBFA9">
            <w:pPr>
              <w:keepNext w:val="0"/>
              <w:keepLines w:val="0"/>
              <w:widowControl/>
              <w:suppressLineNumbers w:val="0"/>
              <w:snapToGrid w:val="0"/>
              <w:spacing w:before="0" w:beforeAutospacing="0" w:after="0" w:afterAutospacing="0"/>
              <w:ind w:left="0" w:right="0"/>
              <w:jc w:val="center"/>
              <w:rPr>
                <w:rFonts w:hint="default" w:ascii="var(--dsw-font-markdown-table)" w:hAnsi="var(--dsw-font-markdown-table)" w:eastAsia="var(--dsw-font-markdown-table)" w:cs="var(--dsw-font-markdown-table)"/>
                <w:color w:val="auto"/>
                <w:sz w:val="24"/>
                <w:szCs w:val="24"/>
                <w:lang w:val="en-US"/>
              </w:rPr>
            </w:pPr>
            <w:r>
              <w:rPr>
                <w:rFonts w:hint="default" w:ascii="var(--dsw-font-markdown-table)" w:hAnsi="var(--dsw-font-markdown-table)" w:eastAsia="var(--dsw-font-markdown-table)" w:cs="var(--dsw-font-markdown-table)"/>
                <w:color w:val="auto"/>
                <w:kern w:val="0"/>
                <w:sz w:val="24"/>
                <w:szCs w:val="24"/>
                <w:lang w:val="en-US" w:eastAsia="zh-CN" w:bidi="ar"/>
              </w:rPr>
              <w:t>第五天</w:t>
            </w:r>
          </w:p>
        </w:tc>
        <w:tc>
          <w:tcPr>
            <w:tcW w:w="4685" w:type="dxa"/>
            <w:tcBorders>
              <w:top w:val="single" w:color="auto" w:sz="4" w:space="0"/>
              <w:left w:val="single" w:color="auto" w:sz="4" w:space="0"/>
              <w:bottom w:val="nil"/>
              <w:right w:val="nil"/>
            </w:tcBorders>
            <w:shd w:val="clear" w:color="auto" w:fill="auto"/>
            <w:tcMar>
              <w:top w:w="75" w:type="dxa"/>
              <w:left w:w="120" w:type="dxa"/>
              <w:bottom w:w="75" w:type="dxa"/>
              <w:right w:w="120" w:type="dxa"/>
            </w:tcMar>
            <w:vAlign w:val="center"/>
          </w:tcPr>
          <w:p w14:paraId="108505A7">
            <w:pPr>
              <w:keepNext w:val="0"/>
              <w:keepLines w:val="0"/>
              <w:widowControl/>
              <w:suppressLineNumbers w:val="0"/>
              <w:snapToGrid w:val="0"/>
              <w:spacing w:before="0" w:beforeAutospacing="0" w:after="0" w:afterAutospacing="0"/>
              <w:ind w:left="0" w:right="0"/>
              <w:jc w:val="center"/>
              <w:rPr>
                <w:rFonts w:hint="default" w:ascii="var(--dsw-font-markdown-table)" w:hAnsi="var(--dsw-font-markdown-table)" w:eastAsia="var(--dsw-font-markdown-table)" w:cs="var(--dsw-font-markdown-table)"/>
                <w:color w:val="auto"/>
                <w:sz w:val="24"/>
                <w:szCs w:val="24"/>
                <w:lang w:val="en-US"/>
              </w:rPr>
            </w:pPr>
            <w:r>
              <w:rPr>
                <w:rFonts w:hint="default" w:ascii="var(--dsw-font-markdown-table)" w:hAnsi="var(--dsw-font-markdown-table)" w:eastAsia="var(--dsw-font-markdown-table)" w:cs="var(--dsw-font-markdown-table)"/>
                <w:color w:val="auto"/>
                <w:kern w:val="0"/>
                <w:sz w:val="24"/>
                <w:szCs w:val="24"/>
                <w:lang w:val="en-US" w:eastAsia="zh-CN" w:bidi="ar"/>
              </w:rPr>
              <w:t>柏林 → 慕尼黑</w:t>
            </w:r>
          </w:p>
        </w:tc>
        <w:tc>
          <w:tcPr>
            <w:tcW w:w="2429" w:type="dxa"/>
            <w:tcBorders>
              <w:top w:val="single" w:color="auto" w:sz="4" w:space="0"/>
              <w:left w:val="single" w:color="auto" w:sz="4" w:space="0"/>
              <w:bottom w:val="nil"/>
            </w:tcBorders>
            <w:shd w:val="clear" w:color="auto" w:fill="auto"/>
            <w:tcMar>
              <w:top w:w="75" w:type="dxa"/>
              <w:left w:w="120" w:type="dxa"/>
              <w:bottom w:w="75" w:type="dxa"/>
              <w:right w:w="-1" w:type="dxa"/>
            </w:tcMar>
            <w:vAlign w:val="center"/>
          </w:tcPr>
          <w:p w14:paraId="386F3D9F">
            <w:pPr>
              <w:keepNext w:val="0"/>
              <w:keepLines w:val="0"/>
              <w:widowControl/>
              <w:suppressLineNumbers w:val="0"/>
              <w:snapToGrid w:val="0"/>
              <w:spacing w:before="0" w:beforeAutospacing="0" w:after="0" w:afterAutospacing="0"/>
              <w:ind w:left="0" w:right="0"/>
              <w:jc w:val="center"/>
              <w:rPr>
                <w:rFonts w:hint="default" w:ascii="var(--dsw-font-markdown-table)" w:hAnsi="var(--dsw-font-markdown-table)" w:eastAsia="var(--dsw-font-markdown-table)" w:cs="var(--dsw-font-markdown-table)"/>
                <w:color w:val="auto"/>
                <w:sz w:val="24"/>
                <w:szCs w:val="24"/>
                <w:lang w:val="en-US"/>
              </w:rPr>
            </w:pPr>
            <w:r>
              <w:rPr>
                <w:rFonts w:hint="default" w:ascii="var(--dsw-font-markdown-table)" w:hAnsi="var(--dsw-font-markdown-table)" w:eastAsia="var(--dsw-font-markdown-table)" w:cs="var(--dsw-font-markdown-table)"/>
                <w:color w:val="auto"/>
                <w:kern w:val="0"/>
                <w:sz w:val="24"/>
                <w:szCs w:val="24"/>
                <w:lang w:val="en-US" w:eastAsia="zh-CN" w:bidi="ar"/>
              </w:rPr>
              <w:t>公务活动</w:t>
            </w:r>
          </w:p>
        </w:tc>
      </w:tr>
      <w:tr w14:paraId="5436FB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2065" w:type="dxa"/>
            <w:tcBorders>
              <w:top w:val="single" w:color="auto" w:sz="4" w:space="0"/>
              <w:bottom w:val="nil"/>
              <w:right w:val="nil"/>
            </w:tcBorders>
            <w:shd w:val="clear" w:color="auto" w:fill="auto"/>
            <w:tcMar>
              <w:top w:w="75" w:type="dxa"/>
              <w:left w:w="-1" w:type="dxa"/>
              <w:bottom w:w="75" w:type="dxa"/>
              <w:right w:w="120" w:type="dxa"/>
            </w:tcMar>
            <w:vAlign w:val="center"/>
          </w:tcPr>
          <w:p w14:paraId="63605BBB">
            <w:pPr>
              <w:keepNext w:val="0"/>
              <w:keepLines w:val="0"/>
              <w:widowControl/>
              <w:suppressLineNumbers w:val="0"/>
              <w:snapToGrid w:val="0"/>
              <w:spacing w:before="0" w:beforeAutospacing="0" w:after="0" w:afterAutospacing="0"/>
              <w:ind w:left="0" w:right="0"/>
              <w:jc w:val="center"/>
              <w:rPr>
                <w:rFonts w:hint="default" w:ascii="var(--dsw-font-markdown-table)" w:hAnsi="var(--dsw-font-markdown-table)" w:eastAsia="var(--dsw-font-markdown-table)" w:cs="var(--dsw-font-markdown-table)"/>
                <w:color w:val="auto"/>
                <w:sz w:val="24"/>
                <w:szCs w:val="24"/>
                <w:lang w:val="en-US"/>
              </w:rPr>
            </w:pPr>
            <w:r>
              <w:rPr>
                <w:rFonts w:hint="default" w:ascii="var(--dsw-font-markdown-table)" w:hAnsi="var(--dsw-font-markdown-table)" w:eastAsia="var(--dsw-font-markdown-table)" w:cs="var(--dsw-font-markdown-table)"/>
                <w:color w:val="auto"/>
                <w:kern w:val="0"/>
                <w:sz w:val="24"/>
                <w:szCs w:val="24"/>
                <w:lang w:val="en-US" w:eastAsia="zh-CN" w:bidi="ar"/>
              </w:rPr>
              <w:t>第六天</w:t>
            </w:r>
          </w:p>
        </w:tc>
        <w:tc>
          <w:tcPr>
            <w:tcW w:w="4685" w:type="dxa"/>
            <w:tcBorders>
              <w:top w:val="single" w:color="auto" w:sz="4" w:space="0"/>
              <w:left w:val="single" w:color="auto" w:sz="4" w:space="0"/>
              <w:bottom w:val="nil"/>
              <w:right w:val="nil"/>
            </w:tcBorders>
            <w:shd w:val="clear" w:color="auto" w:fill="auto"/>
            <w:tcMar>
              <w:top w:w="75" w:type="dxa"/>
              <w:left w:w="120" w:type="dxa"/>
              <w:bottom w:w="75" w:type="dxa"/>
              <w:right w:w="120" w:type="dxa"/>
            </w:tcMar>
            <w:vAlign w:val="center"/>
          </w:tcPr>
          <w:p w14:paraId="3B7345CB">
            <w:pPr>
              <w:keepNext w:val="0"/>
              <w:keepLines w:val="0"/>
              <w:widowControl/>
              <w:suppressLineNumbers w:val="0"/>
              <w:snapToGrid w:val="0"/>
              <w:spacing w:before="0" w:beforeAutospacing="0" w:after="0" w:afterAutospacing="0"/>
              <w:ind w:left="0" w:right="0"/>
              <w:jc w:val="center"/>
              <w:rPr>
                <w:rFonts w:hint="default" w:ascii="var(--dsw-font-markdown-table)" w:hAnsi="var(--dsw-font-markdown-table)" w:eastAsia="var(--dsw-font-markdown-table)" w:cs="var(--dsw-font-markdown-table)"/>
                <w:color w:val="auto"/>
                <w:sz w:val="24"/>
                <w:szCs w:val="24"/>
                <w:lang w:val="en-US"/>
              </w:rPr>
            </w:pPr>
            <w:r>
              <w:rPr>
                <w:rFonts w:hint="default" w:ascii="var(--dsw-font-markdown-table)" w:hAnsi="var(--dsw-font-markdown-table)" w:eastAsia="var(--dsw-font-markdown-table)" w:cs="var(--dsw-font-markdown-table)"/>
                <w:color w:val="auto"/>
                <w:kern w:val="0"/>
                <w:sz w:val="24"/>
                <w:szCs w:val="24"/>
                <w:lang w:val="en-US" w:eastAsia="zh-CN" w:bidi="ar"/>
              </w:rPr>
              <w:t>慕尼黑 → 上海</w:t>
            </w:r>
          </w:p>
        </w:tc>
        <w:tc>
          <w:tcPr>
            <w:tcW w:w="2429" w:type="dxa"/>
            <w:tcBorders>
              <w:top w:val="single" w:color="auto" w:sz="4" w:space="0"/>
              <w:left w:val="single" w:color="auto" w:sz="4" w:space="0"/>
              <w:bottom w:val="nil"/>
            </w:tcBorders>
            <w:shd w:val="clear" w:color="auto" w:fill="auto"/>
            <w:tcMar>
              <w:top w:w="75" w:type="dxa"/>
              <w:left w:w="120" w:type="dxa"/>
              <w:bottom w:w="75" w:type="dxa"/>
              <w:right w:w="-1" w:type="dxa"/>
            </w:tcMar>
            <w:vAlign w:val="center"/>
          </w:tcPr>
          <w:p w14:paraId="7432B171">
            <w:pPr>
              <w:keepNext w:val="0"/>
              <w:keepLines w:val="0"/>
              <w:widowControl/>
              <w:suppressLineNumbers w:val="0"/>
              <w:snapToGrid w:val="0"/>
              <w:spacing w:before="0" w:beforeAutospacing="0" w:after="0" w:afterAutospacing="0"/>
              <w:ind w:left="0" w:right="0"/>
              <w:jc w:val="center"/>
              <w:rPr>
                <w:rFonts w:hint="default" w:ascii="var(--dsw-font-markdown-table)" w:hAnsi="var(--dsw-font-markdown-table)" w:eastAsia="var(--dsw-font-markdown-table)" w:cs="var(--dsw-font-markdown-table)"/>
                <w:color w:val="auto"/>
                <w:sz w:val="24"/>
                <w:szCs w:val="24"/>
                <w:lang w:val="en-US"/>
              </w:rPr>
            </w:pPr>
            <w:r>
              <w:rPr>
                <w:rFonts w:hint="default" w:ascii="var(--dsw-font-markdown-table)" w:hAnsi="var(--dsw-font-markdown-table)" w:eastAsia="var(--dsw-font-markdown-table)" w:cs="var(--dsw-font-markdown-table)"/>
                <w:color w:val="auto"/>
                <w:kern w:val="0"/>
                <w:sz w:val="24"/>
                <w:szCs w:val="24"/>
                <w:lang w:val="en-US" w:eastAsia="zh-CN" w:bidi="ar"/>
              </w:rPr>
              <w:t>—</w:t>
            </w:r>
          </w:p>
        </w:tc>
      </w:tr>
      <w:tr w14:paraId="19B6FB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2065" w:type="dxa"/>
            <w:tcBorders>
              <w:top w:val="single" w:color="auto" w:sz="4" w:space="0"/>
              <w:right w:val="nil"/>
            </w:tcBorders>
            <w:shd w:val="clear" w:color="auto" w:fill="auto"/>
            <w:tcMar>
              <w:top w:w="75" w:type="dxa"/>
              <w:left w:w="-1" w:type="dxa"/>
              <w:bottom w:w="75" w:type="dxa"/>
              <w:right w:w="120" w:type="dxa"/>
            </w:tcMar>
            <w:vAlign w:val="center"/>
          </w:tcPr>
          <w:p w14:paraId="3FC3CAB8">
            <w:pPr>
              <w:keepNext w:val="0"/>
              <w:keepLines w:val="0"/>
              <w:widowControl/>
              <w:suppressLineNumbers w:val="0"/>
              <w:snapToGrid w:val="0"/>
              <w:spacing w:before="0" w:beforeAutospacing="0" w:after="0" w:afterAutospacing="0"/>
              <w:ind w:left="0" w:right="0"/>
              <w:jc w:val="center"/>
              <w:rPr>
                <w:rFonts w:hint="default" w:ascii="var(--dsw-font-markdown-table)" w:hAnsi="var(--dsw-font-markdown-table)" w:eastAsia="var(--dsw-font-markdown-table)" w:cs="var(--dsw-font-markdown-table)"/>
                <w:color w:val="auto"/>
                <w:sz w:val="24"/>
                <w:szCs w:val="24"/>
                <w:lang w:val="en-US"/>
              </w:rPr>
            </w:pPr>
            <w:r>
              <w:rPr>
                <w:rFonts w:hint="default" w:ascii="var(--dsw-font-markdown-table)" w:hAnsi="var(--dsw-font-markdown-table)" w:eastAsia="var(--dsw-font-markdown-table)" w:cs="var(--dsw-font-markdown-table)"/>
                <w:color w:val="auto"/>
                <w:kern w:val="0"/>
                <w:sz w:val="24"/>
                <w:szCs w:val="24"/>
                <w:lang w:val="en-US" w:eastAsia="zh-CN" w:bidi="ar"/>
              </w:rPr>
              <w:t>第七天</w:t>
            </w:r>
          </w:p>
        </w:tc>
        <w:tc>
          <w:tcPr>
            <w:tcW w:w="4685" w:type="dxa"/>
            <w:tcBorders>
              <w:top w:val="single" w:color="auto" w:sz="4" w:space="0"/>
              <w:left w:val="single" w:color="auto" w:sz="4" w:space="0"/>
              <w:right w:val="nil"/>
            </w:tcBorders>
            <w:shd w:val="clear" w:color="auto" w:fill="auto"/>
            <w:tcMar>
              <w:top w:w="75" w:type="dxa"/>
              <w:left w:w="120" w:type="dxa"/>
              <w:bottom w:w="75" w:type="dxa"/>
              <w:right w:w="120" w:type="dxa"/>
            </w:tcMar>
            <w:vAlign w:val="center"/>
          </w:tcPr>
          <w:p w14:paraId="58661123">
            <w:pPr>
              <w:keepNext w:val="0"/>
              <w:keepLines w:val="0"/>
              <w:widowControl/>
              <w:suppressLineNumbers w:val="0"/>
              <w:snapToGrid w:val="0"/>
              <w:spacing w:before="0" w:beforeAutospacing="0" w:after="0" w:afterAutospacing="0"/>
              <w:ind w:left="0" w:right="0"/>
              <w:jc w:val="center"/>
              <w:rPr>
                <w:rFonts w:hint="default" w:ascii="var(--dsw-font-markdown-table)" w:hAnsi="var(--dsw-font-markdown-table)" w:eastAsia="var(--dsw-font-markdown-table)" w:cs="var(--dsw-font-markdown-table)"/>
                <w:color w:val="auto"/>
                <w:sz w:val="24"/>
                <w:szCs w:val="24"/>
                <w:lang w:val="en-US"/>
              </w:rPr>
            </w:pPr>
            <w:r>
              <w:rPr>
                <w:rFonts w:hint="default" w:ascii="var(--dsw-font-markdown-table)" w:hAnsi="var(--dsw-font-markdown-table)" w:eastAsia="var(--dsw-font-markdown-table)" w:cs="var(--dsw-font-markdown-table)"/>
                <w:color w:val="auto"/>
                <w:kern w:val="0"/>
                <w:sz w:val="24"/>
                <w:szCs w:val="24"/>
                <w:lang w:val="en-US" w:eastAsia="zh-CN" w:bidi="ar"/>
              </w:rPr>
              <w:t>上海 → 盐城</w:t>
            </w:r>
          </w:p>
        </w:tc>
        <w:tc>
          <w:tcPr>
            <w:tcW w:w="2429" w:type="dxa"/>
            <w:tcBorders>
              <w:top w:val="single" w:color="auto" w:sz="4" w:space="0"/>
              <w:left w:val="single" w:color="auto" w:sz="4" w:space="0"/>
            </w:tcBorders>
            <w:shd w:val="clear" w:color="auto" w:fill="auto"/>
            <w:tcMar>
              <w:top w:w="75" w:type="dxa"/>
              <w:left w:w="120" w:type="dxa"/>
              <w:bottom w:w="75" w:type="dxa"/>
              <w:right w:w="-1" w:type="dxa"/>
            </w:tcMar>
            <w:vAlign w:val="center"/>
          </w:tcPr>
          <w:p w14:paraId="3004CC52">
            <w:pPr>
              <w:keepNext w:val="0"/>
              <w:keepLines w:val="0"/>
              <w:widowControl/>
              <w:suppressLineNumbers w:val="0"/>
              <w:snapToGrid w:val="0"/>
              <w:spacing w:before="0" w:beforeAutospacing="0" w:after="0" w:afterAutospacing="0"/>
              <w:ind w:left="0" w:right="0"/>
              <w:jc w:val="center"/>
              <w:rPr>
                <w:rFonts w:hint="default" w:ascii="var(--dsw-font-markdown-table)" w:hAnsi="var(--dsw-font-markdown-table)" w:eastAsia="var(--dsw-font-markdown-table)" w:cs="var(--dsw-font-markdown-table)"/>
                <w:color w:val="auto"/>
                <w:sz w:val="24"/>
                <w:szCs w:val="24"/>
                <w:lang w:val="en-US"/>
              </w:rPr>
            </w:pPr>
            <w:r>
              <w:rPr>
                <w:rFonts w:hint="default" w:ascii="var(--dsw-font-markdown-table)" w:hAnsi="var(--dsw-font-markdown-table)" w:eastAsia="var(--dsw-font-markdown-table)" w:cs="var(--dsw-font-markdown-table)"/>
                <w:color w:val="auto"/>
                <w:kern w:val="0"/>
                <w:sz w:val="24"/>
                <w:szCs w:val="24"/>
                <w:lang w:val="en-US" w:eastAsia="zh-CN" w:bidi="ar"/>
              </w:rPr>
              <w:t>—</w:t>
            </w:r>
          </w:p>
        </w:tc>
      </w:tr>
    </w:tbl>
    <w:p w14:paraId="39BBBF03">
      <w:pPr>
        <w:spacing w:line="440" w:lineRule="exact"/>
        <w:ind w:firstLine="472"/>
        <w:jc w:val="left"/>
        <w:rPr>
          <w:rFonts w:hint="eastAsia" w:ascii="宋体" w:hAnsi="宋体" w:cs="宋体"/>
          <w:b/>
          <w:color w:val="auto"/>
          <w:sz w:val="24"/>
        </w:rPr>
      </w:pPr>
      <w:r>
        <w:rPr>
          <w:rFonts w:hint="eastAsia" w:ascii="宋体" w:hAnsi="宋体" w:cs="宋体"/>
          <w:b/>
          <w:color w:val="auto"/>
          <w:sz w:val="24"/>
        </w:rPr>
        <w:t>（二）分包2：</w:t>
      </w:r>
    </w:p>
    <w:tbl>
      <w:tblPr>
        <w:tblStyle w:val="46"/>
        <w:tblW w:w="92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61"/>
        <w:gridCol w:w="4675"/>
        <w:gridCol w:w="2437"/>
      </w:tblGrid>
      <w:tr w14:paraId="0A905C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blHeader/>
          <w:jc w:val="center"/>
        </w:trPr>
        <w:tc>
          <w:tcPr>
            <w:tcW w:w="2161" w:type="dxa"/>
            <w:tcBorders>
              <w:bottom w:val="nil"/>
              <w:right w:val="nil"/>
            </w:tcBorders>
            <w:shd w:val="clear" w:color="auto" w:fill="auto"/>
            <w:tcMar>
              <w:top w:w="75" w:type="dxa"/>
              <w:left w:w="-1" w:type="dxa"/>
              <w:bottom w:w="75" w:type="dxa"/>
              <w:right w:w="120" w:type="dxa"/>
            </w:tcMar>
            <w:vAlign w:val="center"/>
          </w:tcPr>
          <w:p w14:paraId="2EBF16FE">
            <w:pPr>
              <w:keepNext w:val="0"/>
              <w:keepLines w:val="0"/>
              <w:widowControl/>
              <w:suppressLineNumbers w:val="0"/>
              <w:snapToGrid w:val="0"/>
              <w:spacing w:before="0" w:beforeAutospacing="0" w:after="0" w:afterAutospacing="0"/>
              <w:ind w:left="0" w:right="0"/>
              <w:jc w:val="center"/>
              <w:rPr>
                <w:rFonts w:hint="default" w:ascii="var(--dsw-font-markdown-table-h" w:hAnsi="var(--dsw-font-markdown-table-h" w:eastAsia="var(--dsw-font-markdown-table-h" w:cs="var(--dsw-font-markdown-table-h"/>
                <w:b/>
                <w:bCs/>
                <w:color w:val="auto"/>
                <w:sz w:val="24"/>
                <w:szCs w:val="24"/>
                <w:lang w:val="en-US"/>
              </w:rPr>
            </w:pPr>
            <w:r>
              <w:rPr>
                <w:rFonts w:hint="default" w:ascii="var(--dsw-font-markdown-table-h" w:hAnsi="var(--dsw-font-markdown-table-h" w:eastAsia="var(--dsw-font-markdown-table-h" w:cs="var(--dsw-font-markdown-table-h"/>
                <w:b/>
                <w:bCs/>
                <w:color w:val="auto"/>
                <w:kern w:val="0"/>
                <w:sz w:val="24"/>
                <w:szCs w:val="24"/>
                <w:lang w:val="en-US" w:eastAsia="zh-CN" w:bidi="ar"/>
              </w:rPr>
              <w:t>天数</w:t>
            </w:r>
          </w:p>
        </w:tc>
        <w:tc>
          <w:tcPr>
            <w:tcW w:w="4675" w:type="dxa"/>
            <w:tcBorders>
              <w:left w:val="single" w:color="auto" w:sz="4" w:space="0"/>
              <w:bottom w:val="nil"/>
              <w:right w:val="nil"/>
            </w:tcBorders>
            <w:shd w:val="clear" w:color="auto" w:fill="auto"/>
            <w:tcMar>
              <w:top w:w="75" w:type="dxa"/>
              <w:left w:w="120" w:type="dxa"/>
              <w:bottom w:w="75" w:type="dxa"/>
              <w:right w:w="120" w:type="dxa"/>
            </w:tcMar>
            <w:vAlign w:val="center"/>
          </w:tcPr>
          <w:p w14:paraId="3B69956C">
            <w:pPr>
              <w:keepNext w:val="0"/>
              <w:keepLines w:val="0"/>
              <w:widowControl/>
              <w:suppressLineNumbers w:val="0"/>
              <w:snapToGrid w:val="0"/>
              <w:spacing w:before="0" w:beforeAutospacing="0" w:after="0" w:afterAutospacing="0"/>
              <w:ind w:left="0" w:right="0"/>
              <w:jc w:val="center"/>
              <w:rPr>
                <w:rFonts w:hint="default" w:ascii="var(--dsw-font-markdown-table-h" w:hAnsi="var(--dsw-font-markdown-table-h" w:eastAsia="var(--dsw-font-markdown-table-h" w:cs="var(--dsw-font-markdown-table-h"/>
                <w:b/>
                <w:bCs/>
                <w:color w:val="auto"/>
                <w:sz w:val="24"/>
                <w:szCs w:val="24"/>
                <w:lang w:val="en-US"/>
              </w:rPr>
            </w:pPr>
            <w:r>
              <w:rPr>
                <w:rFonts w:hint="default" w:ascii="var(--dsw-font-markdown-table-h" w:hAnsi="var(--dsw-font-markdown-table-h" w:eastAsia="var(--dsw-font-markdown-table-h" w:cs="var(--dsw-font-markdown-table-h"/>
                <w:b/>
                <w:bCs/>
                <w:color w:val="auto"/>
                <w:kern w:val="0"/>
                <w:sz w:val="24"/>
                <w:szCs w:val="24"/>
                <w:lang w:val="en-US" w:eastAsia="zh-CN" w:bidi="ar"/>
              </w:rPr>
              <w:t>行程</w:t>
            </w:r>
          </w:p>
        </w:tc>
        <w:tc>
          <w:tcPr>
            <w:tcW w:w="2437" w:type="dxa"/>
            <w:tcBorders>
              <w:left w:val="single" w:color="auto" w:sz="4" w:space="0"/>
              <w:bottom w:val="nil"/>
            </w:tcBorders>
            <w:shd w:val="clear" w:color="auto" w:fill="auto"/>
            <w:tcMar>
              <w:top w:w="75" w:type="dxa"/>
              <w:left w:w="120" w:type="dxa"/>
              <w:bottom w:w="75" w:type="dxa"/>
              <w:right w:w="120" w:type="dxa"/>
            </w:tcMar>
            <w:vAlign w:val="center"/>
          </w:tcPr>
          <w:p w14:paraId="11BD4229">
            <w:pPr>
              <w:keepNext w:val="0"/>
              <w:keepLines w:val="0"/>
              <w:widowControl/>
              <w:suppressLineNumbers w:val="0"/>
              <w:snapToGrid w:val="0"/>
              <w:spacing w:before="0" w:beforeAutospacing="0" w:after="0" w:afterAutospacing="0"/>
              <w:ind w:left="0" w:right="0"/>
              <w:jc w:val="center"/>
              <w:rPr>
                <w:rFonts w:hint="default" w:ascii="var(--dsw-font-markdown-table-h" w:hAnsi="var(--dsw-font-markdown-table-h" w:eastAsia="var(--dsw-font-markdown-table-h" w:cs="var(--dsw-font-markdown-table-h"/>
                <w:b/>
                <w:bCs/>
                <w:color w:val="auto"/>
                <w:sz w:val="24"/>
                <w:szCs w:val="24"/>
                <w:lang w:val="en-US"/>
              </w:rPr>
            </w:pPr>
            <w:r>
              <w:rPr>
                <w:rFonts w:hint="default" w:ascii="var(--dsw-font-markdown-table-h" w:hAnsi="var(--dsw-font-markdown-table-h" w:eastAsia="var(--dsw-font-markdown-table-h" w:cs="var(--dsw-font-markdown-table-h"/>
                <w:b/>
                <w:bCs/>
                <w:color w:val="auto"/>
                <w:kern w:val="0"/>
                <w:sz w:val="24"/>
                <w:szCs w:val="24"/>
                <w:lang w:val="en-US" w:eastAsia="zh-CN" w:bidi="ar"/>
              </w:rPr>
              <w:t>具体安排</w:t>
            </w:r>
          </w:p>
        </w:tc>
      </w:tr>
      <w:tr w14:paraId="5F0488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2161" w:type="dxa"/>
            <w:tcBorders>
              <w:top w:val="single" w:color="auto" w:sz="4" w:space="0"/>
              <w:bottom w:val="nil"/>
              <w:right w:val="nil"/>
            </w:tcBorders>
            <w:shd w:val="clear" w:color="auto" w:fill="auto"/>
            <w:tcMar>
              <w:top w:w="75" w:type="dxa"/>
              <w:left w:w="-1" w:type="dxa"/>
              <w:bottom w:w="75" w:type="dxa"/>
              <w:right w:w="120" w:type="dxa"/>
            </w:tcMar>
            <w:vAlign w:val="center"/>
          </w:tcPr>
          <w:p w14:paraId="0B5C47C8">
            <w:pPr>
              <w:keepNext w:val="0"/>
              <w:keepLines w:val="0"/>
              <w:widowControl/>
              <w:suppressLineNumbers w:val="0"/>
              <w:snapToGrid w:val="0"/>
              <w:spacing w:before="0" w:beforeAutospacing="0" w:after="0" w:afterAutospacing="0"/>
              <w:ind w:left="0" w:right="0"/>
              <w:jc w:val="center"/>
              <w:rPr>
                <w:rFonts w:hint="default" w:ascii="var(--dsw-font-markdown-table)" w:hAnsi="var(--dsw-font-markdown-table)" w:eastAsia="var(--dsw-font-markdown-table)" w:cs="var(--dsw-font-markdown-table)"/>
                <w:color w:val="auto"/>
                <w:sz w:val="24"/>
                <w:szCs w:val="24"/>
                <w:lang w:val="en-US"/>
              </w:rPr>
            </w:pPr>
            <w:r>
              <w:rPr>
                <w:rFonts w:hint="default" w:ascii="var(--dsw-font-markdown-table)" w:hAnsi="var(--dsw-font-markdown-table)" w:eastAsia="var(--dsw-font-markdown-table)" w:cs="var(--dsw-font-markdown-table)"/>
                <w:color w:val="auto"/>
                <w:kern w:val="0"/>
                <w:sz w:val="24"/>
                <w:szCs w:val="24"/>
                <w:lang w:val="en-US" w:eastAsia="zh-CN" w:bidi="ar"/>
              </w:rPr>
              <w:t>第一天</w:t>
            </w:r>
          </w:p>
        </w:tc>
        <w:tc>
          <w:tcPr>
            <w:tcW w:w="4675" w:type="dxa"/>
            <w:tcBorders>
              <w:top w:val="single" w:color="auto" w:sz="4" w:space="0"/>
              <w:left w:val="single" w:color="auto" w:sz="4" w:space="0"/>
              <w:bottom w:val="nil"/>
              <w:right w:val="nil"/>
            </w:tcBorders>
            <w:shd w:val="clear" w:color="auto" w:fill="auto"/>
            <w:tcMar>
              <w:top w:w="75" w:type="dxa"/>
              <w:left w:w="120" w:type="dxa"/>
              <w:bottom w:w="75" w:type="dxa"/>
              <w:right w:w="120" w:type="dxa"/>
            </w:tcMar>
            <w:vAlign w:val="center"/>
          </w:tcPr>
          <w:p w14:paraId="5363A2E8">
            <w:pPr>
              <w:keepNext w:val="0"/>
              <w:keepLines w:val="0"/>
              <w:widowControl/>
              <w:suppressLineNumbers w:val="0"/>
              <w:snapToGrid w:val="0"/>
              <w:spacing w:before="0" w:beforeAutospacing="0" w:after="0" w:afterAutospacing="0"/>
              <w:ind w:left="0" w:right="0"/>
              <w:jc w:val="center"/>
              <w:rPr>
                <w:rFonts w:hint="default" w:ascii="var(--dsw-font-markdown-table)" w:hAnsi="var(--dsw-font-markdown-table)" w:eastAsia="var(--dsw-font-markdown-table)" w:cs="var(--dsw-font-markdown-table)"/>
                <w:color w:val="auto"/>
                <w:sz w:val="24"/>
                <w:szCs w:val="24"/>
                <w:lang w:val="en-US"/>
              </w:rPr>
            </w:pPr>
            <w:r>
              <w:rPr>
                <w:rFonts w:hint="default" w:ascii="var(--dsw-font-markdown-table)" w:hAnsi="var(--dsw-font-markdown-table)" w:eastAsia="var(--dsw-font-markdown-table)" w:cs="var(--dsw-font-markdown-table)"/>
                <w:color w:val="auto"/>
                <w:kern w:val="0"/>
                <w:sz w:val="24"/>
                <w:szCs w:val="24"/>
                <w:lang w:val="en-US" w:eastAsia="zh-CN" w:bidi="ar"/>
              </w:rPr>
              <w:t>上海 → 温哥华</w:t>
            </w:r>
          </w:p>
        </w:tc>
        <w:tc>
          <w:tcPr>
            <w:tcW w:w="2437" w:type="dxa"/>
            <w:tcBorders>
              <w:top w:val="single" w:color="auto" w:sz="4" w:space="0"/>
              <w:left w:val="single" w:color="auto" w:sz="4" w:space="0"/>
              <w:bottom w:val="nil"/>
            </w:tcBorders>
            <w:shd w:val="clear" w:color="auto" w:fill="auto"/>
            <w:tcMar>
              <w:top w:w="75" w:type="dxa"/>
              <w:left w:w="120" w:type="dxa"/>
              <w:bottom w:w="75" w:type="dxa"/>
              <w:right w:w="-1" w:type="dxa"/>
            </w:tcMar>
            <w:vAlign w:val="center"/>
          </w:tcPr>
          <w:p w14:paraId="0F03B7F8">
            <w:pPr>
              <w:keepNext w:val="0"/>
              <w:keepLines w:val="0"/>
              <w:widowControl/>
              <w:suppressLineNumbers w:val="0"/>
              <w:snapToGrid w:val="0"/>
              <w:spacing w:before="0" w:beforeAutospacing="0" w:after="0" w:afterAutospacing="0"/>
              <w:ind w:left="0" w:right="0"/>
              <w:jc w:val="center"/>
              <w:rPr>
                <w:rFonts w:hint="default" w:ascii="var(--dsw-font-markdown-table)" w:hAnsi="var(--dsw-font-markdown-table)" w:eastAsia="var(--dsw-font-markdown-table)" w:cs="var(--dsw-font-markdown-table)"/>
                <w:color w:val="auto"/>
                <w:sz w:val="24"/>
                <w:szCs w:val="24"/>
                <w:lang w:val="en-US"/>
              </w:rPr>
            </w:pPr>
            <w:r>
              <w:rPr>
                <w:rFonts w:hint="default" w:ascii="var(--dsw-font-markdown-table)" w:hAnsi="var(--dsw-font-markdown-table)" w:eastAsia="var(--dsw-font-markdown-table)" w:cs="var(--dsw-font-markdown-table)"/>
                <w:color w:val="auto"/>
                <w:kern w:val="0"/>
                <w:sz w:val="24"/>
                <w:szCs w:val="24"/>
                <w:lang w:val="en-US" w:eastAsia="zh-CN" w:bidi="ar"/>
              </w:rPr>
              <w:t>—</w:t>
            </w:r>
          </w:p>
        </w:tc>
      </w:tr>
      <w:tr w14:paraId="4C45AF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2161" w:type="dxa"/>
            <w:tcBorders>
              <w:top w:val="single" w:color="auto" w:sz="4" w:space="0"/>
              <w:bottom w:val="nil"/>
              <w:right w:val="nil"/>
            </w:tcBorders>
            <w:shd w:val="clear" w:color="auto" w:fill="auto"/>
            <w:tcMar>
              <w:top w:w="75" w:type="dxa"/>
              <w:left w:w="-1" w:type="dxa"/>
              <w:bottom w:w="75" w:type="dxa"/>
              <w:right w:w="120" w:type="dxa"/>
            </w:tcMar>
            <w:vAlign w:val="center"/>
          </w:tcPr>
          <w:p w14:paraId="4418FD1B">
            <w:pPr>
              <w:keepNext w:val="0"/>
              <w:keepLines w:val="0"/>
              <w:widowControl/>
              <w:suppressLineNumbers w:val="0"/>
              <w:snapToGrid w:val="0"/>
              <w:spacing w:before="0" w:beforeAutospacing="0" w:after="0" w:afterAutospacing="0"/>
              <w:ind w:left="0" w:right="0"/>
              <w:jc w:val="center"/>
              <w:rPr>
                <w:rFonts w:hint="default" w:ascii="var(--dsw-font-markdown-table)" w:hAnsi="var(--dsw-font-markdown-table)" w:eastAsia="var(--dsw-font-markdown-table)" w:cs="var(--dsw-font-markdown-table)"/>
                <w:color w:val="auto"/>
                <w:sz w:val="24"/>
                <w:szCs w:val="24"/>
                <w:lang w:val="en-US"/>
              </w:rPr>
            </w:pPr>
            <w:r>
              <w:rPr>
                <w:rFonts w:hint="default" w:ascii="var(--dsw-font-markdown-table)" w:hAnsi="var(--dsw-font-markdown-table)" w:eastAsia="var(--dsw-font-markdown-table)" w:cs="var(--dsw-font-markdown-table)"/>
                <w:color w:val="auto"/>
                <w:kern w:val="0"/>
                <w:sz w:val="24"/>
                <w:szCs w:val="24"/>
                <w:lang w:val="en-US" w:eastAsia="zh-CN" w:bidi="ar"/>
              </w:rPr>
              <w:t>第二天</w:t>
            </w:r>
          </w:p>
        </w:tc>
        <w:tc>
          <w:tcPr>
            <w:tcW w:w="4675" w:type="dxa"/>
            <w:tcBorders>
              <w:top w:val="single" w:color="auto" w:sz="4" w:space="0"/>
              <w:left w:val="single" w:color="auto" w:sz="4" w:space="0"/>
              <w:bottom w:val="nil"/>
              <w:right w:val="nil"/>
            </w:tcBorders>
            <w:shd w:val="clear" w:color="auto" w:fill="auto"/>
            <w:tcMar>
              <w:top w:w="75" w:type="dxa"/>
              <w:left w:w="120" w:type="dxa"/>
              <w:bottom w:w="75" w:type="dxa"/>
              <w:right w:w="120" w:type="dxa"/>
            </w:tcMar>
            <w:vAlign w:val="center"/>
          </w:tcPr>
          <w:p w14:paraId="5C42D18B">
            <w:pPr>
              <w:keepNext w:val="0"/>
              <w:keepLines w:val="0"/>
              <w:widowControl/>
              <w:suppressLineNumbers w:val="0"/>
              <w:snapToGrid w:val="0"/>
              <w:spacing w:before="0" w:beforeAutospacing="0" w:after="0" w:afterAutospacing="0"/>
              <w:ind w:left="0" w:right="0"/>
              <w:jc w:val="center"/>
              <w:rPr>
                <w:rFonts w:hint="default" w:ascii="var(--dsw-font-markdown-table)" w:hAnsi="var(--dsw-font-markdown-table)" w:eastAsia="var(--dsw-font-markdown-table)" w:cs="var(--dsw-font-markdown-table)"/>
                <w:color w:val="auto"/>
                <w:sz w:val="24"/>
                <w:szCs w:val="24"/>
                <w:lang w:val="en-US"/>
              </w:rPr>
            </w:pPr>
            <w:r>
              <w:rPr>
                <w:rFonts w:hint="default" w:ascii="var(--dsw-font-markdown-table)" w:hAnsi="var(--dsw-font-markdown-table)" w:eastAsia="var(--dsw-font-markdown-table)" w:cs="var(--dsw-font-markdown-table)"/>
                <w:color w:val="auto"/>
                <w:kern w:val="0"/>
                <w:sz w:val="24"/>
                <w:szCs w:val="24"/>
                <w:lang w:val="en-US" w:eastAsia="zh-CN" w:bidi="ar"/>
              </w:rPr>
              <w:t>温哥华 → 甘露市</w:t>
            </w:r>
          </w:p>
        </w:tc>
        <w:tc>
          <w:tcPr>
            <w:tcW w:w="2437" w:type="dxa"/>
            <w:tcBorders>
              <w:top w:val="single" w:color="auto" w:sz="4" w:space="0"/>
              <w:left w:val="single" w:color="auto" w:sz="4" w:space="0"/>
              <w:bottom w:val="nil"/>
            </w:tcBorders>
            <w:shd w:val="clear" w:color="auto" w:fill="auto"/>
            <w:tcMar>
              <w:top w:w="75" w:type="dxa"/>
              <w:left w:w="120" w:type="dxa"/>
              <w:bottom w:w="75" w:type="dxa"/>
              <w:right w:w="-1" w:type="dxa"/>
            </w:tcMar>
            <w:vAlign w:val="center"/>
          </w:tcPr>
          <w:p w14:paraId="617FF131">
            <w:pPr>
              <w:keepNext w:val="0"/>
              <w:keepLines w:val="0"/>
              <w:widowControl/>
              <w:suppressLineNumbers w:val="0"/>
              <w:snapToGrid w:val="0"/>
              <w:spacing w:before="0" w:beforeAutospacing="0" w:after="0" w:afterAutospacing="0"/>
              <w:ind w:left="0" w:right="0"/>
              <w:jc w:val="center"/>
              <w:rPr>
                <w:rFonts w:hint="default" w:ascii="var(--dsw-font-markdown-table)" w:hAnsi="var(--dsw-font-markdown-table)" w:eastAsia="var(--dsw-font-markdown-table)" w:cs="var(--dsw-font-markdown-table)"/>
                <w:color w:val="auto"/>
                <w:sz w:val="24"/>
                <w:szCs w:val="24"/>
                <w:lang w:val="en-US"/>
              </w:rPr>
            </w:pPr>
            <w:r>
              <w:rPr>
                <w:rFonts w:hint="default" w:ascii="var(--dsw-font-markdown-table)" w:hAnsi="var(--dsw-font-markdown-table)" w:eastAsia="var(--dsw-font-markdown-table)" w:cs="var(--dsw-font-markdown-table)"/>
                <w:color w:val="auto"/>
                <w:kern w:val="0"/>
                <w:sz w:val="24"/>
                <w:szCs w:val="24"/>
                <w:lang w:val="en-US" w:eastAsia="zh-CN" w:bidi="ar"/>
              </w:rPr>
              <w:t>公务活动</w:t>
            </w:r>
          </w:p>
        </w:tc>
      </w:tr>
      <w:tr w14:paraId="2B75F2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2161" w:type="dxa"/>
            <w:tcBorders>
              <w:top w:val="single" w:color="auto" w:sz="4" w:space="0"/>
              <w:bottom w:val="nil"/>
              <w:right w:val="nil"/>
            </w:tcBorders>
            <w:shd w:val="clear" w:color="auto" w:fill="auto"/>
            <w:tcMar>
              <w:top w:w="75" w:type="dxa"/>
              <w:left w:w="-1" w:type="dxa"/>
              <w:bottom w:w="75" w:type="dxa"/>
              <w:right w:w="120" w:type="dxa"/>
            </w:tcMar>
            <w:vAlign w:val="center"/>
          </w:tcPr>
          <w:p w14:paraId="769DCB5A">
            <w:pPr>
              <w:keepNext w:val="0"/>
              <w:keepLines w:val="0"/>
              <w:widowControl/>
              <w:suppressLineNumbers w:val="0"/>
              <w:snapToGrid w:val="0"/>
              <w:spacing w:before="0" w:beforeAutospacing="0" w:after="0" w:afterAutospacing="0"/>
              <w:ind w:left="0" w:right="0"/>
              <w:jc w:val="center"/>
              <w:rPr>
                <w:rFonts w:hint="default" w:ascii="var(--dsw-font-markdown-table)" w:hAnsi="var(--dsw-font-markdown-table)" w:eastAsia="var(--dsw-font-markdown-table)" w:cs="var(--dsw-font-markdown-table)"/>
                <w:color w:val="auto"/>
                <w:sz w:val="24"/>
                <w:szCs w:val="24"/>
                <w:lang w:val="en-US"/>
              </w:rPr>
            </w:pPr>
            <w:r>
              <w:rPr>
                <w:rFonts w:hint="default" w:ascii="var(--dsw-font-markdown-table)" w:hAnsi="var(--dsw-font-markdown-table)" w:eastAsia="var(--dsw-font-markdown-table)" w:cs="var(--dsw-font-markdown-table)"/>
                <w:color w:val="auto"/>
                <w:kern w:val="0"/>
                <w:sz w:val="24"/>
                <w:szCs w:val="24"/>
                <w:lang w:val="en-US" w:eastAsia="zh-CN" w:bidi="ar"/>
              </w:rPr>
              <w:t>第三天</w:t>
            </w:r>
          </w:p>
        </w:tc>
        <w:tc>
          <w:tcPr>
            <w:tcW w:w="4675" w:type="dxa"/>
            <w:tcBorders>
              <w:top w:val="single" w:color="auto" w:sz="4" w:space="0"/>
              <w:left w:val="single" w:color="auto" w:sz="4" w:space="0"/>
              <w:bottom w:val="nil"/>
              <w:right w:val="nil"/>
            </w:tcBorders>
            <w:shd w:val="clear" w:color="auto" w:fill="auto"/>
            <w:tcMar>
              <w:top w:w="75" w:type="dxa"/>
              <w:left w:w="120" w:type="dxa"/>
              <w:bottom w:w="75" w:type="dxa"/>
              <w:right w:w="120" w:type="dxa"/>
            </w:tcMar>
            <w:vAlign w:val="center"/>
          </w:tcPr>
          <w:p w14:paraId="35EC1A3C">
            <w:pPr>
              <w:keepNext w:val="0"/>
              <w:keepLines w:val="0"/>
              <w:widowControl/>
              <w:suppressLineNumbers w:val="0"/>
              <w:snapToGrid w:val="0"/>
              <w:spacing w:before="0" w:beforeAutospacing="0" w:after="0" w:afterAutospacing="0"/>
              <w:ind w:left="0" w:right="0"/>
              <w:jc w:val="center"/>
              <w:rPr>
                <w:rFonts w:hint="default" w:ascii="var(--dsw-font-markdown-table)" w:hAnsi="var(--dsw-font-markdown-table)" w:eastAsia="var(--dsw-font-markdown-table)" w:cs="var(--dsw-font-markdown-table)"/>
                <w:color w:val="auto"/>
                <w:sz w:val="24"/>
                <w:szCs w:val="24"/>
                <w:lang w:val="en-US"/>
              </w:rPr>
            </w:pPr>
            <w:r>
              <w:rPr>
                <w:rFonts w:hint="default" w:ascii="var(--dsw-font-markdown-table)" w:hAnsi="var(--dsw-font-markdown-table)" w:eastAsia="var(--dsw-font-markdown-table)" w:cs="var(--dsw-font-markdown-table)"/>
                <w:color w:val="auto"/>
                <w:kern w:val="0"/>
                <w:sz w:val="24"/>
                <w:szCs w:val="24"/>
                <w:lang w:val="en-US" w:eastAsia="zh-CN" w:bidi="ar"/>
              </w:rPr>
              <w:t>甘露市 → 多伦多</w:t>
            </w:r>
          </w:p>
        </w:tc>
        <w:tc>
          <w:tcPr>
            <w:tcW w:w="2437" w:type="dxa"/>
            <w:tcBorders>
              <w:top w:val="single" w:color="auto" w:sz="4" w:space="0"/>
              <w:left w:val="single" w:color="auto" w:sz="4" w:space="0"/>
              <w:bottom w:val="nil"/>
            </w:tcBorders>
            <w:shd w:val="clear" w:color="auto" w:fill="auto"/>
            <w:tcMar>
              <w:top w:w="75" w:type="dxa"/>
              <w:left w:w="120" w:type="dxa"/>
              <w:bottom w:w="75" w:type="dxa"/>
              <w:right w:w="-1" w:type="dxa"/>
            </w:tcMar>
            <w:vAlign w:val="center"/>
          </w:tcPr>
          <w:p w14:paraId="40A69C07">
            <w:pPr>
              <w:keepNext w:val="0"/>
              <w:keepLines w:val="0"/>
              <w:widowControl/>
              <w:suppressLineNumbers w:val="0"/>
              <w:snapToGrid w:val="0"/>
              <w:spacing w:before="0" w:beforeAutospacing="0" w:after="0" w:afterAutospacing="0"/>
              <w:ind w:left="0" w:right="0"/>
              <w:jc w:val="center"/>
              <w:rPr>
                <w:rFonts w:hint="default" w:ascii="var(--dsw-font-markdown-table)" w:hAnsi="var(--dsw-font-markdown-table)" w:eastAsia="var(--dsw-font-markdown-table)" w:cs="var(--dsw-font-markdown-table)"/>
                <w:color w:val="auto"/>
                <w:sz w:val="24"/>
                <w:szCs w:val="24"/>
                <w:lang w:val="en-US"/>
              </w:rPr>
            </w:pPr>
            <w:r>
              <w:rPr>
                <w:rFonts w:hint="default" w:ascii="var(--dsw-font-markdown-table)" w:hAnsi="var(--dsw-font-markdown-table)" w:eastAsia="var(--dsw-font-markdown-table)" w:cs="var(--dsw-font-markdown-table)"/>
                <w:color w:val="auto"/>
                <w:kern w:val="0"/>
                <w:sz w:val="24"/>
                <w:szCs w:val="24"/>
                <w:lang w:val="en-US" w:eastAsia="zh-CN" w:bidi="ar"/>
              </w:rPr>
              <w:t>公务活动</w:t>
            </w:r>
          </w:p>
        </w:tc>
      </w:tr>
      <w:tr w14:paraId="466918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jc w:val="center"/>
        </w:trPr>
        <w:tc>
          <w:tcPr>
            <w:tcW w:w="2161" w:type="dxa"/>
            <w:tcBorders>
              <w:top w:val="single" w:color="auto" w:sz="4" w:space="0"/>
              <w:bottom w:val="nil"/>
              <w:right w:val="nil"/>
            </w:tcBorders>
            <w:shd w:val="clear" w:color="auto" w:fill="auto"/>
            <w:tcMar>
              <w:top w:w="75" w:type="dxa"/>
              <w:left w:w="-1" w:type="dxa"/>
              <w:bottom w:w="75" w:type="dxa"/>
              <w:right w:w="120" w:type="dxa"/>
            </w:tcMar>
            <w:vAlign w:val="center"/>
          </w:tcPr>
          <w:p w14:paraId="4831757A">
            <w:pPr>
              <w:keepNext w:val="0"/>
              <w:keepLines w:val="0"/>
              <w:widowControl/>
              <w:suppressLineNumbers w:val="0"/>
              <w:snapToGrid w:val="0"/>
              <w:spacing w:before="0" w:beforeAutospacing="0" w:after="0" w:afterAutospacing="0"/>
              <w:ind w:left="0" w:right="0"/>
              <w:jc w:val="center"/>
              <w:rPr>
                <w:rFonts w:hint="default" w:ascii="var(--dsw-font-markdown-table)" w:hAnsi="var(--dsw-font-markdown-table)" w:eastAsia="var(--dsw-font-markdown-table)" w:cs="var(--dsw-font-markdown-table)"/>
                <w:color w:val="auto"/>
                <w:sz w:val="24"/>
                <w:szCs w:val="24"/>
                <w:lang w:val="en-US"/>
              </w:rPr>
            </w:pPr>
            <w:r>
              <w:rPr>
                <w:rFonts w:hint="default" w:ascii="var(--dsw-font-markdown-table)" w:hAnsi="var(--dsw-font-markdown-table)" w:eastAsia="var(--dsw-font-markdown-table)" w:cs="var(--dsw-font-markdown-table)"/>
                <w:color w:val="auto"/>
                <w:kern w:val="0"/>
                <w:sz w:val="24"/>
                <w:szCs w:val="24"/>
                <w:lang w:val="en-US" w:eastAsia="zh-CN" w:bidi="ar"/>
              </w:rPr>
              <w:t>第四天</w:t>
            </w:r>
          </w:p>
        </w:tc>
        <w:tc>
          <w:tcPr>
            <w:tcW w:w="4675" w:type="dxa"/>
            <w:tcBorders>
              <w:top w:val="single" w:color="auto" w:sz="4" w:space="0"/>
              <w:left w:val="single" w:color="auto" w:sz="4" w:space="0"/>
              <w:bottom w:val="nil"/>
              <w:right w:val="nil"/>
            </w:tcBorders>
            <w:shd w:val="clear" w:color="auto" w:fill="auto"/>
            <w:tcMar>
              <w:top w:w="75" w:type="dxa"/>
              <w:left w:w="120" w:type="dxa"/>
              <w:bottom w:w="75" w:type="dxa"/>
              <w:right w:w="120" w:type="dxa"/>
            </w:tcMar>
            <w:vAlign w:val="center"/>
          </w:tcPr>
          <w:p w14:paraId="24D23948">
            <w:pPr>
              <w:keepNext w:val="0"/>
              <w:keepLines w:val="0"/>
              <w:widowControl/>
              <w:suppressLineNumbers w:val="0"/>
              <w:snapToGrid w:val="0"/>
              <w:spacing w:before="0" w:beforeAutospacing="0" w:after="0" w:afterAutospacing="0"/>
              <w:ind w:left="0" w:right="0"/>
              <w:jc w:val="center"/>
              <w:rPr>
                <w:rFonts w:hint="default" w:ascii="var(--dsw-font-markdown-table)" w:hAnsi="var(--dsw-font-markdown-table)" w:eastAsia="var(--dsw-font-markdown-table)" w:cs="var(--dsw-font-markdown-table)"/>
                <w:color w:val="auto"/>
                <w:sz w:val="24"/>
                <w:szCs w:val="24"/>
                <w:lang w:val="en-US"/>
              </w:rPr>
            </w:pPr>
            <w:r>
              <w:rPr>
                <w:rFonts w:hint="default" w:ascii="var(--dsw-font-markdown-table)" w:hAnsi="var(--dsw-font-markdown-table)" w:eastAsia="var(--dsw-font-markdown-table)" w:cs="var(--dsw-font-markdown-table)"/>
                <w:color w:val="auto"/>
                <w:kern w:val="0"/>
                <w:sz w:val="24"/>
                <w:szCs w:val="24"/>
                <w:lang w:val="en-US" w:eastAsia="zh-CN" w:bidi="ar"/>
              </w:rPr>
              <w:t>多伦多 → 上海</w:t>
            </w:r>
          </w:p>
        </w:tc>
        <w:tc>
          <w:tcPr>
            <w:tcW w:w="2437" w:type="dxa"/>
            <w:tcBorders>
              <w:top w:val="single" w:color="auto" w:sz="4" w:space="0"/>
              <w:left w:val="single" w:color="auto" w:sz="4" w:space="0"/>
              <w:bottom w:val="nil"/>
            </w:tcBorders>
            <w:shd w:val="clear" w:color="auto" w:fill="auto"/>
            <w:tcMar>
              <w:top w:w="75" w:type="dxa"/>
              <w:left w:w="120" w:type="dxa"/>
              <w:bottom w:w="75" w:type="dxa"/>
              <w:right w:w="-1" w:type="dxa"/>
            </w:tcMar>
            <w:vAlign w:val="center"/>
          </w:tcPr>
          <w:p w14:paraId="2FE12BC0">
            <w:pPr>
              <w:keepNext w:val="0"/>
              <w:keepLines w:val="0"/>
              <w:widowControl/>
              <w:suppressLineNumbers w:val="0"/>
              <w:snapToGrid w:val="0"/>
              <w:spacing w:before="0" w:beforeAutospacing="0" w:after="0" w:afterAutospacing="0"/>
              <w:ind w:left="0" w:right="0"/>
              <w:jc w:val="center"/>
              <w:rPr>
                <w:rFonts w:hint="default" w:ascii="var(--dsw-font-markdown-table)" w:hAnsi="var(--dsw-font-markdown-table)" w:eastAsia="var(--dsw-font-markdown-table)" w:cs="var(--dsw-font-markdown-table)"/>
                <w:color w:val="auto"/>
                <w:sz w:val="24"/>
                <w:szCs w:val="24"/>
                <w:lang w:val="en-US"/>
              </w:rPr>
            </w:pPr>
            <w:r>
              <w:rPr>
                <w:rFonts w:hint="default" w:ascii="var(--dsw-font-markdown-table)" w:hAnsi="var(--dsw-font-markdown-table)" w:eastAsia="var(--dsw-font-markdown-table)" w:cs="var(--dsw-font-markdown-table)"/>
                <w:color w:val="auto"/>
                <w:kern w:val="0"/>
                <w:sz w:val="24"/>
                <w:szCs w:val="24"/>
                <w:lang w:val="en-US" w:eastAsia="zh-CN" w:bidi="ar"/>
              </w:rPr>
              <w:t>—</w:t>
            </w:r>
          </w:p>
        </w:tc>
      </w:tr>
      <w:tr w14:paraId="74A5A1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61" w:type="dxa"/>
            <w:tcBorders>
              <w:top w:val="single" w:color="auto" w:sz="4" w:space="0"/>
              <w:right w:val="nil"/>
            </w:tcBorders>
            <w:shd w:val="clear" w:color="auto" w:fill="auto"/>
            <w:tcMar>
              <w:top w:w="75" w:type="dxa"/>
              <w:left w:w="-1" w:type="dxa"/>
              <w:bottom w:w="75" w:type="dxa"/>
              <w:right w:w="120" w:type="dxa"/>
            </w:tcMar>
            <w:vAlign w:val="center"/>
          </w:tcPr>
          <w:p w14:paraId="011AAAB3">
            <w:pPr>
              <w:keepNext w:val="0"/>
              <w:keepLines w:val="0"/>
              <w:widowControl/>
              <w:suppressLineNumbers w:val="0"/>
              <w:snapToGrid w:val="0"/>
              <w:spacing w:before="0" w:beforeAutospacing="0" w:after="0" w:afterAutospacing="0"/>
              <w:ind w:left="0" w:right="0"/>
              <w:jc w:val="center"/>
              <w:rPr>
                <w:rFonts w:hint="default" w:ascii="var(--dsw-font-markdown-table)" w:hAnsi="var(--dsw-font-markdown-table)" w:eastAsia="var(--dsw-font-markdown-table)" w:cs="var(--dsw-font-markdown-table)"/>
                <w:color w:val="auto"/>
                <w:sz w:val="24"/>
                <w:szCs w:val="24"/>
                <w:lang w:val="en-US"/>
              </w:rPr>
            </w:pPr>
            <w:r>
              <w:rPr>
                <w:rFonts w:hint="default" w:ascii="var(--dsw-font-markdown-table)" w:hAnsi="var(--dsw-font-markdown-table)" w:eastAsia="var(--dsw-font-markdown-table)" w:cs="var(--dsw-font-markdown-table)"/>
                <w:color w:val="auto"/>
                <w:kern w:val="0"/>
                <w:sz w:val="24"/>
                <w:szCs w:val="24"/>
                <w:lang w:val="en-US" w:eastAsia="zh-CN" w:bidi="ar"/>
              </w:rPr>
              <w:t>第五天</w:t>
            </w:r>
          </w:p>
        </w:tc>
        <w:tc>
          <w:tcPr>
            <w:tcW w:w="4675" w:type="dxa"/>
            <w:tcBorders>
              <w:top w:val="single" w:color="auto" w:sz="4" w:space="0"/>
              <w:left w:val="single" w:color="auto" w:sz="4" w:space="0"/>
              <w:right w:val="nil"/>
            </w:tcBorders>
            <w:shd w:val="clear" w:color="auto" w:fill="auto"/>
            <w:tcMar>
              <w:top w:w="75" w:type="dxa"/>
              <w:left w:w="120" w:type="dxa"/>
              <w:bottom w:w="75" w:type="dxa"/>
              <w:right w:w="120" w:type="dxa"/>
            </w:tcMar>
            <w:vAlign w:val="center"/>
          </w:tcPr>
          <w:p w14:paraId="39AB9033">
            <w:pPr>
              <w:keepNext w:val="0"/>
              <w:keepLines w:val="0"/>
              <w:widowControl/>
              <w:suppressLineNumbers w:val="0"/>
              <w:snapToGrid w:val="0"/>
              <w:spacing w:before="0" w:beforeAutospacing="0" w:after="0" w:afterAutospacing="0"/>
              <w:ind w:left="0" w:right="0"/>
              <w:jc w:val="center"/>
              <w:rPr>
                <w:rFonts w:hint="default" w:ascii="var(--dsw-font-markdown-table)" w:hAnsi="var(--dsw-font-markdown-table)" w:eastAsia="var(--dsw-font-markdown-table)" w:cs="var(--dsw-font-markdown-table)"/>
                <w:color w:val="auto"/>
                <w:sz w:val="24"/>
                <w:szCs w:val="24"/>
                <w:lang w:val="en-US"/>
              </w:rPr>
            </w:pPr>
            <w:r>
              <w:rPr>
                <w:rFonts w:hint="default" w:ascii="var(--dsw-font-markdown-table)" w:hAnsi="var(--dsw-font-markdown-table)" w:eastAsia="var(--dsw-font-markdown-table)" w:cs="var(--dsw-font-markdown-table)"/>
                <w:color w:val="auto"/>
                <w:kern w:val="0"/>
                <w:sz w:val="24"/>
                <w:szCs w:val="24"/>
                <w:lang w:val="en-US" w:eastAsia="zh-CN" w:bidi="ar"/>
              </w:rPr>
              <w:t>上海 → 盐城</w:t>
            </w:r>
          </w:p>
        </w:tc>
        <w:tc>
          <w:tcPr>
            <w:tcW w:w="2437" w:type="dxa"/>
            <w:tcBorders>
              <w:top w:val="single" w:color="auto" w:sz="4" w:space="0"/>
              <w:left w:val="single" w:color="auto" w:sz="4" w:space="0"/>
            </w:tcBorders>
            <w:shd w:val="clear" w:color="auto" w:fill="auto"/>
            <w:tcMar>
              <w:top w:w="75" w:type="dxa"/>
              <w:left w:w="120" w:type="dxa"/>
              <w:bottom w:w="75" w:type="dxa"/>
              <w:right w:w="-1" w:type="dxa"/>
            </w:tcMar>
            <w:vAlign w:val="center"/>
          </w:tcPr>
          <w:p w14:paraId="076403CD">
            <w:pPr>
              <w:keepNext w:val="0"/>
              <w:keepLines w:val="0"/>
              <w:widowControl/>
              <w:suppressLineNumbers w:val="0"/>
              <w:snapToGrid w:val="0"/>
              <w:spacing w:before="0" w:beforeAutospacing="0" w:after="0" w:afterAutospacing="0"/>
              <w:ind w:left="0" w:right="0"/>
              <w:jc w:val="center"/>
              <w:rPr>
                <w:rFonts w:hint="default" w:ascii="var(--dsw-font-markdown-table)" w:hAnsi="var(--dsw-font-markdown-table)" w:eastAsia="var(--dsw-font-markdown-table)" w:cs="var(--dsw-font-markdown-table)"/>
                <w:color w:val="auto"/>
                <w:sz w:val="24"/>
                <w:szCs w:val="24"/>
                <w:lang w:val="en-US"/>
              </w:rPr>
            </w:pPr>
            <w:r>
              <w:rPr>
                <w:rFonts w:hint="default" w:ascii="var(--dsw-font-markdown-table)" w:hAnsi="var(--dsw-font-markdown-table)" w:eastAsia="var(--dsw-font-markdown-table)" w:cs="var(--dsw-font-markdown-table)"/>
                <w:color w:val="auto"/>
                <w:kern w:val="0"/>
                <w:sz w:val="24"/>
                <w:szCs w:val="24"/>
                <w:lang w:val="en-US" w:eastAsia="zh-CN" w:bidi="ar"/>
              </w:rPr>
              <w:t>—</w:t>
            </w:r>
          </w:p>
        </w:tc>
      </w:tr>
    </w:tbl>
    <w:p w14:paraId="2429E0E7">
      <w:pPr>
        <w:spacing w:line="440" w:lineRule="exact"/>
        <w:ind w:firstLine="472"/>
        <w:jc w:val="left"/>
        <w:rPr>
          <w:rFonts w:hint="eastAsia" w:ascii="宋体" w:hAnsi="宋体" w:cs="宋体"/>
          <w:b/>
          <w:color w:val="auto"/>
          <w:sz w:val="24"/>
        </w:rPr>
      </w:pPr>
      <w:r>
        <w:rPr>
          <w:rFonts w:hint="eastAsia" w:ascii="宋体" w:hAnsi="宋体" w:cs="宋体"/>
          <w:b/>
          <w:color w:val="auto"/>
          <w:sz w:val="24"/>
        </w:rPr>
        <w:t>三、具体事项及要求（分包1、分包2均为该要求）</w:t>
      </w:r>
    </w:p>
    <w:p w14:paraId="75A5B417">
      <w:pPr>
        <w:spacing w:line="440" w:lineRule="exact"/>
        <w:ind w:firstLine="482"/>
        <w:jc w:val="left"/>
        <w:rPr>
          <w:rFonts w:hint="eastAsia" w:ascii="宋体" w:hAnsi="宋体" w:cs="宋体"/>
          <w:b/>
          <w:color w:val="auto"/>
          <w:sz w:val="24"/>
        </w:rPr>
      </w:pPr>
      <w:r>
        <w:rPr>
          <w:rFonts w:hint="eastAsia" w:ascii="宋体" w:hAnsi="宋体" w:cs="宋体"/>
          <w:b/>
          <w:color w:val="auto"/>
          <w:sz w:val="24"/>
        </w:rPr>
        <w:t>1、服务内容：</w:t>
      </w:r>
    </w:p>
    <w:p w14:paraId="70FABCB4">
      <w:pPr>
        <w:spacing w:line="440" w:lineRule="exact"/>
        <w:ind w:firstLine="480"/>
        <w:rPr>
          <w:rFonts w:hint="eastAsia" w:ascii="宋体" w:hAnsi="宋体" w:cs="宋体"/>
          <w:bCs/>
          <w:i/>
          <w:iCs/>
          <w:color w:val="auto"/>
          <w:sz w:val="24"/>
          <w:u w:val="single"/>
        </w:rPr>
      </w:pPr>
      <w:r>
        <w:rPr>
          <w:rFonts w:hint="eastAsia" w:ascii="宋体" w:hAnsi="宋体" w:cs="宋体"/>
          <w:bCs/>
          <w:i/>
          <w:iCs/>
          <w:color w:val="auto"/>
          <w:sz w:val="24"/>
          <w:u w:val="single"/>
        </w:rPr>
        <w:t>1.1签证与手续服务：动态跟踪各国签证政策，负责为团组成员办理签证及出入国（境）手续，提供符合要求的机票行程单、保险单等材料，填写外文申请表。</w:t>
      </w:r>
    </w:p>
    <w:p w14:paraId="5E264A63">
      <w:pPr>
        <w:spacing w:line="440" w:lineRule="exact"/>
        <w:ind w:firstLine="480"/>
        <w:rPr>
          <w:rFonts w:hint="eastAsia" w:ascii="宋体" w:hAnsi="宋体" w:cs="宋体"/>
          <w:bCs/>
          <w:i/>
          <w:iCs/>
          <w:color w:val="auto"/>
          <w:sz w:val="24"/>
          <w:u w:val="single"/>
        </w:rPr>
      </w:pPr>
      <w:r>
        <w:rPr>
          <w:rFonts w:hint="eastAsia" w:ascii="宋体" w:hAnsi="宋体" w:cs="宋体"/>
          <w:bCs/>
          <w:i/>
          <w:iCs/>
          <w:color w:val="auto"/>
          <w:sz w:val="24"/>
          <w:u w:val="single"/>
        </w:rPr>
        <w:t>1.2票务与保险服务：负责购买国际公务机票（车票）；按到访国要求及财务规定购买人身意外伤害保险和医疗保险。</w:t>
      </w:r>
    </w:p>
    <w:p w14:paraId="7E00A1AF">
      <w:pPr>
        <w:spacing w:line="440" w:lineRule="exact"/>
        <w:ind w:firstLine="480"/>
        <w:rPr>
          <w:rFonts w:hint="eastAsia" w:ascii="宋体" w:hAnsi="宋体" w:cs="宋体"/>
          <w:bCs/>
          <w:i/>
          <w:iCs/>
          <w:color w:val="auto"/>
          <w:sz w:val="24"/>
          <w:u w:val="single"/>
        </w:rPr>
      </w:pPr>
      <w:r>
        <w:rPr>
          <w:rFonts w:hint="eastAsia" w:ascii="宋体" w:hAnsi="宋体" w:cs="宋体"/>
          <w:bCs/>
          <w:i/>
          <w:iCs/>
          <w:color w:val="auto"/>
          <w:sz w:val="24"/>
          <w:u w:val="single"/>
        </w:rPr>
        <w:t>1.3境外行程安排：根据采购人公务目的，设计合理访问线路与日程；安排境外食宿、交通、翻译，预订会议室等。</w:t>
      </w:r>
    </w:p>
    <w:p w14:paraId="7947C216">
      <w:pPr>
        <w:spacing w:line="440" w:lineRule="exact"/>
        <w:ind w:firstLine="480"/>
        <w:rPr>
          <w:rFonts w:hint="eastAsia" w:ascii="宋体" w:hAnsi="宋体" w:cs="宋体"/>
          <w:bCs/>
          <w:i/>
          <w:iCs/>
          <w:color w:val="auto"/>
          <w:sz w:val="24"/>
          <w:u w:val="single"/>
        </w:rPr>
      </w:pPr>
      <w:r>
        <w:rPr>
          <w:rFonts w:hint="eastAsia" w:ascii="宋体" w:hAnsi="宋体" w:cs="宋体"/>
          <w:bCs/>
          <w:i/>
          <w:iCs/>
          <w:color w:val="auto"/>
          <w:sz w:val="24"/>
          <w:u w:val="single"/>
        </w:rPr>
        <w:t>1.4行前与应急支持：配合采购人进行行前培训和外事报备；提供24小时应急联络，具备处理突发疾病、安全事件等状况的预案与能力。</w:t>
      </w:r>
    </w:p>
    <w:p w14:paraId="50EDCE96">
      <w:pPr>
        <w:spacing w:line="440" w:lineRule="exact"/>
        <w:ind w:firstLine="480"/>
        <w:rPr>
          <w:rFonts w:hint="eastAsia" w:ascii="宋体" w:hAnsi="宋体" w:cs="宋体"/>
          <w:bCs/>
          <w:i/>
          <w:iCs/>
          <w:color w:val="auto"/>
          <w:sz w:val="24"/>
          <w:u w:val="single"/>
        </w:rPr>
      </w:pPr>
      <w:r>
        <w:rPr>
          <w:rFonts w:hint="eastAsia" w:ascii="宋体" w:hAnsi="宋体" w:cs="宋体"/>
          <w:bCs/>
          <w:i/>
          <w:iCs/>
          <w:color w:val="auto"/>
          <w:sz w:val="24"/>
          <w:u w:val="single"/>
        </w:rPr>
        <w:t>1.5财务与归档服务：服务结束后，按采购人财务规定提供全部真实、合法、有效的境外费用票据及完整报销材料。</w:t>
      </w:r>
    </w:p>
    <w:p w14:paraId="4E1B2F6D">
      <w:pPr>
        <w:spacing w:line="440" w:lineRule="exact"/>
        <w:ind w:firstLine="482"/>
        <w:jc w:val="left"/>
        <w:rPr>
          <w:rFonts w:hint="eastAsia" w:ascii="宋体" w:hAnsi="宋体" w:cs="宋体"/>
          <w:b/>
          <w:color w:val="auto"/>
          <w:sz w:val="24"/>
        </w:rPr>
      </w:pPr>
      <w:r>
        <w:rPr>
          <w:rFonts w:hint="eastAsia" w:ascii="宋体" w:hAnsi="宋体" w:cs="宋体"/>
          <w:b/>
          <w:color w:val="auto"/>
          <w:sz w:val="24"/>
        </w:rPr>
        <w:t>2、服务要求：</w:t>
      </w:r>
    </w:p>
    <w:p w14:paraId="637873CB">
      <w:pPr>
        <w:spacing w:line="440" w:lineRule="exact"/>
        <w:ind w:firstLine="480"/>
        <w:rPr>
          <w:color w:val="auto"/>
        </w:rPr>
      </w:pPr>
      <w:r>
        <w:rPr>
          <w:rFonts w:hint="eastAsia" w:ascii="宋体" w:hAnsi="宋体" w:cs="宋体"/>
          <w:bCs/>
          <w:color w:val="auto"/>
          <w:sz w:val="24"/>
        </w:rPr>
        <w:t>2.1供应商须熟悉我国及出访国（地区）的相关法律与规定，具备接待因公出国（境）团组的能力，尤其应拥有为高校提供国际合作服务的经验，并配合采购人开展行前培训与外事报备工作。</w:t>
      </w:r>
    </w:p>
    <w:p w14:paraId="300B061F">
      <w:pPr>
        <w:spacing w:line="440" w:lineRule="exact"/>
        <w:ind w:firstLine="480"/>
        <w:rPr>
          <w:color w:val="auto"/>
        </w:rPr>
      </w:pPr>
      <w:r>
        <w:rPr>
          <w:rFonts w:hint="eastAsia" w:ascii="宋体" w:hAnsi="宋体" w:cs="宋体"/>
          <w:bCs/>
          <w:color w:val="auto"/>
          <w:sz w:val="24"/>
        </w:rPr>
        <w:t>2.2供应商的服务须符合国家外事管理规定（如财行〔2013〕516号、财行〔2017〕434号文件等），保障出访活动顺利完成。需提供国际公务机（车）票、保险、境外城市间交通费、住宿费、伙食费及公杂费等真实有效的票据。</w:t>
      </w:r>
    </w:p>
    <w:p w14:paraId="3B2F15E1">
      <w:pPr>
        <w:spacing w:line="440" w:lineRule="exact"/>
        <w:ind w:firstLine="482"/>
        <w:rPr>
          <w:rFonts w:hint="eastAsia" w:ascii="宋体" w:hAnsi="宋体" w:cs="宋体"/>
          <w:color w:val="auto"/>
          <w:sz w:val="24"/>
        </w:rPr>
      </w:pPr>
      <w:r>
        <w:rPr>
          <w:rFonts w:hint="eastAsia" w:ascii="宋体" w:hAnsi="宋体" w:cs="宋体"/>
          <w:color w:val="auto"/>
          <w:sz w:val="24"/>
        </w:rPr>
        <w:t>2.3供应商需根据采购人因公出访的行程安排，提供覆盖签证、票务、行程、应急及报销全链条的整体服务方案。方案需形成服务流程闭环，明确各环节具体负责人及联系方式，确保每个服务节点均有专人对接跟进，且时间节点清晰、责任落实到人。此外，针对不同国家（地区）特殊的当地交通规则、文化习俗等，方案中需做出针对性说明与安排，配合采购人开展行前培训，保障团组在境外顺利开展公务活动。供应商应按照采购人要求修改完善方案，经采购人确认后方可实施。</w:t>
      </w:r>
    </w:p>
    <w:p w14:paraId="5C972BF9">
      <w:pPr>
        <w:spacing w:line="440" w:lineRule="exact"/>
        <w:ind w:firstLine="482"/>
        <w:rPr>
          <w:rFonts w:hint="eastAsia" w:ascii="宋体" w:hAnsi="宋体" w:cs="宋体"/>
          <w:color w:val="auto"/>
          <w:sz w:val="24"/>
        </w:rPr>
      </w:pPr>
      <w:r>
        <w:rPr>
          <w:rFonts w:hint="eastAsia" w:ascii="宋体" w:hAnsi="宋体" w:cs="宋体"/>
          <w:color w:val="auto"/>
          <w:sz w:val="24"/>
        </w:rPr>
        <w:t>2.4供应商需结合当地实际条件制定餐饮方案，优先选择卫生合规、环境优良、安全可靠、服务优质且客户评价良好的餐饮场所。用餐安排应兼顾营养均衡与行程便捷性，可根据行程紧凑程度提供商务简餐、当地特色餐食或符合团组口味的中式餐食；需提前确认餐食中是否包含团员过敏食材，并全程提供瓶装饮用水。供应商需针对用餐过程中可能出现的问题制定实时协调解决预案，并将相关安排明细提前反馈给采购人。</w:t>
      </w:r>
    </w:p>
    <w:p w14:paraId="046A054B">
      <w:pPr>
        <w:spacing w:line="440" w:lineRule="exact"/>
        <w:ind w:firstLine="482"/>
        <w:rPr>
          <w:rFonts w:hint="eastAsia" w:ascii="宋体" w:hAnsi="宋体" w:cs="宋体"/>
          <w:color w:val="auto"/>
          <w:sz w:val="24"/>
        </w:rPr>
      </w:pPr>
      <w:r>
        <w:rPr>
          <w:rFonts w:hint="eastAsia" w:ascii="宋体" w:hAnsi="宋体" w:cs="宋体"/>
          <w:color w:val="auto"/>
          <w:sz w:val="24"/>
        </w:rPr>
        <w:t>2.5供应商制定住宿方案时，应明确选择正规星级酒店，并综合考量酒店的地理位置便利性（如靠近公务活动地点或交通枢纽）、安保措施完善度、房间设施齐全度，确保环境安全整洁，且包含双人早餐，提供免费Wi-Fi、24小时热水及行李寄存服务。供应商需针对住宿过程中可能出现的问题制定实时协调解决预案，并将相关安排明细提前反馈给采购人。若遇对方招待用餐的情况，应扣除对应餐次的费用，扣除部分需在最终结算时如实核减，确保费用透明。</w:t>
      </w:r>
    </w:p>
    <w:p w14:paraId="254A8D16">
      <w:pPr>
        <w:spacing w:line="440" w:lineRule="exact"/>
        <w:ind w:firstLine="482"/>
        <w:rPr>
          <w:color w:val="auto"/>
        </w:rPr>
      </w:pPr>
      <w:r>
        <w:rPr>
          <w:rFonts w:hint="eastAsia" w:ascii="宋体" w:hAnsi="宋体" w:cs="宋体"/>
          <w:color w:val="auto"/>
          <w:sz w:val="24"/>
        </w:rPr>
        <w:t>2.6供应商应提供完善的交通保障措施。根据行程安排合理选择航班，尽量避开长时间中转，确保行程便捷高效。城市间及市内交通方面，需配车辆车况良好，确保出行安全，车内需配备空调及充足储物空间，能满足出行人员行李及少量参访资料的存放需求。境外司机须具备合法驾驶资质，服务态度良好，熟悉当地交通规则及路况，能够配合团组参访、交流活动的时间安排。</w:t>
      </w:r>
    </w:p>
    <w:p w14:paraId="6D686841">
      <w:pPr>
        <w:spacing w:line="440" w:lineRule="exact"/>
        <w:ind w:firstLine="482"/>
        <w:rPr>
          <w:rFonts w:hint="eastAsia" w:ascii="宋体" w:hAnsi="宋体" w:cs="宋体"/>
          <w:color w:val="auto"/>
          <w:sz w:val="24"/>
        </w:rPr>
      </w:pPr>
      <w:r>
        <w:rPr>
          <w:rFonts w:hint="eastAsia" w:ascii="宋体" w:hAnsi="宋体" w:cs="宋体"/>
          <w:color w:val="auto"/>
          <w:sz w:val="24"/>
        </w:rPr>
        <w:t>2.7供应商需配备专业服务团队，团队成员应具备良好的外语沟通能力、丰富的国际服务经验及较强的应急处理能力，以保障出访活动顺利开展。团队成员需满足以下资质与能力要求：为项目配备专属项目负责人，全程负责团组各项事宜的协调；配备至少1名地接导游，需从对应城市机场接机至送机全程陪同，熟悉当地文化、交通及应急处置流程，能为团组提供参访讲解、行程引导、生活协助等服务；翻译人员需精通出访目的地语言以及中文，熟悉教育领域专业术语，可准确流畅地完成口译及笔译工作，并严格遵守保密协议。</w:t>
      </w:r>
    </w:p>
    <w:p w14:paraId="08B4E9FA">
      <w:pPr>
        <w:spacing w:line="440" w:lineRule="exact"/>
        <w:ind w:firstLine="482"/>
        <w:rPr>
          <w:rFonts w:hint="eastAsia" w:ascii="宋体" w:hAnsi="宋体" w:cs="宋体"/>
          <w:color w:val="auto"/>
          <w:sz w:val="24"/>
        </w:rPr>
      </w:pPr>
      <w:r>
        <w:rPr>
          <w:rFonts w:hint="eastAsia" w:ascii="宋体" w:hAnsi="宋体" w:cs="宋体"/>
          <w:color w:val="auto"/>
          <w:sz w:val="24"/>
        </w:rPr>
        <w:t>2.8供应商需针对团组在境外可能遭遇的各类突发状况，制定全面且具备可操作性的应急危机处理机制，覆盖医疗急救、安全事件、行程延误或变更、通讯失联等场景，并建立“7×24小时”应急联络体系，提供行程所需的境外电话卡（每人1张，流量充足，可满足出访行程内使用需求），明确境内外应急联系人及联系方式（包括项目负责人、地接导游、国内应急协调员等）。预案还应包含与中国驻外使领馆、国内上级主管部门的联动机制，确保在重大突发事件中能及时获得官方支持。</w:t>
      </w:r>
    </w:p>
    <w:p w14:paraId="4E396C2A">
      <w:pPr>
        <w:spacing w:line="440" w:lineRule="exact"/>
        <w:ind w:firstLine="482"/>
        <w:rPr>
          <w:rFonts w:hint="eastAsia" w:ascii="宋体" w:hAnsi="宋体" w:cs="宋体"/>
          <w:color w:val="auto"/>
          <w:sz w:val="24"/>
        </w:rPr>
      </w:pPr>
      <w:r>
        <w:rPr>
          <w:rFonts w:hint="eastAsia" w:ascii="宋体" w:hAnsi="宋体" w:cs="宋体"/>
          <w:color w:val="auto"/>
          <w:sz w:val="24"/>
        </w:rPr>
        <w:t>2.9供应商需为团组全体成员提供保险方案，购买境外旅游意外险，保险额度、保障范围需满足出访目的地的入境强制要求，保险期限需覆盖整个出访行程（含往返途中），保障范围应包含意外伤害、医疗费用（含门诊及住院）、紧急医疗转运、行李丢失、航班延误等，并承诺提供保险公司出具的保单原件及其中文译本。同时，需协助团组成员在境外发生保险责任范围内的事故时，及时对接保险公司办理理赔手续，提供必要的证明材料及流程指导。</w:t>
      </w:r>
    </w:p>
    <w:p w14:paraId="395ABED5">
      <w:pPr>
        <w:spacing w:line="440" w:lineRule="exact"/>
        <w:ind w:firstLine="482"/>
        <w:jc w:val="left"/>
        <w:rPr>
          <w:rFonts w:hint="eastAsia" w:ascii="宋体" w:hAnsi="宋体" w:cs="宋体"/>
          <w:b/>
          <w:color w:val="auto"/>
          <w:sz w:val="24"/>
        </w:rPr>
      </w:pPr>
    </w:p>
    <w:p w14:paraId="6957CC31">
      <w:pPr>
        <w:spacing w:line="440" w:lineRule="exact"/>
        <w:jc w:val="center"/>
        <w:rPr>
          <w:rFonts w:hint="eastAsia" w:ascii="宋体" w:hAnsi="宋体" w:cs="宋体"/>
          <w:b/>
          <w:color w:val="auto"/>
          <w:sz w:val="32"/>
          <w:szCs w:val="32"/>
        </w:rPr>
      </w:pPr>
      <w:r>
        <w:rPr>
          <w:rFonts w:hint="eastAsia" w:ascii="宋体" w:hAnsi="宋体" w:cs="宋体"/>
          <w:b/>
          <w:color w:val="auto"/>
          <w:sz w:val="32"/>
          <w:szCs w:val="32"/>
        </w:rPr>
        <w:t>第二节 商务条款</w:t>
      </w:r>
    </w:p>
    <w:p w14:paraId="68415355">
      <w:pPr>
        <w:spacing w:line="440" w:lineRule="exact"/>
        <w:ind w:firstLine="482"/>
        <w:rPr>
          <w:rFonts w:hint="eastAsia" w:ascii="宋体" w:hAnsi="宋体"/>
          <w:color w:val="auto"/>
          <w:sz w:val="24"/>
        </w:rPr>
      </w:pPr>
      <w:r>
        <w:rPr>
          <w:rFonts w:hint="eastAsia" w:ascii="宋体" w:hAnsi="宋体"/>
          <w:b/>
          <w:bCs/>
          <w:color w:val="auto"/>
          <w:sz w:val="24"/>
        </w:rPr>
        <w:t>一、合同履行期限</w:t>
      </w:r>
    </w:p>
    <w:p w14:paraId="30CBF75E">
      <w:pPr>
        <w:spacing w:line="440" w:lineRule="exact"/>
        <w:ind w:firstLine="480"/>
        <w:jc w:val="left"/>
        <w:rPr>
          <w:rFonts w:hint="eastAsia" w:ascii="宋体" w:hAnsi="宋体" w:cs="宋体"/>
          <w:bCs/>
          <w:color w:val="auto"/>
          <w:sz w:val="24"/>
        </w:rPr>
      </w:pPr>
      <w:r>
        <w:rPr>
          <w:rFonts w:hint="eastAsia" w:ascii="宋体" w:hAnsi="宋体" w:cs="宋体"/>
          <w:b/>
          <w:bCs w:val="0"/>
          <w:color w:val="auto"/>
          <w:sz w:val="24"/>
        </w:rPr>
        <w:t>分包1:</w:t>
      </w:r>
      <w:r>
        <w:rPr>
          <w:rFonts w:hint="eastAsia" w:ascii="宋体" w:hAnsi="宋体" w:cs="宋体"/>
          <w:bCs/>
          <w:color w:val="auto"/>
          <w:sz w:val="24"/>
        </w:rPr>
        <w:t>2026年5月11日至2026年5月17日</w:t>
      </w:r>
    </w:p>
    <w:p w14:paraId="45B00654">
      <w:pPr>
        <w:spacing w:line="440" w:lineRule="exact"/>
        <w:ind w:firstLine="480"/>
        <w:jc w:val="left"/>
        <w:rPr>
          <w:rFonts w:hint="eastAsia" w:ascii="宋体" w:hAnsi="宋体" w:cs="宋体"/>
          <w:bCs/>
          <w:color w:val="auto"/>
          <w:sz w:val="24"/>
        </w:rPr>
      </w:pPr>
      <w:r>
        <w:rPr>
          <w:rFonts w:hint="eastAsia" w:ascii="宋体" w:hAnsi="宋体" w:cs="宋体"/>
          <w:b/>
          <w:bCs w:val="0"/>
          <w:color w:val="auto"/>
          <w:sz w:val="24"/>
        </w:rPr>
        <w:t>分包2:</w:t>
      </w:r>
      <w:r>
        <w:rPr>
          <w:rFonts w:hint="eastAsia" w:ascii="宋体" w:hAnsi="宋体" w:cs="宋体"/>
          <w:bCs/>
          <w:color w:val="auto"/>
          <w:sz w:val="24"/>
        </w:rPr>
        <w:t>2026年6月29日至2026年月7月3日</w:t>
      </w:r>
    </w:p>
    <w:p w14:paraId="130CAF43">
      <w:pPr>
        <w:spacing w:line="440" w:lineRule="exact"/>
        <w:ind w:firstLine="482"/>
        <w:rPr>
          <w:rFonts w:hint="eastAsia" w:ascii="宋体" w:hAnsi="宋体" w:cs="宋体"/>
          <w:b/>
          <w:color w:val="auto"/>
          <w:sz w:val="24"/>
        </w:rPr>
      </w:pPr>
      <w:r>
        <w:rPr>
          <w:rFonts w:hint="eastAsia" w:ascii="宋体" w:hAnsi="宋体" w:cs="宋体"/>
          <w:b/>
          <w:color w:val="auto"/>
          <w:sz w:val="24"/>
        </w:rPr>
        <w:t>二、验收方案</w:t>
      </w:r>
    </w:p>
    <w:p w14:paraId="1F5FB468">
      <w:pPr>
        <w:spacing w:line="440" w:lineRule="exact"/>
        <w:ind w:firstLine="482"/>
        <w:rPr>
          <w:rFonts w:hint="eastAsia" w:ascii="宋体" w:hAnsi="宋体" w:cs="宋体"/>
          <w:color w:val="auto"/>
          <w:sz w:val="24"/>
        </w:rPr>
      </w:pPr>
      <w:r>
        <w:rPr>
          <w:rFonts w:hint="eastAsia" w:ascii="宋体" w:hAnsi="宋体" w:cs="宋体"/>
          <w:color w:val="auto"/>
          <w:sz w:val="24"/>
        </w:rPr>
        <w:t>1.验收主体：合同执行完毕后7个工作日内，采购人相关职能部门组成验收小组，依据经确认的合同、国家及行业相关标准、采购文件规定，对成交供应商的服务完成情况开展履约验收工作。成交供应商必须在合同执行完毕之日准备好全套验收资料，因成交供应商递交不全或不及时对验收工作造成的影响由成交供应商承担相应责任。</w:t>
      </w:r>
    </w:p>
    <w:p w14:paraId="3743EB82">
      <w:pPr>
        <w:spacing w:line="440" w:lineRule="exact"/>
        <w:ind w:firstLine="480"/>
        <w:jc w:val="left"/>
        <w:rPr>
          <w:rFonts w:hint="eastAsia" w:ascii="宋体" w:hAnsi="宋体" w:cs="宋体"/>
          <w:color w:val="auto"/>
          <w:sz w:val="24"/>
        </w:rPr>
      </w:pPr>
      <w:r>
        <w:rPr>
          <w:rFonts w:hint="eastAsia" w:ascii="宋体" w:hAnsi="宋体" w:cs="宋体"/>
          <w:color w:val="auto"/>
          <w:sz w:val="24"/>
        </w:rPr>
        <w:t>2.验收合格条件：</w:t>
      </w:r>
    </w:p>
    <w:p w14:paraId="76182ADB">
      <w:pPr>
        <w:spacing w:line="440" w:lineRule="exact"/>
        <w:ind w:firstLine="480"/>
        <w:jc w:val="left"/>
        <w:rPr>
          <w:color w:val="auto"/>
        </w:rPr>
      </w:pPr>
      <w:r>
        <w:rPr>
          <w:rFonts w:hint="eastAsia" w:ascii="宋体" w:hAnsi="宋体" w:cs="宋体"/>
          <w:color w:val="auto"/>
          <w:sz w:val="24"/>
        </w:rPr>
        <w:t>2.1.按约定完成全部服务，团组行程顺利无异常。</w:t>
      </w:r>
    </w:p>
    <w:p w14:paraId="129CD202">
      <w:pPr>
        <w:spacing w:line="440" w:lineRule="exact"/>
        <w:ind w:firstLine="480"/>
        <w:jc w:val="left"/>
        <w:rPr>
          <w:color w:val="auto"/>
        </w:rPr>
      </w:pPr>
      <w:r>
        <w:rPr>
          <w:rFonts w:hint="eastAsia" w:ascii="宋体" w:hAnsi="宋体" w:cs="宋体"/>
          <w:color w:val="auto"/>
          <w:sz w:val="24"/>
        </w:rPr>
        <w:t>2.2 票据真实完整，符合财务报销相关规定。</w:t>
      </w:r>
    </w:p>
    <w:p w14:paraId="1F924D96">
      <w:pPr>
        <w:spacing w:line="440" w:lineRule="exact"/>
        <w:ind w:firstLine="480"/>
        <w:jc w:val="left"/>
        <w:rPr>
          <w:rFonts w:hint="eastAsia" w:ascii="宋体" w:hAnsi="宋体" w:cs="宋体"/>
          <w:color w:val="auto"/>
          <w:sz w:val="24"/>
        </w:rPr>
      </w:pPr>
      <w:r>
        <w:rPr>
          <w:rFonts w:hint="eastAsia" w:ascii="宋体" w:hAnsi="宋体" w:cs="宋体"/>
          <w:color w:val="auto"/>
          <w:sz w:val="24"/>
        </w:rPr>
        <w:t>2.3 无安全事故、无重大服务缺陷、无有效投诉。</w:t>
      </w:r>
    </w:p>
    <w:p w14:paraId="5FCE11B6">
      <w:pPr>
        <w:spacing w:line="440" w:lineRule="exact"/>
        <w:ind w:firstLine="482"/>
        <w:rPr>
          <w:rFonts w:hint="eastAsia" w:ascii="宋体" w:hAnsi="宋体" w:cs="宋体"/>
          <w:color w:val="auto"/>
          <w:sz w:val="24"/>
        </w:rPr>
      </w:pPr>
      <w:r>
        <w:rPr>
          <w:rFonts w:hint="eastAsia" w:ascii="宋体" w:hAnsi="宋体" w:cs="宋体"/>
          <w:color w:val="auto"/>
          <w:sz w:val="24"/>
        </w:rPr>
        <w:t>验收合格的，办理付款手续。</w:t>
      </w:r>
    </w:p>
    <w:p w14:paraId="5BC1585C">
      <w:pPr>
        <w:spacing w:line="440" w:lineRule="exact"/>
        <w:ind w:firstLine="480"/>
        <w:jc w:val="left"/>
        <w:rPr>
          <w:rFonts w:hint="eastAsia" w:ascii="宋体" w:hAnsi="宋体" w:cs="宋体"/>
          <w:color w:val="auto"/>
          <w:sz w:val="24"/>
        </w:rPr>
      </w:pPr>
      <w:r>
        <w:rPr>
          <w:rFonts w:hint="eastAsia" w:ascii="宋体" w:hAnsi="宋体" w:cs="宋体"/>
          <w:color w:val="auto"/>
          <w:sz w:val="24"/>
        </w:rPr>
        <w:t>3考核与扣款：</w:t>
      </w:r>
    </w:p>
    <w:p w14:paraId="23E70524">
      <w:pPr>
        <w:spacing w:line="440" w:lineRule="exact"/>
        <w:ind w:firstLine="480"/>
        <w:jc w:val="left"/>
        <w:rPr>
          <w:rFonts w:hint="eastAsia" w:ascii="宋体" w:hAnsi="宋体" w:cs="宋体"/>
          <w:color w:val="auto"/>
          <w:sz w:val="24"/>
        </w:rPr>
      </w:pPr>
      <w:r>
        <w:rPr>
          <w:rFonts w:hint="eastAsia" w:ascii="宋体" w:hAnsi="宋体" w:cs="宋体"/>
          <w:color w:val="auto"/>
          <w:sz w:val="24"/>
        </w:rPr>
        <w:t>3.1一般服务缺陷（如行程安排不合理、成员投诉等）：整改未达要求，每次扣减</w:t>
      </w:r>
      <w:r>
        <w:rPr>
          <w:rFonts w:hint="eastAsia" w:ascii="宋体" w:hAnsi="宋体" w:cs="宋体"/>
          <w:color w:val="auto"/>
          <w:sz w:val="24"/>
          <w:lang w:val="en-US" w:eastAsia="zh-CN"/>
        </w:rPr>
        <w:t>暂定</w:t>
      </w:r>
      <w:r>
        <w:rPr>
          <w:rFonts w:hint="eastAsia" w:ascii="宋体" w:hAnsi="宋体" w:cs="宋体"/>
          <w:color w:val="auto"/>
          <w:sz w:val="24"/>
        </w:rPr>
        <w:t>合同</w:t>
      </w:r>
      <w:r>
        <w:rPr>
          <w:rFonts w:hint="eastAsia" w:ascii="宋体" w:hAnsi="宋体" w:cs="宋体"/>
          <w:color w:val="auto"/>
          <w:sz w:val="24"/>
          <w:lang w:val="en-US" w:eastAsia="zh-CN"/>
        </w:rPr>
        <w:t>总价</w:t>
      </w:r>
      <w:r>
        <w:rPr>
          <w:rFonts w:hint="eastAsia" w:ascii="宋体" w:hAnsi="宋体" w:cs="宋体"/>
          <w:color w:val="auto"/>
          <w:sz w:val="24"/>
        </w:rPr>
        <w:t>的1%。</w:t>
      </w:r>
    </w:p>
    <w:p w14:paraId="16C301E0">
      <w:pPr>
        <w:spacing w:line="440" w:lineRule="exact"/>
        <w:ind w:firstLine="480"/>
        <w:jc w:val="left"/>
        <w:rPr>
          <w:rFonts w:hint="eastAsia" w:ascii="宋体" w:hAnsi="宋体" w:cs="宋体"/>
          <w:color w:val="auto"/>
          <w:sz w:val="24"/>
        </w:rPr>
      </w:pPr>
      <w:r>
        <w:rPr>
          <w:rFonts w:hint="eastAsia" w:ascii="宋体" w:hAnsi="宋体" w:cs="宋体"/>
          <w:color w:val="auto"/>
          <w:sz w:val="24"/>
        </w:rPr>
        <w:t>3.2重大服务缺陷（如延误、安全事故、虚假票据等）：采购人有权拒付、扣减费用、另请其他单位更正（所发生的费用在服务费用中扣除）、依法解除合同，并追究赔偿责任。</w:t>
      </w:r>
    </w:p>
    <w:p w14:paraId="05891C75">
      <w:pPr>
        <w:spacing w:line="440" w:lineRule="exact"/>
        <w:ind w:firstLine="482"/>
        <w:rPr>
          <w:rFonts w:hint="eastAsia" w:ascii="宋体" w:hAnsi="宋体" w:cs="宋体"/>
          <w:b/>
          <w:color w:val="auto"/>
          <w:sz w:val="24"/>
        </w:rPr>
      </w:pPr>
      <w:r>
        <w:rPr>
          <w:rFonts w:hint="eastAsia" w:ascii="宋体" w:hAnsi="宋体" w:cs="宋体"/>
          <w:color w:val="auto"/>
          <w:sz w:val="24"/>
        </w:rPr>
        <w:t>三、</w:t>
      </w:r>
      <w:r>
        <w:rPr>
          <w:rFonts w:hint="eastAsia" w:ascii="宋体" w:hAnsi="宋体" w:cs="宋体"/>
          <w:b/>
          <w:color w:val="auto"/>
          <w:sz w:val="24"/>
        </w:rPr>
        <w:t>报价要求</w:t>
      </w:r>
    </w:p>
    <w:p w14:paraId="59DACA2F">
      <w:pPr>
        <w:spacing w:line="440" w:lineRule="exact"/>
        <w:ind w:firstLine="480"/>
        <w:rPr>
          <w:color w:val="auto"/>
        </w:rPr>
      </w:pPr>
      <w:r>
        <w:rPr>
          <w:rFonts w:hint="eastAsia" w:ascii="宋体" w:hAnsi="宋体" w:cs="宋体"/>
          <w:bCs/>
          <w:color w:val="auto"/>
          <w:sz w:val="24"/>
        </w:rPr>
        <w:t>1.供应商须具备独立完成本项目的能力及较强服务能力。各供应商可在投标响应前自行开展项目调研，充分了解项目情况与详细需求，但不得因此导致采购人承担相关责任或蒙受损失。供应商应自行承担前期调研的责任与风险；成交后，不得以不了解项目情况及需求为由向采购人提出任何索赔要求，采购人对此不承担责任。</w:t>
      </w:r>
    </w:p>
    <w:p w14:paraId="64BAFB2E">
      <w:pPr>
        <w:spacing w:line="440" w:lineRule="exact"/>
        <w:ind w:firstLine="480"/>
        <w:rPr>
          <w:color w:val="auto"/>
        </w:rPr>
      </w:pPr>
      <w:r>
        <w:rPr>
          <w:rFonts w:hint="eastAsia" w:ascii="宋体" w:hAnsi="宋体" w:cs="宋体"/>
          <w:bCs/>
          <w:color w:val="auto"/>
          <w:sz w:val="24"/>
        </w:rPr>
        <w:t>2.供应商报价应包含完成本项目的全部费用，具体包括但不限于签证费、国际/境外公务机（车）票费、保险费、境外城市间交通费、住宿费、伙食费、公杂费、翻译费、人工费、管理费、税金及其他与本项目相关的所有费用。采购人不再支付上述费用以外的其他款项；因供应商自身原因造成的漏报、少报费用，均由其自行承担责任，采购人不予补偿。</w:t>
      </w:r>
    </w:p>
    <w:p w14:paraId="63E43552">
      <w:pPr>
        <w:spacing w:line="440" w:lineRule="exact"/>
        <w:ind w:firstLine="480"/>
        <w:rPr>
          <w:color w:val="auto"/>
        </w:rPr>
      </w:pPr>
      <w:r>
        <w:rPr>
          <w:rFonts w:hint="eastAsia" w:ascii="宋体" w:hAnsi="宋体" w:cs="宋体"/>
          <w:bCs/>
          <w:color w:val="auto"/>
          <w:sz w:val="24"/>
        </w:rPr>
        <w:t>3.报价及结算方式：本项目采用固定总价竞标报价、封顶控制、按实结算模式：</w:t>
      </w:r>
    </w:p>
    <w:p w14:paraId="49776D24">
      <w:pPr>
        <w:spacing w:line="440" w:lineRule="exact"/>
        <w:ind w:firstLine="480"/>
        <w:rPr>
          <w:color w:val="auto"/>
        </w:rPr>
      </w:pPr>
      <w:r>
        <w:rPr>
          <w:rFonts w:hint="eastAsia" w:ascii="宋体" w:hAnsi="宋体" w:cs="宋体"/>
          <w:bCs/>
          <w:color w:val="auto"/>
          <w:sz w:val="24"/>
        </w:rPr>
        <w:t>3.1 供应商投标时填报的固定总价为本项目最高结算限价。</w:t>
      </w:r>
    </w:p>
    <w:p w14:paraId="2FDDB1EC">
      <w:pPr>
        <w:spacing w:line="440" w:lineRule="exact"/>
        <w:ind w:firstLine="480"/>
        <w:rPr>
          <w:rFonts w:hint="eastAsia" w:ascii="宋体" w:hAnsi="宋体" w:cs="宋体"/>
          <w:bCs/>
          <w:color w:val="auto"/>
          <w:sz w:val="24"/>
        </w:rPr>
      </w:pPr>
      <w:r>
        <w:rPr>
          <w:rFonts w:hint="eastAsia" w:ascii="宋体" w:hAnsi="宋体" w:cs="宋体"/>
          <w:bCs/>
          <w:color w:val="auto"/>
          <w:sz w:val="24"/>
        </w:rPr>
        <w:t>3.2 项目执行完毕后，供应商须按要求提供全部真实、合法、有效的票据及报销材料。</w:t>
      </w:r>
    </w:p>
    <w:p w14:paraId="5298C31B">
      <w:pPr>
        <w:spacing w:line="440" w:lineRule="exact"/>
        <w:ind w:firstLine="480"/>
        <w:rPr>
          <w:rFonts w:hint="eastAsia" w:ascii="宋体" w:hAnsi="宋体"/>
          <w:bCs/>
          <w:color w:val="auto"/>
          <w:sz w:val="24"/>
        </w:rPr>
      </w:pPr>
      <w:r>
        <w:rPr>
          <w:rFonts w:hint="eastAsia" w:ascii="宋体" w:hAnsi="宋体" w:cs="宋体"/>
          <w:bCs/>
          <w:color w:val="auto"/>
          <w:sz w:val="24"/>
        </w:rPr>
        <w:t>3.3 最终结算金额按“就低原则”确定：若有效票据合计金额≤竞标报价，按票据合计金额结算；若有效票据合计金额＞竞标报价，按竞标报价结算。</w:t>
      </w:r>
    </w:p>
    <w:p w14:paraId="0DA0B050">
      <w:pPr>
        <w:spacing w:line="440" w:lineRule="exact"/>
        <w:ind w:firstLine="482"/>
        <w:rPr>
          <w:rFonts w:hint="eastAsia" w:ascii="宋体" w:hAnsi="宋体"/>
          <w:b/>
          <w:bCs/>
          <w:color w:val="auto"/>
          <w:sz w:val="24"/>
        </w:rPr>
      </w:pPr>
      <w:r>
        <w:rPr>
          <w:rFonts w:hint="eastAsia" w:ascii="宋体" w:hAnsi="宋体"/>
          <w:b/>
          <w:bCs/>
          <w:color w:val="auto"/>
          <w:sz w:val="24"/>
        </w:rPr>
        <w:t>四、付款方式</w:t>
      </w:r>
    </w:p>
    <w:p w14:paraId="06FD16CF">
      <w:pPr>
        <w:spacing w:line="440" w:lineRule="exact"/>
        <w:ind w:firstLine="480"/>
        <w:rPr>
          <w:rFonts w:ascii="宋体" w:cs="宋体"/>
          <w:color w:val="auto"/>
          <w:sz w:val="24"/>
          <w:lang w:val="zh-CN"/>
        </w:rPr>
      </w:pPr>
      <w:r>
        <w:rPr>
          <w:rFonts w:hint="eastAsia" w:ascii="宋体" w:cs="宋体"/>
          <w:color w:val="auto"/>
          <w:sz w:val="24"/>
          <w:lang w:val="zh-CN"/>
        </w:rPr>
        <w:t>详见“第三章 合同条款及格式”。</w:t>
      </w:r>
    </w:p>
    <w:p w14:paraId="6852B535">
      <w:pPr>
        <w:spacing w:line="440" w:lineRule="exact"/>
        <w:ind w:firstLine="480"/>
        <w:rPr>
          <w:rFonts w:hint="eastAsia" w:ascii="宋体" w:hAnsi="宋体"/>
          <w:bCs/>
          <w:color w:val="auto"/>
          <w:sz w:val="24"/>
        </w:rPr>
      </w:pPr>
    </w:p>
    <w:p w14:paraId="6CE87E03">
      <w:pPr>
        <w:spacing w:line="440" w:lineRule="exact"/>
        <w:ind w:firstLine="482"/>
        <w:jc w:val="left"/>
        <w:rPr>
          <w:rFonts w:hint="eastAsia" w:ascii="宋体" w:hAnsi="宋体" w:cs="宋体"/>
          <w:b/>
          <w:color w:val="auto"/>
          <w:sz w:val="24"/>
        </w:rPr>
      </w:pPr>
    </w:p>
    <w:p w14:paraId="2E373134">
      <w:pPr>
        <w:pStyle w:val="2"/>
        <w:keepNext w:val="0"/>
        <w:pageBreakBefore/>
        <w:jc w:val="center"/>
        <w:rPr>
          <w:rFonts w:hint="eastAsia" w:ascii="黑体" w:hAnsi="黑体" w:eastAsia="黑体"/>
          <w:color w:val="auto"/>
          <w:sz w:val="44"/>
          <w:szCs w:val="44"/>
        </w:rPr>
      </w:pPr>
      <w:bookmarkStart w:id="105" w:name="_Toc3811"/>
      <w:r>
        <w:rPr>
          <w:rFonts w:hint="eastAsia" w:ascii="黑体" w:hAnsi="黑体" w:eastAsia="黑体"/>
          <w:color w:val="auto"/>
          <w:sz w:val="44"/>
          <w:szCs w:val="44"/>
        </w:rPr>
        <w:t>第五章  评审方法和评审标准</w:t>
      </w:r>
      <w:bookmarkEnd w:id="105"/>
    </w:p>
    <w:p w14:paraId="166751F7">
      <w:pPr>
        <w:pStyle w:val="276"/>
        <w:spacing w:before="0" w:after="0" w:line="440" w:lineRule="exact"/>
        <w:rPr>
          <w:rFonts w:hint="eastAsia" w:ascii="宋体" w:hAnsi="宋体"/>
          <w:color w:val="auto"/>
        </w:rPr>
      </w:pPr>
    </w:p>
    <w:p w14:paraId="14C01B71">
      <w:pPr>
        <w:pStyle w:val="276"/>
        <w:spacing w:before="0" w:after="0" w:line="440" w:lineRule="exact"/>
        <w:ind w:firstLine="482"/>
        <w:rPr>
          <w:rFonts w:hint="eastAsia" w:ascii="宋体" w:hAnsi="宋体"/>
          <w:b/>
          <w:color w:val="auto"/>
        </w:rPr>
      </w:pPr>
      <w:r>
        <w:rPr>
          <w:rFonts w:hint="eastAsia" w:ascii="宋体" w:hAnsi="宋体"/>
          <w:b/>
          <w:color w:val="auto"/>
        </w:rPr>
        <w:t>一、评标方法</w:t>
      </w:r>
    </w:p>
    <w:p w14:paraId="28E9860F">
      <w:pPr>
        <w:pStyle w:val="276"/>
        <w:spacing w:before="0" w:after="0" w:line="440" w:lineRule="exact"/>
        <w:rPr>
          <w:rFonts w:hint="eastAsia" w:ascii="宋体" w:hAnsi="宋体"/>
          <w:color w:val="auto"/>
        </w:rPr>
      </w:pPr>
      <w:r>
        <w:rPr>
          <w:rFonts w:hint="eastAsia" w:ascii="宋体" w:hAnsi="宋体"/>
          <w:color w:val="auto"/>
        </w:rPr>
        <w:t>本评分标准共计100分。经磋商确定最终采购需求和供应商提交最后报价后，由磋商小组采用综合评分法对提交最后报价的供应商的响应文件和最后报价进行综合评分。响应文件满足磋商文件全部实质性要求，且按照</w:t>
      </w:r>
      <w:r>
        <w:rPr>
          <w:color w:val="auto"/>
        </w:rPr>
        <w:t>评审</w:t>
      </w:r>
      <w:r>
        <w:rPr>
          <w:rFonts w:hint="eastAsia" w:ascii="宋体" w:hAnsi="宋体"/>
          <w:color w:val="auto"/>
        </w:rPr>
        <w:t>标准评审得分最高的供应商为排名第一的成交候选供应商。评审得分相同的，按照最后报价由低到高的顺序推荐。评审得分且最后报价相同的，按照技术指标优劣顺序推荐。</w:t>
      </w:r>
      <w:r>
        <w:rPr>
          <w:rFonts w:hint="eastAsia" w:ascii="宋体" w:hAnsi="宋体" w:cs="Arial"/>
          <w:b/>
          <w:color w:val="auto"/>
          <w:szCs w:val="21"/>
        </w:rPr>
        <w:t>每个供应商可同时参加不同分包的响应，且可兼投兼中。</w:t>
      </w:r>
    </w:p>
    <w:p w14:paraId="21C8B648">
      <w:pPr>
        <w:pStyle w:val="276"/>
        <w:spacing w:before="0" w:after="0" w:line="440" w:lineRule="exact"/>
        <w:rPr>
          <w:rFonts w:hint="eastAsia" w:ascii="宋体" w:hAnsi="宋体"/>
          <w:color w:val="auto"/>
        </w:rPr>
      </w:pPr>
      <w:r>
        <w:rPr>
          <w:rFonts w:hint="eastAsia" w:ascii="宋体" w:hAnsi="宋体"/>
          <w:color w:val="auto"/>
        </w:rPr>
        <w:t>采购人根据磋商小组提供的书面评审报告，依法确定成交供应商。</w:t>
      </w:r>
    </w:p>
    <w:p w14:paraId="2C05B0EA">
      <w:pPr>
        <w:spacing w:line="440" w:lineRule="exact"/>
        <w:ind w:firstLine="472"/>
        <w:rPr>
          <w:rFonts w:hint="eastAsia" w:ascii="宋体" w:hAnsi="宋体" w:cs="Courier New"/>
          <w:b/>
          <w:bCs/>
          <w:color w:val="auto"/>
          <w:sz w:val="24"/>
        </w:rPr>
      </w:pPr>
      <w:r>
        <w:rPr>
          <w:rFonts w:hint="eastAsia" w:ascii="宋体" w:hAnsi="宋体" w:cs="Courier New"/>
          <w:b/>
          <w:bCs/>
          <w:color w:val="auto"/>
          <w:sz w:val="24"/>
        </w:rPr>
        <w:t>二、评标标准（分包1、分包2均为该评分标准）</w:t>
      </w:r>
    </w:p>
    <w:p w14:paraId="7160C2CB">
      <w:pPr>
        <w:spacing w:line="440" w:lineRule="exact"/>
        <w:ind w:left="1" w:right="-4" w:firstLine="480"/>
        <w:rPr>
          <w:rFonts w:hint="eastAsia" w:ascii="宋体" w:hAnsi="宋体" w:cs="宋体"/>
          <w:color w:val="auto"/>
          <w:sz w:val="24"/>
        </w:rPr>
      </w:pPr>
      <w:r>
        <w:rPr>
          <w:rFonts w:ascii="宋体" w:hAnsi="宋体" w:cs="宋体"/>
          <w:color w:val="auto"/>
          <w:sz w:val="24"/>
        </w:rPr>
        <w:t>总分值为100分。</w:t>
      </w:r>
    </w:p>
    <w:tbl>
      <w:tblPr>
        <w:tblStyle w:val="46"/>
        <w:tblW w:w="9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5763"/>
        <w:gridCol w:w="1614"/>
      </w:tblGrid>
      <w:tr w14:paraId="49C14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705" w:type="dxa"/>
            <w:tcBorders>
              <w:top w:val="single" w:color="auto" w:sz="4" w:space="0"/>
              <w:left w:val="single" w:color="auto" w:sz="4" w:space="0"/>
              <w:bottom w:val="single" w:color="auto" w:sz="4" w:space="0"/>
              <w:right w:val="single" w:color="auto" w:sz="4" w:space="0"/>
            </w:tcBorders>
            <w:vAlign w:val="center"/>
          </w:tcPr>
          <w:p w14:paraId="0BDDBEE0">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r>
              <w:rPr>
                <w:rFonts w:hint="eastAsia" w:ascii="宋体" w:hAnsi="宋体" w:cs="宋体"/>
                <w:color w:val="auto"/>
                <w:sz w:val="24"/>
              </w:rPr>
              <w:t>评审内容</w:t>
            </w:r>
          </w:p>
        </w:tc>
        <w:tc>
          <w:tcPr>
            <w:tcW w:w="5763" w:type="dxa"/>
            <w:tcBorders>
              <w:top w:val="single" w:color="auto" w:sz="4" w:space="0"/>
              <w:left w:val="single" w:color="auto" w:sz="4" w:space="0"/>
              <w:bottom w:val="single" w:color="auto" w:sz="4" w:space="0"/>
              <w:right w:val="single" w:color="auto" w:sz="4" w:space="0"/>
            </w:tcBorders>
            <w:vAlign w:val="center"/>
          </w:tcPr>
          <w:p w14:paraId="459B203A">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r>
              <w:rPr>
                <w:rFonts w:hint="eastAsia" w:ascii="宋体" w:hAnsi="宋体" w:cs="宋体"/>
                <w:color w:val="auto"/>
                <w:sz w:val="24"/>
              </w:rPr>
              <w:t>评分标准</w:t>
            </w:r>
          </w:p>
        </w:tc>
        <w:tc>
          <w:tcPr>
            <w:tcW w:w="1614" w:type="dxa"/>
            <w:tcBorders>
              <w:top w:val="single" w:color="auto" w:sz="4" w:space="0"/>
              <w:left w:val="single" w:color="auto" w:sz="4" w:space="0"/>
              <w:bottom w:val="single" w:color="auto" w:sz="4" w:space="0"/>
              <w:right w:val="single" w:color="auto" w:sz="4" w:space="0"/>
            </w:tcBorders>
            <w:vAlign w:val="center"/>
          </w:tcPr>
          <w:p w14:paraId="4FC361C3">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r>
              <w:rPr>
                <w:rFonts w:hint="eastAsia" w:ascii="宋体" w:hAnsi="宋体" w:cs="宋体"/>
                <w:color w:val="auto"/>
                <w:sz w:val="24"/>
              </w:rPr>
              <w:t>说明</w:t>
            </w:r>
          </w:p>
        </w:tc>
      </w:tr>
      <w:tr w14:paraId="5AC9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1705" w:type="dxa"/>
            <w:tcBorders>
              <w:top w:val="single" w:color="auto" w:sz="4" w:space="0"/>
              <w:left w:val="single" w:color="auto" w:sz="4" w:space="0"/>
              <w:bottom w:val="single" w:color="auto" w:sz="4" w:space="0"/>
              <w:right w:val="single" w:color="auto" w:sz="4" w:space="0"/>
            </w:tcBorders>
            <w:vAlign w:val="center"/>
          </w:tcPr>
          <w:p w14:paraId="065E5879">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r>
              <w:rPr>
                <w:rFonts w:hint="eastAsia" w:ascii="宋体" w:hAnsi="宋体" w:cs="宋体"/>
                <w:color w:val="auto"/>
                <w:sz w:val="24"/>
              </w:rPr>
              <w:t>报价部分</w:t>
            </w:r>
          </w:p>
          <w:p w14:paraId="1C598266">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r>
              <w:rPr>
                <w:rFonts w:hint="eastAsia" w:ascii="宋体" w:hAnsi="宋体" w:cs="宋体"/>
                <w:color w:val="auto"/>
                <w:sz w:val="24"/>
              </w:rPr>
              <w:t xml:space="preserve"> （30分）</w:t>
            </w:r>
          </w:p>
        </w:tc>
        <w:tc>
          <w:tcPr>
            <w:tcW w:w="5763" w:type="dxa"/>
            <w:tcBorders>
              <w:top w:val="single" w:color="auto" w:sz="4" w:space="0"/>
              <w:left w:val="single" w:color="auto" w:sz="4" w:space="0"/>
              <w:bottom w:val="single" w:color="auto" w:sz="4" w:space="0"/>
              <w:right w:val="single" w:color="auto" w:sz="4" w:space="0"/>
            </w:tcBorders>
            <w:vAlign w:val="center"/>
          </w:tcPr>
          <w:p w14:paraId="5B3666D2">
            <w:pPr>
              <w:keepNext w:val="0"/>
              <w:keepLines w:val="0"/>
              <w:suppressLineNumbers w:val="0"/>
              <w:spacing w:before="0" w:beforeAutospacing="0" w:after="0" w:afterAutospacing="0"/>
              <w:ind w:left="0" w:right="0"/>
              <w:rPr>
                <w:rFonts w:hint="eastAsia" w:ascii="宋体" w:hAnsi="宋体"/>
                <w:color w:val="auto"/>
                <w:szCs w:val="21"/>
              </w:rPr>
            </w:pPr>
            <w:r>
              <w:rPr>
                <w:rFonts w:hint="eastAsia" w:ascii="宋体" w:hAnsi="宋体"/>
                <w:color w:val="auto"/>
                <w:szCs w:val="21"/>
              </w:rPr>
              <w:t>价格分采用低价优先法计算，即满足采购文件要求且最低的最后报价为</w:t>
            </w:r>
            <w:r>
              <w:rPr>
                <w:rFonts w:hint="default"/>
                <w:color w:val="auto"/>
              </w:rPr>
              <w:t>评审</w:t>
            </w:r>
            <w:r>
              <w:rPr>
                <w:rFonts w:hint="eastAsia" w:ascii="宋体" w:hAnsi="宋体"/>
                <w:color w:val="auto"/>
                <w:szCs w:val="21"/>
              </w:rPr>
              <w:t>基准价，其价格分为满分30分。其他供应商的价格分按照下列公式计算：</w:t>
            </w:r>
          </w:p>
          <w:p w14:paraId="691E5674">
            <w:pPr>
              <w:keepNext w:val="0"/>
              <w:keepLines w:val="0"/>
              <w:suppressLineNumbers w:val="0"/>
              <w:spacing w:before="0" w:beforeAutospacing="0" w:after="0" w:afterAutospacing="0"/>
              <w:ind w:left="0" w:right="0"/>
              <w:rPr>
                <w:rFonts w:hint="eastAsia" w:ascii="宋体" w:hAnsi="宋体" w:cs="宋体"/>
                <w:color w:val="auto"/>
                <w:sz w:val="24"/>
              </w:rPr>
            </w:pPr>
            <w:r>
              <w:rPr>
                <w:rFonts w:hint="eastAsia" w:ascii="宋体" w:hAnsi="宋体"/>
                <w:color w:val="auto"/>
                <w:szCs w:val="21"/>
              </w:rPr>
              <w:t>价格分=（评标基准价／最后报价）×30（精确到小数点后两位）。</w:t>
            </w:r>
          </w:p>
        </w:tc>
        <w:tc>
          <w:tcPr>
            <w:tcW w:w="1614" w:type="dxa"/>
            <w:tcBorders>
              <w:top w:val="single" w:color="auto" w:sz="4" w:space="0"/>
              <w:left w:val="single" w:color="auto" w:sz="4" w:space="0"/>
              <w:bottom w:val="single" w:color="auto" w:sz="4" w:space="0"/>
              <w:right w:val="single" w:color="auto" w:sz="4" w:space="0"/>
            </w:tcBorders>
            <w:vAlign w:val="center"/>
          </w:tcPr>
          <w:p w14:paraId="574B0228">
            <w:pPr>
              <w:keepNext w:val="0"/>
              <w:keepLines w:val="0"/>
              <w:suppressLineNumbers w:val="0"/>
              <w:spacing w:before="0" w:beforeAutospacing="0" w:after="0" w:afterAutospacing="0" w:line="440" w:lineRule="exact"/>
              <w:ind w:left="0" w:right="0" w:firstLine="480"/>
              <w:jc w:val="left"/>
              <w:rPr>
                <w:rFonts w:hint="eastAsia" w:ascii="宋体" w:hAnsi="宋体" w:cs="宋体"/>
                <w:color w:val="auto"/>
                <w:sz w:val="24"/>
              </w:rPr>
            </w:pPr>
          </w:p>
        </w:tc>
      </w:tr>
      <w:tr w14:paraId="2868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5" w:type="dxa"/>
            <w:vMerge w:val="restart"/>
            <w:tcBorders>
              <w:top w:val="single" w:color="auto" w:sz="4" w:space="0"/>
              <w:left w:val="single" w:color="auto" w:sz="4" w:space="0"/>
              <w:right w:val="single" w:color="auto" w:sz="4" w:space="0"/>
            </w:tcBorders>
            <w:vAlign w:val="center"/>
          </w:tcPr>
          <w:p w14:paraId="2D80E742">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r>
              <w:rPr>
                <w:rFonts w:hint="eastAsia" w:ascii="宋体" w:hAnsi="宋体" w:cs="宋体"/>
                <w:color w:val="auto"/>
                <w:sz w:val="24"/>
              </w:rPr>
              <w:t>技术部分</w:t>
            </w:r>
          </w:p>
          <w:p w14:paraId="13C5CF79">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r>
              <w:rPr>
                <w:rFonts w:hint="eastAsia" w:ascii="宋体" w:hAnsi="宋体" w:cs="宋体"/>
                <w:color w:val="auto"/>
                <w:sz w:val="24"/>
              </w:rPr>
              <w:t>（47分）</w:t>
            </w:r>
          </w:p>
        </w:tc>
        <w:tc>
          <w:tcPr>
            <w:tcW w:w="5763" w:type="dxa"/>
            <w:tcBorders>
              <w:top w:val="single" w:color="auto" w:sz="4" w:space="0"/>
              <w:left w:val="single" w:color="auto" w:sz="4" w:space="0"/>
              <w:bottom w:val="single" w:color="auto" w:sz="4" w:space="0"/>
              <w:right w:val="single" w:color="auto" w:sz="4" w:space="0"/>
            </w:tcBorders>
            <w:vAlign w:val="center"/>
          </w:tcPr>
          <w:p w14:paraId="7955F62A">
            <w:pPr>
              <w:keepNext w:val="0"/>
              <w:keepLines w:val="0"/>
              <w:numPr>
                <w:ilvl w:val="0"/>
                <w:numId w:val="3"/>
              </w:numPr>
              <w:suppressLineNumbers w:val="0"/>
              <w:spacing w:before="0" w:beforeAutospacing="0" w:after="0" w:afterAutospacing="0" w:line="240" w:lineRule="exact"/>
              <w:ind w:left="0" w:right="0"/>
              <w:rPr>
                <w:rFonts w:hint="eastAsia" w:ascii="宋体" w:hAnsi="宋体" w:cs="宋体"/>
                <w:color w:val="auto"/>
                <w:szCs w:val="21"/>
              </w:rPr>
            </w:pPr>
            <w:r>
              <w:rPr>
                <w:rFonts w:hint="eastAsia" w:ascii="宋体" w:hAnsi="宋体" w:cs="宋体"/>
                <w:color w:val="auto"/>
                <w:szCs w:val="21"/>
                <w:lang w:val="zh-CN"/>
              </w:rPr>
              <w:t>整体服务方案（</w:t>
            </w:r>
            <w:r>
              <w:rPr>
                <w:rFonts w:hint="eastAsia" w:ascii="宋体" w:hAnsi="宋体" w:cs="宋体"/>
                <w:color w:val="auto"/>
                <w:szCs w:val="21"/>
              </w:rPr>
              <w:t>13分）</w:t>
            </w:r>
          </w:p>
          <w:p w14:paraId="0594D134">
            <w:pPr>
              <w:keepNext w:val="0"/>
              <w:keepLines w:val="0"/>
              <w:suppressLineNumbers w:val="0"/>
              <w:spacing w:before="0" w:beforeAutospacing="0" w:after="0" w:afterAutospacing="0"/>
              <w:ind w:left="0" w:right="0"/>
              <w:rPr>
                <w:rFonts w:hint="eastAsia" w:ascii="宋体" w:hAnsi="宋体"/>
                <w:color w:val="auto"/>
                <w:szCs w:val="21"/>
              </w:rPr>
            </w:pPr>
            <w:r>
              <w:rPr>
                <w:rFonts w:hint="default" w:ascii="宋体" w:hAnsi="宋体"/>
                <w:color w:val="auto"/>
                <w:szCs w:val="21"/>
              </w:rPr>
              <w:t>根据磋商文件第</w:t>
            </w:r>
            <w:r>
              <w:rPr>
                <w:rFonts w:hint="eastAsia" w:ascii="宋体" w:hAnsi="宋体"/>
                <w:color w:val="auto"/>
                <w:szCs w:val="21"/>
              </w:rPr>
              <w:t>四章项目</w:t>
            </w:r>
            <w:r>
              <w:rPr>
                <w:rFonts w:hint="default" w:ascii="宋体" w:hAnsi="宋体"/>
                <w:color w:val="auto"/>
                <w:szCs w:val="21"/>
              </w:rPr>
              <w:t>需求</w:t>
            </w:r>
            <w:r>
              <w:rPr>
                <w:rFonts w:hint="eastAsia" w:ascii="宋体" w:hAnsi="宋体"/>
                <w:color w:val="auto"/>
                <w:szCs w:val="21"/>
              </w:rPr>
              <w:t>中行程安排和服务要求制定整体服务方案</w:t>
            </w:r>
            <w:r>
              <w:rPr>
                <w:rFonts w:hint="default" w:ascii="宋体" w:hAnsi="宋体"/>
                <w:color w:val="auto"/>
                <w:szCs w:val="21"/>
              </w:rPr>
              <w:t>。</w:t>
            </w:r>
          </w:p>
          <w:p w14:paraId="63558D78">
            <w:pPr>
              <w:keepNext w:val="0"/>
              <w:keepLines w:val="0"/>
              <w:suppressLineNumbers w:val="0"/>
              <w:spacing w:before="0" w:beforeAutospacing="0" w:after="0" w:afterAutospacing="0"/>
              <w:ind w:left="0" w:right="0"/>
              <w:rPr>
                <w:rFonts w:hint="eastAsia" w:ascii="宋体" w:hAnsi="宋体"/>
                <w:color w:val="auto"/>
                <w:szCs w:val="21"/>
              </w:rPr>
            </w:pPr>
            <w:r>
              <w:rPr>
                <w:rFonts w:hint="default" w:ascii="宋体" w:hAnsi="宋体"/>
                <w:color w:val="auto"/>
                <w:szCs w:val="21"/>
              </w:rPr>
              <w:t>方案内容不存在瑕疵，得1</w:t>
            </w:r>
            <w:r>
              <w:rPr>
                <w:rFonts w:hint="eastAsia" w:ascii="宋体" w:hAnsi="宋体"/>
                <w:color w:val="auto"/>
                <w:szCs w:val="21"/>
              </w:rPr>
              <w:t>3</w:t>
            </w:r>
            <w:r>
              <w:rPr>
                <w:rFonts w:hint="default" w:ascii="宋体" w:hAnsi="宋体"/>
                <w:color w:val="auto"/>
                <w:szCs w:val="21"/>
              </w:rPr>
              <w:t>分；</w:t>
            </w:r>
          </w:p>
          <w:p w14:paraId="110A2979">
            <w:pPr>
              <w:keepNext w:val="0"/>
              <w:keepLines w:val="0"/>
              <w:suppressLineNumbers w:val="0"/>
              <w:spacing w:before="0" w:beforeAutospacing="0" w:after="0" w:afterAutospacing="0"/>
              <w:ind w:left="0" w:right="0"/>
              <w:rPr>
                <w:rFonts w:hint="eastAsia" w:ascii="宋体" w:hAnsi="宋体"/>
                <w:color w:val="auto"/>
                <w:szCs w:val="21"/>
              </w:rPr>
            </w:pPr>
            <w:r>
              <w:rPr>
                <w:rFonts w:hint="default" w:ascii="宋体" w:hAnsi="宋体"/>
                <w:color w:val="auto"/>
                <w:szCs w:val="21"/>
              </w:rPr>
              <w:t>方案内容存在1处瑕疵，得</w:t>
            </w:r>
            <w:r>
              <w:rPr>
                <w:rFonts w:hint="eastAsia" w:ascii="宋体" w:hAnsi="宋体"/>
                <w:color w:val="auto"/>
                <w:szCs w:val="21"/>
              </w:rPr>
              <w:t>10</w:t>
            </w:r>
            <w:r>
              <w:rPr>
                <w:rFonts w:hint="default" w:ascii="宋体" w:hAnsi="宋体"/>
                <w:color w:val="auto"/>
                <w:szCs w:val="21"/>
              </w:rPr>
              <w:t>分；</w:t>
            </w:r>
          </w:p>
          <w:p w14:paraId="6966E369">
            <w:pPr>
              <w:keepNext w:val="0"/>
              <w:keepLines w:val="0"/>
              <w:suppressLineNumbers w:val="0"/>
              <w:spacing w:before="0" w:beforeAutospacing="0" w:after="0" w:afterAutospacing="0"/>
              <w:ind w:left="0" w:right="0"/>
              <w:rPr>
                <w:rFonts w:hint="eastAsia" w:ascii="宋体" w:hAnsi="宋体"/>
                <w:color w:val="auto"/>
                <w:szCs w:val="21"/>
              </w:rPr>
            </w:pPr>
            <w:r>
              <w:rPr>
                <w:rFonts w:hint="default" w:ascii="宋体" w:hAnsi="宋体"/>
                <w:color w:val="auto"/>
                <w:szCs w:val="21"/>
              </w:rPr>
              <w:t>方案内容存在2处瑕疵</w:t>
            </w:r>
            <w:r>
              <w:rPr>
                <w:rFonts w:hint="eastAsia" w:ascii="宋体" w:hAnsi="宋体"/>
                <w:color w:val="auto"/>
                <w:szCs w:val="21"/>
                <w:lang w:eastAsia="zh-CN"/>
              </w:rPr>
              <w:t>，</w:t>
            </w:r>
            <w:r>
              <w:rPr>
                <w:rFonts w:hint="default" w:ascii="宋体" w:hAnsi="宋体"/>
                <w:color w:val="auto"/>
                <w:szCs w:val="21"/>
              </w:rPr>
              <w:t>得</w:t>
            </w:r>
            <w:r>
              <w:rPr>
                <w:rFonts w:hint="eastAsia" w:ascii="宋体" w:hAnsi="宋体"/>
                <w:color w:val="auto"/>
                <w:szCs w:val="21"/>
              </w:rPr>
              <w:t>7</w:t>
            </w:r>
            <w:r>
              <w:rPr>
                <w:rFonts w:hint="default" w:ascii="宋体" w:hAnsi="宋体"/>
                <w:color w:val="auto"/>
                <w:szCs w:val="21"/>
              </w:rPr>
              <w:t>分；</w:t>
            </w:r>
          </w:p>
          <w:p w14:paraId="271B0865">
            <w:pPr>
              <w:keepNext w:val="0"/>
              <w:keepLines w:val="0"/>
              <w:suppressLineNumbers w:val="0"/>
              <w:spacing w:before="0" w:beforeAutospacing="0" w:after="0" w:afterAutospacing="0"/>
              <w:ind w:left="0" w:right="0"/>
              <w:rPr>
                <w:rFonts w:hint="eastAsia" w:ascii="宋体" w:hAnsi="宋体"/>
                <w:color w:val="auto"/>
                <w:szCs w:val="21"/>
              </w:rPr>
            </w:pPr>
            <w:r>
              <w:rPr>
                <w:rFonts w:hint="default" w:ascii="宋体" w:hAnsi="宋体"/>
                <w:color w:val="auto"/>
                <w:szCs w:val="21"/>
              </w:rPr>
              <w:t>方案内容存在3处瑕疵</w:t>
            </w:r>
            <w:r>
              <w:rPr>
                <w:rFonts w:hint="eastAsia" w:ascii="宋体" w:hAnsi="宋体"/>
                <w:color w:val="auto"/>
                <w:szCs w:val="21"/>
                <w:lang w:eastAsia="zh-CN"/>
              </w:rPr>
              <w:t>，</w:t>
            </w:r>
            <w:r>
              <w:rPr>
                <w:rFonts w:hint="default" w:ascii="宋体" w:hAnsi="宋体"/>
                <w:color w:val="auto"/>
                <w:szCs w:val="21"/>
              </w:rPr>
              <w:t>得</w:t>
            </w:r>
            <w:r>
              <w:rPr>
                <w:rFonts w:hint="eastAsia" w:ascii="宋体" w:hAnsi="宋体"/>
                <w:color w:val="auto"/>
                <w:szCs w:val="21"/>
              </w:rPr>
              <w:t>4</w:t>
            </w:r>
            <w:r>
              <w:rPr>
                <w:rFonts w:hint="default" w:ascii="宋体" w:hAnsi="宋体"/>
                <w:color w:val="auto"/>
                <w:szCs w:val="21"/>
              </w:rPr>
              <w:t>分；</w:t>
            </w:r>
          </w:p>
          <w:p w14:paraId="1E010088">
            <w:pPr>
              <w:keepNext w:val="0"/>
              <w:keepLines w:val="0"/>
              <w:suppressLineNumbers w:val="0"/>
              <w:spacing w:before="0" w:beforeAutospacing="0" w:after="0" w:afterAutospacing="0"/>
              <w:ind w:left="0" w:right="0"/>
              <w:rPr>
                <w:rFonts w:hint="eastAsia" w:ascii="宋体" w:hAnsi="宋体"/>
                <w:color w:val="auto"/>
                <w:szCs w:val="21"/>
              </w:rPr>
            </w:pPr>
            <w:r>
              <w:rPr>
                <w:rFonts w:hint="default" w:ascii="宋体" w:hAnsi="宋体"/>
                <w:color w:val="auto"/>
                <w:szCs w:val="21"/>
              </w:rPr>
              <w:t>方案内容存在4处瑕疵</w:t>
            </w:r>
            <w:r>
              <w:rPr>
                <w:rFonts w:hint="eastAsia" w:ascii="宋体" w:hAnsi="宋体"/>
                <w:color w:val="auto"/>
                <w:szCs w:val="21"/>
                <w:lang w:eastAsia="zh-CN"/>
              </w:rPr>
              <w:t>，</w:t>
            </w:r>
            <w:r>
              <w:rPr>
                <w:rFonts w:hint="default" w:ascii="宋体" w:hAnsi="宋体"/>
                <w:color w:val="auto"/>
                <w:szCs w:val="21"/>
              </w:rPr>
              <w:t>得</w:t>
            </w:r>
            <w:r>
              <w:rPr>
                <w:rFonts w:hint="eastAsia" w:ascii="宋体" w:hAnsi="宋体"/>
                <w:color w:val="auto"/>
                <w:szCs w:val="21"/>
              </w:rPr>
              <w:t>1</w:t>
            </w:r>
            <w:r>
              <w:rPr>
                <w:rFonts w:hint="default" w:ascii="宋体" w:hAnsi="宋体"/>
                <w:color w:val="auto"/>
                <w:szCs w:val="21"/>
              </w:rPr>
              <w:t>分；</w:t>
            </w:r>
          </w:p>
          <w:p w14:paraId="48193599">
            <w:pPr>
              <w:keepNext w:val="0"/>
              <w:keepLines w:val="0"/>
              <w:suppressLineNumbers w:val="0"/>
              <w:spacing w:before="0" w:beforeAutospacing="0" w:after="0" w:afterAutospacing="0"/>
              <w:ind w:left="0" w:right="0"/>
              <w:rPr>
                <w:rFonts w:hint="default"/>
                <w:color w:val="auto"/>
              </w:rPr>
            </w:pPr>
            <w:r>
              <w:rPr>
                <w:rFonts w:hint="eastAsia" w:ascii="宋体" w:hAnsi="宋体"/>
                <w:color w:val="auto"/>
                <w:szCs w:val="21"/>
                <w:lang w:val="zh-CN"/>
              </w:rPr>
              <w:t>方案内容存在</w:t>
            </w:r>
            <w:r>
              <w:rPr>
                <w:rFonts w:hint="eastAsia" w:ascii="宋体" w:hAnsi="宋体"/>
                <w:color w:val="auto"/>
                <w:szCs w:val="21"/>
              </w:rPr>
              <w:t>5</w:t>
            </w:r>
            <w:r>
              <w:rPr>
                <w:rFonts w:hint="eastAsia" w:ascii="宋体" w:hAnsi="宋体"/>
                <w:color w:val="auto"/>
                <w:szCs w:val="21"/>
                <w:lang w:val="zh-CN"/>
              </w:rPr>
              <w:t>处及以上瑕疵或未提供方案，得0分。</w:t>
            </w:r>
          </w:p>
        </w:tc>
        <w:tc>
          <w:tcPr>
            <w:tcW w:w="1614" w:type="dxa"/>
            <w:vMerge w:val="restart"/>
            <w:tcBorders>
              <w:top w:val="single" w:color="auto" w:sz="4" w:space="0"/>
              <w:left w:val="single" w:color="auto" w:sz="4" w:space="0"/>
              <w:right w:val="single" w:color="auto" w:sz="4" w:space="0"/>
            </w:tcBorders>
            <w:vAlign w:val="center"/>
          </w:tcPr>
          <w:p w14:paraId="0F0900B6">
            <w:pPr>
              <w:keepNext w:val="0"/>
              <w:keepLines w:val="0"/>
              <w:suppressLineNumbers w:val="0"/>
              <w:spacing w:before="0" w:beforeAutospacing="0" w:after="0" w:afterAutospacing="0" w:line="280" w:lineRule="exact"/>
              <w:ind w:left="0" w:right="0"/>
              <w:rPr>
                <w:rFonts w:hint="eastAsia" w:ascii="宋体" w:hAnsi="宋体"/>
                <w:color w:val="auto"/>
                <w:szCs w:val="21"/>
              </w:rPr>
            </w:pPr>
            <w:r>
              <w:rPr>
                <w:rFonts w:hint="eastAsia" w:ascii="宋体" w:hAnsi="宋体"/>
                <w:color w:val="auto"/>
                <w:szCs w:val="21"/>
              </w:rPr>
              <w:t>1.提供方案（格式自定）</w:t>
            </w:r>
          </w:p>
          <w:p w14:paraId="079FAC6C">
            <w:pPr>
              <w:keepNext w:val="0"/>
              <w:keepLines w:val="0"/>
              <w:suppressLineNumbers w:val="0"/>
              <w:spacing w:before="0" w:beforeAutospacing="0" w:after="0" w:afterAutospacing="0" w:line="280" w:lineRule="exact"/>
              <w:ind w:left="0" w:right="0"/>
              <w:rPr>
                <w:rFonts w:hint="eastAsia" w:ascii="宋体" w:hAnsi="宋体"/>
                <w:color w:val="auto"/>
                <w:szCs w:val="21"/>
              </w:rPr>
            </w:pPr>
            <w:r>
              <w:rPr>
                <w:rFonts w:hint="eastAsia" w:ascii="宋体" w:hAnsi="宋体"/>
                <w:color w:val="auto"/>
                <w:szCs w:val="21"/>
              </w:rPr>
              <w:t>2.本项内容中所称的“瑕疵”为以下任一情形：</w:t>
            </w:r>
          </w:p>
          <w:p w14:paraId="7EEB51A8">
            <w:pPr>
              <w:keepNext w:val="0"/>
              <w:keepLines w:val="0"/>
              <w:suppressLineNumbers w:val="0"/>
              <w:spacing w:before="0" w:beforeAutospacing="0" w:after="0" w:afterAutospacing="0" w:line="280" w:lineRule="exact"/>
              <w:ind w:left="0" w:right="0"/>
              <w:rPr>
                <w:rFonts w:hint="eastAsia" w:ascii="宋体" w:hAnsi="宋体"/>
                <w:color w:val="auto"/>
                <w:szCs w:val="21"/>
              </w:rPr>
            </w:pPr>
            <w:r>
              <w:rPr>
                <w:rFonts w:hint="eastAsia" w:ascii="宋体" w:hAnsi="宋体"/>
                <w:color w:val="auto"/>
                <w:szCs w:val="21"/>
              </w:rPr>
              <w:t>①方案内容要素欠缺、仅有标题而无实质意义叙述内容；</w:t>
            </w:r>
          </w:p>
          <w:p w14:paraId="663580F3">
            <w:pPr>
              <w:keepNext w:val="0"/>
              <w:keepLines w:val="0"/>
              <w:suppressLineNumbers w:val="0"/>
              <w:spacing w:before="0" w:beforeAutospacing="0" w:after="0" w:afterAutospacing="0" w:line="280" w:lineRule="exact"/>
              <w:ind w:left="0" w:right="0"/>
              <w:rPr>
                <w:rFonts w:hint="eastAsia" w:ascii="宋体" w:hAnsi="宋体"/>
                <w:color w:val="auto"/>
                <w:szCs w:val="21"/>
              </w:rPr>
            </w:pPr>
            <w:r>
              <w:rPr>
                <w:rFonts w:hint="eastAsia" w:ascii="宋体" w:hAnsi="宋体"/>
                <w:color w:val="auto"/>
                <w:szCs w:val="21"/>
              </w:rPr>
              <w:t>②方案内容中包含其他项目名称，或出现与本项目不相关的其他内容；</w:t>
            </w:r>
          </w:p>
          <w:p w14:paraId="0CA4DCB6">
            <w:pPr>
              <w:keepNext w:val="0"/>
              <w:keepLines w:val="0"/>
              <w:suppressLineNumbers w:val="0"/>
              <w:spacing w:before="0" w:beforeAutospacing="0" w:after="0" w:afterAutospacing="0" w:line="280" w:lineRule="exact"/>
              <w:ind w:left="0" w:right="0"/>
              <w:rPr>
                <w:rFonts w:hint="eastAsia" w:ascii="宋体" w:hAnsi="宋体"/>
                <w:color w:val="auto"/>
                <w:szCs w:val="21"/>
              </w:rPr>
            </w:pPr>
            <w:r>
              <w:rPr>
                <w:rFonts w:hint="eastAsia" w:ascii="宋体" w:hAnsi="宋体"/>
                <w:color w:val="auto"/>
                <w:szCs w:val="21"/>
              </w:rPr>
              <w:t>③内容表述前后矛盾、无连贯性、内容存在逻辑漏洞；</w:t>
            </w:r>
          </w:p>
          <w:p w14:paraId="4E294205">
            <w:pPr>
              <w:keepNext w:val="0"/>
              <w:keepLines w:val="0"/>
              <w:suppressLineNumbers w:val="0"/>
              <w:spacing w:before="0" w:beforeAutospacing="0" w:after="0" w:afterAutospacing="0" w:line="280" w:lineRule="exact"/>
              <w:ind w:left="0" w:right="0"/>
              <w:rPr>
                <w:rFonts w:hint="eastAsia" w:ascii="宋体" w:hAnsi="宋体"/>
                <w:color w:val="auto"/>
                <w:szCs w:val="21"/>
              </w:rPr>
            </w:pPr>
            <w:r>
              <w:rPr>
                <w:rFonts w:hint="eastAsia" w:ascii="宋体" w:hAnsi="宋体"/>
                <w:color w:val="auto"/>
                <w:szCs w:val="21"/>
              </w:rPr>
              <w:t>④常识性错误；</w:t>
            </w:r>
          </w:p>
          <w:p w14:paraId="19E27125">
            <w:pPr>
              <w:keepNext w:val="0"/>
              <w:keepLines w:val="0"/>
              <w:suppressLineNumbers w:val="0"/>
              <w:spacing w:before="0" w:beforeAutospacing="0" w:after="0" w:afterAutospacing="0" w:line="280" w:lineRule="exact"/>
              <w:ind w:left="0" w:right="0"/>
              <w:rPr>
                <w:rFonts w:hint="eastAsia" w:ascii="宋体" w:hAnsi="宋体"/>
                <w:color w:val="auto"/>
                <w:szCs w:val="21"/>
              </w:rPr>
            </w:pPr>
            <w:r>
              <w:rPr>
                <w:rFonts w:hint="eastAsia" w:ascii="宋体" w:hAnsi="宋体"/>
                <w:color w:val="auto"/>
                <w:szCs w:val="21"/>
              </w:rPr>
              <w:t>⑤技术措施保障安排不适用本项目特性或非专门针对本项目制定；</w:t>
            </w:r>
          </w:p>
          <w:p w14:paraId="13C25DF3">
            <w:pPr>
              <w:keepNext w:val="0"/>
              <w:keepLines w:val="0"/>
              <w:suppressLineNumbers w:val="0"/>
              <w:spacing w:before="0" w:beforeAutospacing="0" w:after="0" w:afterAutospacing="0"/>
              <w:ind w:left="0" w:right="0"/>
              <w:rPr>
                <w:rFonts w:hint="eastAsia" w:ascii="宋体" w:hAnsi="宋体"/>
                <w:color w:val="auto"/>
                <w:szCs w:val="21"/>
              </w:rPr>
            </w:pPr>
            <w:r>
              <w:rPr>
                <w:rFonts w:hint="eastAsia" w:ascii="宋体" w:hAnsi="宋体"/>
                <w:color w:val="auto"/>
                <w:szCs w:val="21"/>
              </w:rPr>
              <w:t>⑥方案中提出的措施举措不利于本项目目标的实现。</w:t>
            </w:r>
          </w:p>
          <w:p w14:paraId="17D1D918">
            <w:pPr>
              <w:keepNext w:val="0"/>
              <w:keepLines w:val="0"/>
              <w:widowControl/>
              <w:suppressLineNumbers w:val="0"/>
              <w:spacing w:before="0" w:beforeAutospacing="0" w:after="0" w:afterAutospacing="0"/>
              <w:ind w:left="0" w:right="0"/>
              <w:rPr>
                <w:rFonts w:hint="eastAsia" w:ascii="宋体" w:hAnsi="宋体" w:cs="宋体"/>
                <w:color w:val="auto"/>
                <w:szCs w:val="21"/>
              </w:rPr>
            </w:pPr>
            <w:r>
              <w:rPr>
                <w:rFonts w:hint="eastAsia" w:ascii="宋体" w:hAnsi="宋体"/>
                <w:color w:val="auto"/>
                <w:szCs w:val="21"/>
              </w:rPr>
              <w:t>上述任意一种情形为1处瑕疵</w:t>
            </w:r>
            <w:r>
              <w:rPr>
                <w:rFonts w:hint="eastAsia" w:ascii="宋体" w:hAnsi="宋体" w:cs="宋体"/>
                <w:color w:val="auto"/>
                <w:szCs w:val="21"/>
              </w:rPr>
              <w:t>。</w:t>
            </w:r>
          </w:p>
        </w:tc>
      </w:tr>
      <w:tr w14:paraId="3A1C4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1705" w:type="dxa"/>
            <w:vMerge w:val="continue"/>
            <w:tcBorders>
              <w:left w:val="single" w:color="auto" w:sz="4" w:space="0"/>
              <w:right w:val="single" w:color="auto" w:sz="4" w:space="0"/>
            </w:tcBorders>
            <w:vAlign w:val="center"/>
          </w:tcPr>
          <w:p w14:paraId="6FC7FB91">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p>
        </w:tc>
        <w:tc>
          <w:tcPr>
            <w:tcW w:w="5763" w:type="dxa"/>
            <w:tcBorders>
              <w:top w:val="single" w:color="auto" w:sz="4" w:space="0"/>
              <w:left w:val="single" w:color="auto" w:sz="4" w:space="0"/>
              <w:bottom w:val="single" w:color="auto" w:sz="4" w:space="0"/>
              <w:right w:val="single" w:color="auto" w:sz="4" w:space="0"/>
            </w:tcBorders>
            <w:vAlign w:val="center"/>
          </w:tcPr>
          <w:p w14:paraId="72622288">
            <w:pPr>
              <w:keepNext w:val="0"/>
              <w:keepLines w:val="0"/>
              <w:suppressLineNumbers w:val="0"/>
              <w:spacing w:before="0" w:beforeAutospacing="0" w:after="0" w:afterAutospacing="0" w:line="240" w:lineRule="exact"/>
              <w:ind w:left="0" w:right="0"/>
              <w:rPr>
                <w:rFonts w:hint="eastAsia" w:ascii="宋体" w:hAnsi="宋体" w:cs="宋体"/>
                <w:color w:val="auto"/>
                <w:szCs w:val="21"/>
              </w:rPr>
            </w:pPr>
            <w:r>
              <w:rPr>
                <w:rFonts w:hint="eastAsia" w:ascii="宋体" w:hAnsi="宋体" w:cs="宋体"/>
                <w:color w:val="auto"/>
                <w:szCs w:val="21"/>
                <w:lang w:val="zh-CN"/>
              </w:rPr>
              <w:t>2</w:t>
            </w:r>
            <w:r>
              <w:rPr>
                <w:rFonts w:hint="eastAsia" w:ascii="宋体" w:hAnsi="宋体" w:cs="宋体"/>
                <w:color w:val="auto"/>
                <w:szCs w:val="21"/>
              </w:rPr>
              <w:t>.餐饮方案</w:t>
            </w:r>
            <w:r>
              <w:rPr>
                <w:rFonts w:hint="eastAsia" w:ascii="宋体" w:hAnsi="宋体" w:cs="宋体"/>
                <w:color w:val="auto"/>
                <w:szCs w:val="21"/>
                <w:lang w:val="zh-CN"/>
              </w:rPr>
              <w:t>（</w:t>
            </w:r>
            <w:r>
              <w:rPr>
                <w:rFonts w:hint="eastAsia" w:ascii="宋体" w:hAnsi="宋体" w:cs="宋体"/>
                <w:color w:val="auto"/>
                <w:szCs w:val="21"/>
              </w:rPr>
              <w:t>6分）</w:t>
            </w:r>
          </w:p>
          <w:p w14:paraId="397697B1">
            <w:pPr>
              <w:keepNext w:val="0"/>
              <w:keepLines w:val="0"/>
              <w:suppressLineNumbers w:val="0"/>
              <w:spacing w:before="0" w:beforeAutospacing="0" w:after="0" w:afterAutospacing="0"/>
              <w:ind w:left="0" w:right="0"/>
              <w:rPr>
                <w:rFonts w:hint="eastAsia" w:ascii="宋体" w:hAnsi="宋体"/>
                <w:color w:val="auto"/>
                <w:szCs w:val="21"/>
              </w:rPr>
            </w:pPr>
            <w:r>
              <w:rPr>
                <w:rFonts w:hint="default" w:ascii="宋体" w:hAnsi="宋体"/>
                <w:color w:val="auto"/>
                <w:szCs w:val="21"/>
              </w:rPr>
              <w:t>根据磋商文件第</w:t>
            </w:r>
            <w:r>
              <w:rPr>
                <w:rFonts w:hint="eastAsia" w:ascii="宋体" w:hAnsi="宋体"/>
                <w:color w:val="auto"/>
                <w:szCs w:val="21"/>
              </w:rPr>
              <w:t>四章项目</w:t>
            </w:r>
            <w:r>
              <w:rPr>
                <w:rFonts w:hint="default" w:ascii="宋体" w:hAnsi="宋体"/>
                <w:color w:val="auto"/>
                <w:szCs w:val="21"/>
              </w:rPr>
              <w:t>需求</w:t>
            </w:r>
            <w:r>
              <w:rPr>
                <w:rFonts w:hint="eastAsia" w:ascii="宋体" w:hAnsi="宋体"/>
                <w:color w:val="auto"/>
                <w:szCs w:val="21"/>
              </w:rPr>
              <w:t>中相关服务要求制定本方案</w:t>
            </w:r>
            <w:r>
              <w:rPr>
                <w:rFonts w:hint="default" w:ascii="宋体" w:hAnsi="宋体"/>
                <w:color w:val="auto"/>
                <w:szCs w:val="21"/>
              </w:rPr>
              <w:t>。</w:t>
            </w:r>
          </w:p>
          <w:p w14:paraId="071BFA0F">
            <w:pPr>
              <w:keepNext w:val="0"/>
              <w:keepLines w:val="0"/>
              <w:suppressLineNumbers w:val="0"/>
              <w:spacing w:before="0" w:beforeAutospacing="0" w:after="0" w:afterAutospacing="0"/>
              <w:ind w:left="0" w:right="0"/>
              <w:rPr>
                <w:rFonts w:hint="eastAsia" w:ascii="宋体" w:hAnsi="宋体"/>
                <w:color w:val="auto"/>
                <w:szCs w:val="21"/>
              </w:rPr>
            </w:pPr>
            <w:r>
              <w:rPr>
                <w:rFonts w:hint="default" w:ascii="宋体" w:hAnsi="宋体"/>
                <w:color w:val="auto"/>
                <w:szCs w:val="21"/>
              </w:rPr>
              <w:t>方案内容不存在瑕疵，得</w:t>
            </w:r>
            <w:r>
              <w:rPr>
                <w:rFonts w:hint="eastAsia" w:ascii="宋体" w:hAnsi="宋体"/>
                <w:color w:val="auto"/>
                <w:szCs w:val="21"/>
              </w:rPr>
              <w:t>6</w:t>
            </w:r>
            <w:r>
              <w:rPr>
                <w:rFonts w:hint="default" w:ascii="宋体" w:hAnsi="宋体"/>
                <w:color w:val="auto"/>
                <w:szCs w:val="21"/>
              </w:rPr>
              <w:t>分；</w:t>
            </w:r>
          </w:p>
          <w:p w14:paraId="3AFB9F58">
            <w:pPr>
              <w:keepNext w:val="0"/>
              <w:keepLines w:val="0"/>
              <w:suppressLineNumbers w:val="0"/>
              <w:spacing w:before="0" w:beforeAutospacing="0" w:after="0" w:afterAutospacing="0"/>
              <w:ind w:left="0" w:right="0"/>
              <w:rPr>
                <w:rFonts w:hint="eastAsia" w:ascii="宋体" w:hAnsi="宋体"/>
                <w:color w:val="auto"/>
                <w:szCs w:val="21"/>
              </w:rPr>
            </w:pPr>
            <w:r>
              <w:rPr>
                <w:rFonts w:hint="default" w:ascii="宋体" w:hAnsi="宋体"/>
                <w:color w:val="auto"/>
                <w:szCs w:val="21"/>
              </w:rPr>
              <w:t>方案内容存在1处瑕疵，得</w:t>
            </w:r>
            <w:r>
              <w:rPr>
                <w:rFonts w:hint="eastAsia" w:ascii="宋体" w:hAnsi="宋体"/>
                <w:color w:val="auto"/>
                <w:szCs w:val="21"/>
              </w:rPr>
              <w:t>4</w:t>
            </w:r>
            <w:r>
              <w:rPr>
                <w:rFonts w:hint="default" w:ascii="宋体" w:hAnsi="宋体"/>
                <w:color w:val="auto"/>
                <w:szCs w:val="21"/>
              </w:rPr>
              <w:t>分；</w:t>
            </w:r>
          </w:p>
          <w:p w14:paraId="18334B9E">
            <w:pPr>
              <w:keepNext w:val="0"/>
              <w:keepLines w:val="0"/>
              <w:suppressLineNumbers w:val="0"/>
              <w:spacing w:before="0" w:beforeAutospacing="0" w:after="0" w:afterAutospacing="0"/>
              <w:ind w:left="0" w:right="0"/>
              <w:rPr>
                <w:rFonts w:hint="eastAsia" w:ascii="宋体" w:hAnsi="宋体"/>
                <w:color w:val="auto"/>
                <w:szCs w:val="21"/>
              </w:rPr>
            </w:pPr>
            <w:r>
              <w:rPr>
                <w:rFonts w:hint="default" w:ascii="宋体" w:hAnsi="宋体"/>
                <w:color w:val="auto"/>
                <w:szCs w:val="21"/>
              </w:rPr>
              <w:t>方案内容存在2处瑕疵</w:t>
            </w:r>
            <w:r>
              <w:rPr>
                <w:rFonts w:hint="eastAsia" w:ascii="宋体" w:hAnsi="宋体"/>
                <w:color w:val="auto"/>
                <w:szCs w:val="21"/>
                <w:lang w:eastAsia="zh-CN"/>
              </w:rPr>
              <w:t>，</w:t>
            </w:r>
            <w:r>
              <w:rPr>
                <w:rFonts w:hint="default" w:ascii="宋体" w:hAnsi="宋体"/>
                <w:color w:val="auto"/>
                <w:szCs w:val="21"/>
              </w:rPr>
              <w:t>得</w:t>
            </w:r>
            <w:r>
              <w:rPr>
                <w:rFonts w:hint="eastAsia" w:ascii="宋体" w:hAnsi="宋体"/>
                <w:color w:val="auto"/>
                <w:szCs w:val="21"/>
              </w:rPr>
              <w:t>2</w:t>
            </w:r>
            <w:r>
              <w:rPr>
                <w:rFonts w:hint="default" w:ascii="宋体" w:hAnsi="宋体"/>
                <w:color w:val="auto"/>
                <w:szCs w:val="21"/>
              </w:rPr>
              <w:t>分；</w:t>
            </w:r>
          </w:p>
          <w:p w14:paraId="30A3E8B1">
            <w:pPr>
              <w:keepNext w:val="0"/>
              <w:keepLines w:val="0"/>
              <w:suppressLineNumbers w:val="0"/>
              <w:spacing w:before="0" w:beforeAutospacing="0" w:after="0" w:afterAutospacing="0"/>
              <w:ind w:left="0" w:right="0"/>
              <w:rPr>
                <w:rFonts w:hint="eastAsia" w:ascii="宋体" w:hAnsi="宋体" w:cs="宋体"/>
                <w:color w:val="auto"/>
                <w:sz w:val="24"/>
              </w:rPr>
            </w:pPr>
            <w:r>
              <w:rPr>
                <w:rFonts w:hint="default" w:ascii="宋体" w:hAnsi="宋体"/>
                <w:color w:val="auto"/>
                <w:szCs w:val="21"/>
              </w:rPr>
              <w:t>方案内容存在3处</w:t>
            </w:r>
            <w:r>
              <w:rPr>
                <w:rFonts w:hint="eastAsia" w:ascii="宋体" w:hAnsi="宋体" w:cs="宋体"/>
                <w:color w:val="auto"/>
                <w:szCs w:val="21"/>
                <w:lang w:val="zh-CN"/>
              </w:rPr>
              <w:t>及以上瑕疵或未提供方案，得0分</w:t>
            </w:r>
            <w:r>
              <w:rPr>
                <w:rFonts w:hint="default" w:ascii="宋体" w:hAnsi="宋体"/>
                <w:color w:val="auto"/>
                <w:szCs w:val="21"/>
              </w:rPr>
              <w:t>。</w:t>
            </w:r>
          </w:p>
        </w:tc>
        <w:tc>
          <w:tcPr>
            <w:tcW w:w="1614" w:type="dxa"/>
            <w:vMerge w:val="continue"/>
            <w:tcBorders>
              <w:left w:val="single" w:color="auto" w:sz="4" w:space="0"/>
              <w:right w:val="single" w:color="auto" w:sz="4" w:space="0"/>
            </w:tcBorders>
            <w:vAlign w:val="center"/>
          </w:tcPr>
          <w:p w14:paraId="2231C106">
            <w:pPr>
              <w:keepNext w:val="0"/>
              <w:keepLines w:val="0"/>
              <w:widowControl/>
              <w:suppressLineNumbers w:val="0"/>
              <w:spacing w:before="0" w:beforeAutospacing="0" w:after="0" w:afterAutospacing="0"/>
              <w:ind w:left="0" w:right="0"/>
              <w:rPr>
                <w:rFonts w:hint="eastAsia" w:ascii="宋体" w:hAnsi="宋体"/>
                <w:color w:val="auto"/>
                <w:szCs w:val="21"/>
              </w:rPr>
            </w:pPr>
          </w:p>
        </w:tc>
      </w:tr>
      <w:tr w14:paraId="21F8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5" w:type="dxa"/>
            <w:vMerge w:val="continue"/>
            <w:tcBorders>
              <w:left w:val="single" w:color="auto" w:sz="4" w:space="0"/>
              <w:right w:val="single" w:color="auto" w:sz="4" w:space="0"/>
            </w:tcBorders>
            <w:vAlign w:val="center"/>
          </w:tcPr>
          <w:p w14:paraId="34C403C6">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p>
        </w:tc>
        <w:tc>
          <w:tcPr>
            <w:tcW w:w="5763" w:type="dxa"/>
            <w:tcBorders>
              <w:top w:val="single" w:color="auto" w:sz="4" w:space="0"/>
              <w:left w:val="single" w:color="auto" w:sz="4" w:space="0"/>
              <w:bottom w:val="single" w:color="auto" w:sz="4" w:space="0"/>
              <w:right w:val="single" w:color="auto" w:sz="4" w:space="0"/>
            </w:tcBorders>
            <w:vAlign w:val="center"/>
          </w:tcPr>
          <w:p w14:paraId="569DB53E">
            <w:pPr>
              <w:keepNext w:val="0"/>
              <w:keepLines w:val="0"/>
              <w:suppressLineNumbers w:val="0"/>
              <w:spacing w:before="0" w:beforeAutospacing="0" w:after="0" w:afterAutospacing="0" w:line="240" w:lineRule="exact"/>
              <w:ind w:left="0" w:right="0"/>
              <w:rPr>
                <w:rFonts w:hint="eastAsia" w:ascii="宋体" w:hAnsi="宋体" w:cs="宋体"/>
                <w:color w:val="auto"/>
                <w:szCs w:val="21"/>
              </w:rPr>
            </w:pPr>
            <w:r>
              <w:rPr>
                <w:rFonts w:hint="eastAsia" w:ascii="宋体" w:hAnsi="宋体" w:cs="宋体"/>
                <w:color w:val="auto"/>
                <w:szCs w:val="21"/>
              </w:rPr>
              <w:t>3.住宿方案</w:t>
            </w:r>
            <w:r>
              <w:rPr>
                <w:rFonts w:hint="eastAsia" w:ascii="宋体" w:hAnsi="宋体" w:cs="宋体"/>
                <w:color w:val="auto"/>
                <w:szCs w:val="21"/>
                <w:lang w:val="zh-CN"/>
              </w:rPr>
              <w:t>（</w:t>
            </w:r>
            <w:r>
              <w:rPr>
                <w:rFonts w:hint="eastAsia" w:ascii="宋体" w:hAnsi="宋体" w:cs="宋体"/>
                <w:color w:val="auto"/>
                <w:szCs w:val="21"/>
              </w:rPr>
              <w:t>6分）</w:t>
            </w:r>
          </w:p>
          <w:p w14:paraId="7B8B3008">
            <w:pPr>
              <w:keepNext w:val="0"/>
              <w:keepLines w:val="0"/>
              <w:suppressLineNumbers w:val="0"/>
              <w:spacing w:before="0" w:beforeAutospacing="0" w:after="0" w:afterAutospacing="0"/>
              <w:ind w:left="0" w:right="0"/>
              <w:rPr>
                <w:rFonts w:hint="eastAsia" w:ascii="宋体" w:hAnsi="宋体"/>
                <w:color w:val="auto"/>
                <w:szCs w:val="21"/>
              </w:rPr>
            </w:pPr>
            <w:r>
              <w:rPr>
                <w:rFonts w:hint="default" w:ascii="宋体" w:hAnsi="宋体"/>
                <w:color w:val="auto"/>
                <w:szCs w:val="21"/>
              </w:rPr>
              <w:t>根据磋商文件第</w:t>
            </w:r>
            <w:r>
              <w:rPr>
                <w:rFonts w:hint="eastAsia" w:ascii="宋体" w:hAnsi="宋体"/>
                <w:color w:val="auto"/>
                <w:szCs w:val="21"/>
              </w:rPr>
              <w:t>四章项目</w:t>
            </w:r>
            <w:r>
              <w:rPr>
                <w:rFonts w:hint="default" w:ascii="宋体" w:hAnsi="宋体"/>
                <w:color w:val="auto"/>
                <w:szCs w:val="21"/>
              </w:rPr>
              <w:t>需求</w:t>
            </w:r>
            <w:r>
              <w:rPr>
                <w:rFonts w:hint="eastAsia" w:ascii="宋体" w:hAnsi="宋体"/>
                <w:color w:val="auto"/>
                <w:szCs w:val="21"/>
              </w:rPr>
              <w:t>中相关服务要求制定本方案</w:t>
            </w:r>
            <w:r>
              <w:rPr>
                <w:rFonts w:hint="default" w:ascii="宋体" w:hAnsi="宋体"/>
                <w:color w:val="auto"/>
                <w:szCs w:val="21"/>
              </w:rPr>
              <w:t>。</w:t>
            </w:r>
          </w:p>
          <w:p w14:paraId="4FA61D6B">
            <w:pPr>
              <w:keepNext w:val="0"/>
              <w:keepLines w:val="0"/>
              <w:suppressLineNumbers w:val="0"/>
              <w:spacing w:before="0" w:beforeAutospacing="0" w:after="0" w:afterAutospacing="0"/>
              <w:ind w:left="0" w:right="0"/>
              <w:rPr>
                <w:rFonts w:hint="eastAsia" w:ascii="宋体" w:hAnsi="宋体"/>
                <w:color w:val="auto"/>
                <w:szCs w:val="21"/>
              </w:rPr>
            </w:pPr>
            <w:r>
              <w:rPr>
                <w:rFonts w:hint="default" w:ascii="宋体" w:hAnsi="宋体"/>
                <w:color w:val="auto"/>
                <w:szCs w:val="21"/>
              </w:rPr>
              <w:t>方案内容不存在瑕疵，得</w:t>
            </w:r>
            <w:r>
              <w:rPr>
                <w:rFonts w:hint="eastAsia" w:ascii="宋体" w:hAnsi="宋体"/>
                <w:color w:val="auto"/>
                <w:szCs w:val="21"/>
              </w:rPr>
              <w:t>6</w:t>
            </w:r>
            <w:r>
              <w:rPr>
                <w:rFonts w:hint="default" w:ascii="宋体" w:hAnsi="宋体"/>
                <w:color w:val="auto"/>
                <w:szCs w:val="21"/>
              </w:rPr>
              <w:t>分；</w:t>
            </w:r>
          </w:p>
          <w:p w14:paraId="5758117D">
            <w:pPr>
              <w:keepNext w:val="0"/>
              <w:keepLines w:val="0"/>
              <w:suppressLineNumbers w:val="0"/>
              <w:spacing w:before="0" w:beforeAutospacing="0" w:after="0" w:afterAutospacing="0"/>
              <w:ind w:left="0" w:right="0"/>
              <w:rPr>
                <w:rFonts w:hint="eastAsia" w:ascii="宋体" w:hAnsi="宋体"/>
                <w:color w:val="auto"/>
                <w:szCs w:val="21"/>
              </w:rPr>
            </w:pPr>
            <w:r>
              <w:rPr>
                <w:rFonts w:hint="default" w:ascii="宋体" w:hAnsi="宋体"/>
                <w:color w:val="auto"/>
                <w:szCs w:val="21"/>
              </w:rPr>
              <w:t>方案内容存在1处瑕疵，得</w:t>
            </w:r>
            <w:r>
              <w:rPr>
                <w:rFonts w:hint="eastAsia" w:ascii="宋体" w:hAnsi="宋体"/>
                <w:color w:val="auto"/>
                <w:szCs w:val="21"/>
              </w:rPr>
              <w:t>4</w:t>
            </w:r>
            <w:r>
              <w:rPr>
                <w:rFonts w:hint="default" w:ascii="宋体" w:hAnsi="宋体"/>
                <w:color w:val="auto"/>
                <w:szCs w:val="21"/>
              </w:rPr>
              <w:t>分；</w:t>
            </w:r>
          </w:p>
          <w:p w14:paraId="15432071">
            <w:pPr>
              <w:keepNext w:val="0"/>
              <w:keepLines w:val="0"/>
              <w:suppressLineNumbers w:val="0"/>
              <w:spacing w:before="0" w:beforeAutospacing="0" w:after="0" w:afterAutospacing="0"/>
              <w:ind w:left="0" w:right="0"/>
              <w:rPr>
                <w:rFonts w:hint="eastAsia" w:ascii="宋体" w:hAnsi="宋体"/>
                <w:color w:val="auto"/>
                <w:szCs w:val="21"/>
              </w:rPr>
            </w:pPr>
            <w:r>
              <w:rPr>
                <w:rFonts w:hint="default" w:ascii="宋体" w:hAnsi="宋体"/>
                <w:color w:val="auto"/>
                <w:szCs w:val="21"/>
              </w:rPr>
              <w:t>方案内容存在2处瑕疵</w:t>
            </w:r>
            <w:r>
              <w:rPr>
                <w:rFonts w:hint="eastAsia" w:ascii="宋体" w:hAnsi="宋体"/>
                <w:color w:val="auto"/>
                <w:szCs w:val="21"/>
                <w:lang w:eastAsia="zh-CN"/>
              </w:rPr>
              <w:t>，</w:t>
            </w:r>
            <w:r>
              <w:rPr>
                <w:rFonts w:hint="default" w:ascii="宋体" w:hAnsi="宋体"/>
                <w:color w:val="auto"/>
                <w:szCs w:val="21"/>
              </w:rPr>
              <w:t>得</w:t>
            </w:r>
            <w:r>
              <w:rPr>
                <w:rFonts w:hint="eastAsia" w:ascii="宋体" w:hAnsi="宋体"/>
                <w:color w:val="auto"/>
                <w:szCs w:val="21"/>
              </w:rPr>
              <w:t>2</w:t>
            </w:r>
            <w:r>
              <w:rPr>
                <w:rFonts w:hint="default" w:ascii="宋体" w:hAnsi="宋体"/>
                <w:color w:val="auto"/>
                <w:szCs w:val="21"/>
              </w:rPr>
              <w:t>分；</w:t>
            </w:r>
          </w:p>
          <w:p w14:paraId="78D1A496">
            <w:pPr>
              <w:keepNext w:val="0"/>
              <w:keepLines w:val="0"/>
              <w:suppressLineNumbers w:val="0"/>
              <w:spacing w:before="0" w:beforeAutospacing="0" w:after="0" w:afterAutospacing="0"/>
              <w:ind w:left="0" w:right="0"/>
              <w:rPr>
                <w:rFonts w:hint="eastAsia" w:ascii="宋体" w:hAnsi="宋体" w:cs="宋体"/>
                <w:color w:val="auto"/>
                <w:sz w:val="24"/>
              </w:rPr>
            </w:pPr>
            <w:r>
              <w:rPr>
                <w:rFonts w:hint="default" w:ascii="宋体" w:hAnsi="宋体"/>
                <w:color w:val="auto"/>
                <w:szCs w:val="21"/>
              </w:rPr>
              <w:t>方案内容存在3处</w:t>
            </w:r>
            <w:r>
              <w:rPr>
                <w:rFonts w:hint="eastAsia" w:ascii="宋体" w:hAnsi="宋体" w:cs="宋体"/>
                <w:color w:val="auto"/>
                <w:szCs w:val="21"/>
                <w:lang w:val="zh-CN"/>
              </w:rPr>
              <w:t>及以上瑕疵或未提供方案，得0分</w:t>
            </w:r>
            <w:r>
              <w:rPr>
                <w:rFonts w:hint="default" w:ascii="宋体" w:hAnsi="宋体"/>
                <w:color w:val="auto"/>
                <w:szCs w:val="21"/>
              </w:rPr>
              <w:t>。</w:t>
            </w:r>
          </w:p>
        </w:tc>
        <w:tc>
          <w:tcPr>
            <w:tcW w:w="1614" w:type="dxa"/>
            <w:vMerge w:val="continue"/>
            <w:tcBorders>
              <w:left w:val="single" w:color="auto" w:sz="4" w:space="0"/>
              <w:right w:val="single" w:color="auto" w:sz="4" w:space="0"/>
            </w:tcBorders>
            <w:vAlign w:val="center"/>
          </w:tcPr>
          <w:p w14:paraId="0DEAEACE">
            <w:pPr>
              <w:keepNext w:val="0"/>
              <w:keepLines w:val="0"/>
              <w:widowControl/>
              <w:suppressLineNumbers w:val="0"/>
              <w:spacing w:before="0" w:beforeAutospacing="0" w:after="0" w:afterAutospacing="0"/>
              <w:ind w:left="0" w:right="0"/>
              <w:rPr>
                <w:rFonts w:hint="eastAsia" w:ascii="宋体" w:hAnsi="宋体"/>
                <w:color w:val="auto"/>
                <w:szCs w:val="21"/>
              </w:rPr>
            </w:pPr>
          </w:p>
        </w:tc>
      </w:tr>
      <w:tr w14:paraId="5B5E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1705" w:type="dxa"/>
            <w:vMerge w:val="continue"/>
            <w:tcBorders>
              <w:left w:val="single" w:color="auto" w:sz="4" w:space="0"/>
              <w:right w:val="single" w:color="auto" w:sz="4" w:space="0"/>
            </w:tcBorders>
            <w:vAlign w:val="center"/>
          </w:tcPr>
          <w:p w14:paraId="35D67C94">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p>
        </w:tc>
        <w:tc>
          <w:tcPr>
            <w:tcW w:w="5763" w:type="dxa"/>
            <w:tcBorders>
              <w:top w:val="single" w:color="auto" w:sz="4" w:space="0"/>
              <w:left w:val="single" w:color="auto" w:sz="4" w:space="0"/>
              <w:bottom w:val="single" w:color="auto" w:sz="4" w:space="0"/>
              <w:right w:val="single" w:color="auto" w:sz="4" w:space="0"/>
            </w:tcBorders>
            <w:vAlign w:val="center"/>
          </w:tcPr>
          <w:p w14:paraId="3C358489">
            <w:pPr>
              <w:keepNext w:val="0"/>
              <w:keepLines w:val="0"/>
              <w:suppressLineNumbers w:val="0"/>
              <w:spacing w:before="0" w:beforeAutospacing="0" w:after="0" w:afterAutospacing="0"/>
              <w:ind w:left="0" w:right="0"/>
              <w:rPr>
                <w:rFonts w:hint="eastAsia"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val="zh-CN"/>
              </w:rPr>
              <w:t>.交通保障措施（</w:t>
            </w:r>
            <w:r>
              <w:rPr>
                <w:rFonts w:hint="eastAsia" w:ascii="宋体" w:hAnsi="宋体" w:cs="宋体"/>
                <w:color w:val="auto"/>
                <w:szCs w:val="21"/>
              </w:rPr>
              <w:t>6分）</w:t>
            </w:r>
          </w:p>
          <w:p w14:paraId="521FBF64">
            <w:pPr>
              <w:keepNext w:val="0"/>
              <w:keepLines w:val="0"/>
              <w:suppressLineNumbers w:val="0"/>
              <w:spacing w:before="0" w:beforeAutospacing="0" w:after="0" w:afterAutospacing="0"/>
              <w:ind w:left="0" w:right="0"/>
              <w:rPr>
                <w:rFonts w:hint="eastAsia" w:ascii="宋体" w:hAnsi="宋体"/>
                <w:color w:val="auto"/>
                <w:szCs w:val="21"/>
              </w:rPr>
            </w:pPr>
            <w:r>
              <w:rPr>
                <w:rFonts w:hint="default" w:ascii="宋体" w:hAnsi="宋体"/>
                <w:color w:val="auto"/>
                <w:szCs w:val="21"/>
              </w:rPr>
              <w:t>根据磋商文件第</w:t>
            </w:r>
            <w:r>
              <w:rPr>
                <w:rFonts w:hint="eastAsia" w:ascii="宋体" w:hAnsi="宋体"/>
                <w:color w:val="auto"/>
                <w:szCs w:val="21"/>
              </w:rPr>
              <w:t>四章项目</w:t>
            </w:r>
            <w:r>
              <w:rPr>
                <w:rFonts w:hint="default" w:ascii="宋体" w:hAnsi="宋体"/>
                <w:color w:val="auto"/>
                <w:szCs w:val="21"/>
              </w:rPr>
              <w:t>需求</w:t>
            </w:r>
            <w:r>
              <w:rPr>
                <w:rFonts w:hint="eastAsia" w:ascii="宋体" w:hAnsi="宋体"/>
                <w:color w:val="auto"/>
                <w:szCs w:val="21"/>
              </w:rPr>
              <w:t>中相关服务要求制定本方案</w:t>
            </w:r>
            <w:r>
              <w:rPr>
                <w:rFonts w:hint="default" w:ascii="宋体" w:hAnsi="宋体"/>
                <w:color w:val="auto"/>
                <w:szCs w:val="21"/>
              </w:rPr>
              <w:t>。</w:t>
            </w:r>
          </w:p>
          <w:p w14:paraId="5319A5E8">
            <w:pPr>
              <w:keepNext w:val="0"/>
              <w:keepLines w:val="0"/>
              <w:suppressLineNumbers w:val="0"/>
              <w:spacing w:before="0" w:beforeAutospacing="0" w:after="0" w:afterAutospacing="0"/>
              <w:ind w:left="0" w:right="0"/>
              <w:rPr>
                <w:rFonts w:hint="eastAsia" w:ascii="宋体" w:hAnsi="宋体"/>
                <w:color w:val="auto"/>
                <w:szCs w:val="21"/>
              </w:rPr>
            </w:pPr>
            <w:r>
              <w:rPr>
                <w:rFonts w:hint="default" w:ascii="宋体" w:hAnsi="宋体"/>
                <w:color w:val="auto"/>
                <w:szCs w:val="21"/>
              </w:rPr>
              <w:t>方案内容不存在瑕疵，得</w:t>
            </w:r>
            <w:r>
              <w:rPr>
                <w:rFonts w:hint="eastAsia" w:ascii="宋体" w:hAnsi="宋体"/>
                <w:color w:val="auto"/>
                <w:szCs w:val="21"/>
              </w:rPr>
              <w:t>6</w:t>
            </w:r>
            <w:r>
              <w:rPr>
                <w:rFonts w:hint="default" w:ascii="宋体" w:hAnsi="宋体"/>
                <w:color w:val="auto"/>
                <w:szCs w:val="21"/>
              </w:rPr>
              <w:t>分；</w:t>
            </w:r>
          </w:p>
          <w:p w14:paraId="214559BD">
            <w:pPr>
              <w:keepNext w:val="0"/>
              <w:keepLines w:val="0"/>
              <w:suppressLineNumbers w:val="0"/>
              <w:spacing w:before="0" w:beforeAutospacing="0" w:after="0" w:afterAutospacing="0"/>
              <w:ind w:left="0" w:right="0"/>
              <w:rPr>
                <w:rFonts w:hint="eastAsia" w:ascii="宋体" w:hAnsi="宋体"/>
                <w:color w:val="auto"/>
                <w:szCs w:val="21"/>
              </w:rPr>
            </w:pPr>
            <w:r>
              <w:rPr>
                <w:rFonts w:hint="default" w:ascii="宋体" w:hAnsi="宋体"/>
                <w:color w:val="auto"/>
                <w:szCs w:val="21"/>
              </w:rPr>
              <w:t>方案内容存在1处瑕疵，得</w:t>
            </w:r>
            <w:r>
              <w:rPr>
                <w:rFonts w:hint="eastAsia" w:ascii="宋体" w:hAnsi="宋体"/>
                <w:color w:val="auto"/>
                <w:szCs w:val="21"/>
              </w:rPr>
              <w:t>4</w:t>
            </w:r>
            <w:r>
              <w:rPr>
                <w:rFonts w:hint="default" w:ascii="宋体" w:hAnsi="宋体"/>
                <w:color w:val="auto"/>
                <w:szCs w:val="21"/>
              </w:rPr>
              <w:t>分；</w:t>
            </w:r>
          </w:p>
          <w:p w14:paraId="3D6B773C">
            <w:pPr>
              <w:keepNext w:val="0"/>
              <w:keepLines w:val="0"/>
              <w:suppressLineNumbers w:val="0"/>
              <w:spacing w:before="0" w:beforeAutospacing="0" w:after="0" w:afterAutospacing="0"/>
              <w:ind w:left="0" w:right="0"/>
              <w:rPr>
                <w:rFonts w:hint="eastAsia" w:ascii="宋体" w:hAnsi="宋体"/>
                <w:color w:val="auto"/>
                <w:szCs w:val="21"/>
              </w:rPr>
            </w:pPr>
            <w:r>
              <w:rPr>
                <w:rFonts w:hint="default" w:ascii="宋体" w:hAnsi="宋体"/>
                <w:color w:val="auto"/>
                <w:szCs w:val="21"/>
              </w:rPr>
              <w:t>方案内容存在2处瑕疵</w:t>
            </w:r>
            <w:r>
              <w:rPr>
                <w:rFonts w:hint="eastAsia" w:ascii="宋体" w:hAnsi="宋体"/>
                <w:color w:val="auto"/>
                <w:szCs w:val="21"/>
                <w:lang w:eastAsia="zh-CN"/>
              </w:rPr>
              <w:t>，</w:t>
            </w:r>
            <w:r>
              <w:rPr>
                <w:rFonts w:hint="default" w:ascii="宋体" w:hAnsi="宋体"/>
                <w:color w:val="auto"/>
                <w:szCs w:val="21"/>
              </w:rPr>
              <w:t>得</w:t>
            </w:r>
            <w:r>
              <w:rPr>
                <w:rFonts w:hint="eastAsia" w:ascii="宋体" w:hAnsi="宋体"/>
                <w:color w:val="auto"/>
                <w:szCs w:val="21"/>
              </w:rPr>
              <w:t>2</w:t>
            </w:r>
            <w:r>
              <w:rPr>
                <w:rFonts w:hint="default" w:ascii="宋体" w:hAnsi="宋体"/>
                <w:color w:val="auto"/>
                <w:szCs w:val="21"/>
              </w:rPr>
              <w:t>分；</w:t>
            </w:r>
          </w:p>
          <w:p w14:paraId="03845C46">
            <w:pPr>
              <w:keepNext w:val="0"/>
              <w:keepLines w:val="0"/>
              <w:suppressLineNumbers w:val="0"/>
              <w:spacing w:before="0" w:beforeAutospacing="0" w:after="0" w:afterAutospacing="0"/>
              <w:ind w:left="0" w:right="0"/>
              <w:rPr>
                <w:rFonts w:hint="default"/>
                <w:color w:val="auto"/>
              </w:rPr>
            </w:pPr>
            <w:r>
              <w:rPr>
                <w:rFonts w:hint="default" w:ascii="宋体" w:hAnsi="宋体"/>
                <w:color w:val="auto"/>
                <w:szCs w:val="21"/>
              </w:rPr>
              <w:t>方案内容存在3处</w:t>
            </w:r>
            <w:r>
              <w:rPr>
                <w:rFonts w:hint="eastAsia" w:ascii="宋体" w:hAnsi="宋体"/>
                <w:color w:val="auto"/>
                <w:szCs w:val="21"/>
                <w:lang w:val="zh-CN"/>
              </w:rPr>
              <w:t>及以上瑕疵或未提供方案，得0分</w:t>
            </w:r>
            <w:r>
              <w:rPr>
                <w:rFonts w:hint="default" w:ascii="宋体" w:hAnsi="宋体"/>
                <w:color w:val="auto"/>
                <w:szCs w:val="21"/>
              </w:rPr>
              <w:t>。</w:t>
            </w:r>
          </w:p>
        </w:tc>
        <w:tc>
          <w:tcPr>
            <w:tcW w:w="1614" w:type="dxa"/>
            <w:vMerge w:val="continue"/>
            <w:tcBorders>
              <w:left w:val="single" w:color="auto" w:sz="4" w:space="0"/>
              <w:right w:val="single" w:color="auto" w:sz="4" w:space="0"/>
            </w:tcBorders>
            <w:vAlign w:val="center"/>
          </w:tcPr>
          <w:p w14:paraId="215F6FFB">
            <w:pPr>
              <w:keepNext w:val="0"/>
              <w:keepLines w:val="0"/>
              <w:widowControl/>
              <w:suppressLineNumbers w:val="0"/>
              <w:spacing w:before="0" w:beforeAutospacing="0" w:after="0" w:afterAutospacing="0"/>
              <w:ind w:left="0" w:right="0"/>
              <w:rPr>
                <w:rFonts w:hint="eastAsia" w:ascii="宋体" w:hAnsi="宋体"/>
                <w:color w:val="auto"/>
                <w:szCs w:val="21"/>
              </w:rPr>
            </w:pPr>
          </w:p>
        </w:tc>
      </w:tr>
      <w:tr w14:paraId="52B81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jc w:val="center"/>
        </w:trPr>
        <w:tc>
          <w:tcPr>
            <w:tcW w:w="1705" w:type="dxa"/>
            <w:vMerge w:val="continue"/>
            <w:tcBorders>
              <w:left w:val="single" w:color="auto" w:sz="4" w:space="0"/>
              <w:right w:val="single" w:color="auto" w:sz="4" w:space="0"/>
            </w:tcBorders>
            <w:vAlign w:val="center"/>
          </w:tcPr>
          <w:p w14:paraId="25592486">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p>
        </w:tc>
        <w:tc>
          <w:tcPr>
            <w:tcW w:w="5763" w:type="dxa"/>
            <w:tcBorders>
              <w:top w:val="single" w:color="auto" w:sz="4" w:space="0"/>
              <w:left w:val="single" w:color="auto" w:sz="4" w:space="0"/>
              <w:bottom w:val="single" w:color="auto" w:sz="4" w:space="0"/>
              <w:right w:val="single" w:color="auto" w:sz="4" w:space="0"/>
            </w:tcBorders>
            <w:vAlign w:val="center"/>
          </w:tcPr>
          <w:p w14:paraId="659150A9">
            <w:pPr>
              <w:keepNext w:val="0"/>
              <w:keepLines w:val="0"/>
              <w:suppressLineNumbers w:val="0"/>
              <w:spacing w:before="0" w:beforeAutospacing="0" w:after="0" w:afterAutospacing="0" w:line="240" w:lineRule="exact"/>
              <w:ind w:left="0" w:right="0"/>
              <w:rPr>
                <w:rFonts w:hint="eastAsia" w:ascii="宋体" w:hAnsi="宋体" w:cs="宋体"/>
                <w:color w:val="auto"/>
                <w:szCs w:val="21"/>
              </w:rPr>
            </w:pPr>
            <w:r>
              <w:rPr>
                <w:rFonts w:hint="eastAsia" w:ascii="宋体" w:hAnsi="宋体" w:cs="宋体"/>
                <w:color w:val="auto"/>
                <w:szCs w:val="21"/>
              </w:rPr>
              <w:t>5.服务团队</w:t>
            </w:r>
            <w:r>
              <w:rPr>
                <w:rFonts w:hint="eastAsia" w:ascii="宋体" w:hAnsi="宋体" w:cs="宋体"/>
                <w:color w:val="auto"/>
                <w:szCs w:val="21"/>
                <w:lang w:val="zh-CN"/>
              </w:rPr>
              <w:t>（</w:t>
            </w:r>
            <w:r>
              <w:rPr>
                <w:rFonts w:hint="eastAsia" w:ascii="宋体" w:hAnsi="宋体" w:cs="宋体"/>
                <w:color w:val="auto"/>
                <w:szCs w:val="21"/>
              </w:rPr>
              <w:t>6分）</w:t>
            </w:r>
          </w:p>
          <w:p w14:paraId="30FD3F3E">
            <w:pPr>
              <w:keepNext w:val="0"/>
              <w:keepLines w:val="0"/>
              <w:suppressLineNumbers w:val="0"/>
              <w:spacing w:before="0" w:beforeAutospacing="0" w:after="0" w:afterAutospacing="0"/>
              <w:ind w:left="0" w:right="0"/>
              <w:rPr>
                <w:rFonts w:hint="eastAsia" w:ascii="宋体" w:hAnsi="宋体"/>
                <w:color w:val="auto"/>
                <w:szCs w:val="21"/>
              </w:rPr>
            </w:pPr>
            <w:r>
              <w:rPr>
                <w:rFonts w:hint="default" w:ascii="宋体" w:hAnsi="宋体"/>
                <w:color w:val="auto"/>
                <w:szCs w:val="21"/>
              </w:rPr>
              <w:t>根据磋商文件第</w:t>
            </w:r>
            <w:r>
              <w:rPr>
                <w:rFonts w:hint="eastAsia" w:ascii="宋体" w:hAnsi="宋体"/>
                <w:color w:val="auto"/>
                <w:szCs w:val="21"/>
              </w:rPr>
              <w:t>四章项目</w:t>
            </w:r>
            <w:r>
              <w:rPr>
                <w:rFonts w:hint="default" w:ascii="宋体" w:hAnsi="宋体"/>
                <w:color w:val="auto"/>
                <w:szCs w:val="21"/>
              </w:rPr>
              <w:t>需求</w:t>
            </w:r>
            <w:r>
              <w:rPr>
                <w:rFonts w:hint="eastAsia" w:ascii="宋体" w:hAnsi="宋体"/>
                <w:color w:val="auto"/>
                <w:szCs w:val="21"/>
              </w:rPr>
              <w:t>中相关服务要求制定本方案</w:t>
            </w:r>
            <w:r>
              <w:rPr>
                <w:rFonts w:hint="default" w:ascii="宋体" w:hAnsi="宋体"/>
                <w:color w:val="auto"/>
                <w:szCs w:val="21"/>
              </w:rPr>
              <w:t>。</w:t>
            </w:r>
          </w:p>
          <w:p w14:paraId="507D3409">
            <w:pPr>
              <w:keepNext w:val="0"/>
              <w:keepLines w:val="0"/>
              <w:suppressLineNumbers w:val="0"/>
              <w:spacing w:before="0" w:beforeAutospacing="0" w:after="0" w:afterAutospacing="0"/>
              <w:ind w:left="0" w:right="0"/>
              <w:rPr>
                <w:rFonts w:hint="eastAsia" w:ascii="宋体" w:hAnsi="宋体"/>
                <w:color w:val="auto"/>
                <w:szCs w:val="21"/>
              </w:rPr>
            </w:pPr>
            <w:r>
              <w:rPr>
                <w:rFonts w:hint="default" w:ascii="宋体" w:hAnsi="宋体"/>
                <w:color w:val="auto"/>
                <w:szCs w:val="21"/>
              </w:rPr>
              <w:t>方案内容不存在瑕疵，得</w:t>
            </w:r>
            <w:r>
              <w:rPr>
                <w:rFonts w:hint="eastAsia" w:ascii="宋体" w:hAnsi="宋体"/>
                <w:color w:val="auto"/>
                <w:szCs w:val="21"/>
              </w:rPr>
              <w:t>6</w:t>
            </w:r>
            <w:r>
              <w:rPr>
                <w:rFonts w:hint="default" w:ascii="宋体" w:hAnsi="宋体"/>
                <w:color w:val="auto"/>
                <w:szCs w:val="21"/>
              </w:rPr>
              <w:t>分；</w:t>
            </w:r>
          </w:p>
          <w:p w14:paraId="3EEE84EC">
            <w:pPr>
              <w:keepNext w:val="0"/>
              <w:keepLines w:val="0"/>
              <w:suppressLineNumbers w:val="0"/>
              <w:spacing w:before="0" w:beforeAutospacing="0" w:after="0" w:afterAutospacing="0"/>
              <w:ind w:left="0" w:right="0"/>
              <w:rPr>
                <w:rFonts w:hint="eastAsia" w:ascii="宋体" w:hAnsi="宋体"/>
                <w:color w:val="auto"/>
                <w:szCs w:val="21"/>
              </w:rPr>
            </w:pPr>
            <w:r>
              <w:rPr>
                <w:rFonts w:hint="default" w:ascii="宋体" w:hAnsi="宋体"/>
                <w:color w:val="auto"/>
                <w:szCs w:val="21"/>
              </w:rPr>
              <w:t>方案内容存在1处瑕疵，得</w:t>
            </w:r>
            <w:r>
              <w:rPr>
                <w:rFonts w:hint="eastAsia" w:ascii="宋体" w:hAnsi="宋体"/>
                <w:color w:val="auto"/>
                <w:szCs w:val="21"/>
              </w:rPr>
              <w:t>4</w:t>
            </w:r>
            <w:r>
              <w:rPr>
                <w:rFonts w:hint="default" w:ascii="宋体" w:hAnsi="宋体"/>
                <w:color w:val="auto"/>
                <w:szCs w:val="21"/>
              </w:rPr>
              <w:t>分；</w:t>
            </w:r>
          </w:p>
          <w:p w14:paraId="51CC0839">
            <w:pPr>
              <w:keepNext w:val="0"/>
              <w:keepLines w:val="0"/>
              <w:suppressLineNumbers w:val="0"/>
              <w:spacing w:before="0" w:beforeAutospacing="0" w:after="0" w:afterAutospacing="0"/>
              <w:ind w:left="0" w:right="0"/>
              <w:rPr>
                <w:rFonts w:hint="eastAsia" w:ascii="宋体" w:hAnsi="宋体"/>
                <w:color w:val="auto"/>
                <w:szCs w:val="21"/>
              </w:rPr>
            </w:pPr>
            <w:r>
              <w:rPr>
                <w:rFonts w:hint="default" w:ascii="宋体" w:hAnsi="宋体"/>
                <w:color w:val="auto"/>
                <w:szCs w:val="21"/>
              </w:rPr>
              <w:t>方案内容存在2处瑕疵</w:t>
            </w:r>
            <w:r>
              <w:rPr>
                <w:rFonts w:hint="eastAsia" w:ascii="宋体" w:hAnsi="宋体"/>
                <w:color w:val="auto"/>
                <w:szCs w:val="21"/>
                <w:lang w:eastAsia="zh-CN"/>
              </w:rPr>
              <w:t>，</w:t>
            </w:r>
            <w:r>
              <w:rPr>
                <w:rFonts w:hint="default" w:ascii="宋体" w:hAnsi="宋体"/>
                <w:color w:val="auto"/>
                <w:szCs w:val="21"/>
              </w:rPr>
              <w:t>得</w:t>
            </w:r>
            <w:r>
              <w:rPr>
                <w:rFonts w:hint="eastAsia" w:ascii="宋体" w:hAnsi="宋体"/>
                <w:color w:val="auto"/>
                <w:szCs w:val="21"/>
              </w:rPr>
              <w:t>2</w:t>
            </w:r>
            <w:r>
              <w:rPr>
                <w:rFonts w:hint="default" w:ascii="宋体" w:hAnsi="宋体"/>
                <w:color w:val="auto"/>
                <w:szCs w:val="21"/>
              </w:rPr>
              <w:t>分；</w:t>
            </w:r>
          </w:p>
          <w:p w14:paraId="56B506D3">
            <w:pPr>
              <w:keepNext w:val="0"/>
              <w:keepLines w:val="0"/>
              <w:suppressLineNumbers w:val="0"/>
              <w:spacing w:before="0" w:beforeAutospacing="0" w:after="0" w:afterAutospacing="0"/>
              <w:ind w:left="0" w:right="0"/>
              <w:rPr>
                <w:rFonts w:hint="eastAsia" w:ascii="宋体" w:hAnsi="宋体" w:cs="宋体"/>
                <w:color w:val="auto"/>
                <w:sz w:val="24"/>
              </w:rPr>
            </w:pPr>
            <w:r>
              <w:rPr>
                <w:rFonts w:hint="default" w:ascii="宋体" w:hAnsi="宋体"/>
                <w:color w:val="auto"/>
                <w:szCs w:val="21"/>
              </w:rPr>
              <w:t>方案内容存在3处</w:t>
            </w:r>
            <w:r>
              <w:rPr>
                <w:rFonts w:hint="eastAsia" w:ascii="宋体" w:hAnsi="宋体" w:cs="宋体"/>
                <w:color w:val="auto"/>
                <w:szCs w:val="21"/>
                <w:lang w:val="zh-CN"/>
              </w:rPr>
              <w:t>及以上瑕疵或未提供方案，得0分</w:t>
            </w:r>
            <w:r>
              <w:rPr>
                <w:rFonts w:hint="default" w:ascii="宋体" w:hAnsi="宋体"/>
                <w:color w:val="auto"/>
                <w:szCs w:val="21"/>
              </w:rPr>
              <w:t>。</w:t>
            </w:r>
          </w:p>
        </w:tc>
        <w:tc>
          <w:tcPr>
            <w:tcW w:w="1614" w:type="dxa"/>
            <w:vMerge w:val="continue"/>
            <w:tcBorders>
              <w:left w:val="single" w:color="auto" w:sz="4" w:space="0"/>
              <w:right w:val="single" w:color="auto" w:sz="4" w:space="0"/>
            </w:tcBorders>
            <w:vAlign w:val="center"/>
          </w:tcPr>
          <w:p w14:paraId="3E6363B1">
            <w:pPr>
              <w:keepNext w:val="0"/>
              <w:keepLines w:val="0"/>
              <w:widowControl/>
              <w:suppressLineNumbers w:val="0"/>
              <w:spacing w:before="0" w:beforeAutospacing="0" w:after="0" w:afterAutospacing="0"/>
              <w:ind w:left="0" w:right="0"/>
              <w:rPr>
                <w:rFonts w:hint="eastAsia" w:ascii="宋体" w:hAnsi="宋体"/>
                <w:color w:val="auto"/>
                <w:szCs w:val="21"/>
              </w:rPr>
            </w:pPr>
          </w:p>
        </w:tc>
      </w:tr>
      <w:tr w14:paraId="50152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1705" w:type="dxa"/>
            <w:vMerge w:val="continue"/>
            <w:tcBorders>
              <w:left w:val="single" w:color="auto" w:sz="4" w:space="0"/>
              <w:right w:val="single" w:color="auto" w:sz="4" w:space="0"/>
            </w:tcBorders>
            <w:vAlign w:val="center"/>
          </w:tcPr>
          <w:p w14:paraId="64CC0624">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p>
        </w:tc>
        <w:tc>
          <w:tcPr>
            <w:tcW w:w="5763" w:type="dxa"/>
            <w:tcBorders>
              <w:top w:val="single" w:color="auto" w:sz="4" w:space="0"/>
              <w:left w:val="single" w:color="auto" w:sz="4" w:space="0"/>
              <w:bottom w:val="single" w:color="auto" w:sz="4" w:space="0"/>
              <w:right w:val="single" w:color="auto" w:sz="4" w:space="0"/>
            </w:tcBorders>
            <w:vAlign w:val="center"/>
          </w:tcPr>
          <w:p w14:paraId="411F6C21">
            <w:pPr>
              <w:keepNext w:val="0"/>
              <w:keepLines w:val="0"/>
              <w:suppressLineNumbers w:val="0"/>
              <w:spacing w:before="0" w:beforeAutospacing="0" w:after="0" w:afterAutospacing="0" w:line="240" w:lineRule="exact"/>
              <w:ind w:left="0" w:right="0"/>
              <w:rPr>
                <w:rFonts w:hint="eastAsia" w:ascii="宋体" w:hAnsi="宋体" w:cs="宋体"/>
                <w:color w:val="auto"/>
                <w:szCs w:val="21"/>
              </w:rPr>
            </w:pPr>
            <w:r>
              <w:rPr>
                <w:rFonts w:hint="eastAsia" w:ascii="宋体" w:hAnsi="宋体" w:cs="宋体"/>
                <w:color w:val="auto"/>
                <w:szCs w:val="21"/>
              </w:rPr>
              <w:t>6.应急危机处理机制</w:t>
            </w:r>
            <w:r>
              <w:rPr>
                <w:rFonts w:hint="eastAsia" w:ascii="宋体" w:hAnsi="宋体" w:cs="宋体"/>
                <w:color w:val="auto"/>
                <w:szCs w:val="21"/>
                <w:lang w:val="zh-CN"/>
              </w:rPr>
              <w:t>（</w:t>
            </w:r>
            <w:r>
              <w:rPr>
                <w:rFonts w:hint="eastAsia" w:ascii="宋体" w:hAnsi="宋体" w:cs="宋体"/>
                <w:color w:val="auto"/>
                <w:szCs w:val="21"/>
              </w:rPr>
              <w:t>6分）</w:t>
            </w:r>
          </w:p>
          <w:p w14:paraId="2B70B241">
            <w:pPr>
              <w:keepNext w:val="0"/>
              <w:keepLines w:val="0"/>
              <w:suppressLineNumbers w:val="0"/>
              <w:spacing w:before="0" w:beforeAutospacing="0" w:after="0" w:afterAutospacing="0"/>
              <w:ind w:left="0" w:right="0"/>
              <w:rPr>
                <w:rFonts w:hint="eastAsia" w:ascii="宋体" w:hAnsi="宋体"/>
                <w:color w:val="auto"/>
                <w:szCs w:val="21"/>
              </w:rPr>
            </w:pPr>
            <w:r>
              <w:rPr>
                <w:rFonts w:hint="default" w:ascii="宋体" w:hAnsi="宋体"/>
                <w:color w:val="auto"/>
                <w:szCs w:val="21"/>
              </w:rPr>
              <w:t>根据磋商文件第</w:t>
            </w:r>
            <w:r>
              <w:rPr>
                <w:rFonts w:hint="eastAsia" w:ascii="宋体" w:hAnsi="宋体"/>
                <w:color w:val="auto"/>
                <w:szCs w:val="21"/>
              </w:rPr>
              <w:t>四章项目</w:t>
            </w:r>
            <w:r>
              <w:rPr>
                <w:rFonts w:hint="default" w:ascii="宋体" w:hAnsi="宋体"/>
                <w:color w:val="auto"/>
                <w:szCs w:val="21"/>
              </w:rPr>
              <w:t>需求</w:t>
            </w:r>
            <w:r>
              <w:rPr>
                <w:rFonts w:hint="eastAsia" w:ascii="宋体" w:hAnsi="宋体"/>
                <w:color w:val="auto"/>
                <w:szCs w:val="21"/>
              </w:rPr>
              <w:t>中相关服务要求制定本方案</w:t>
            </w:r>
            <w:r>
              <w:rPr>
                <w:rFonts w:hint="default" w:ascii="宋体" w:hAnsi="宋体"/>
                <w:color w:val="auto"/>
                <w:szCs w:val="21"/>
              </w:rPr>
              <w:t>。</w:t>
            </w:r>
          </w:p>
          <w:p w14:paraId="60D419A2">
            <w:pPr>
              <w:keepNext w:val="0"/>
              <w:keepLines w:val="0"/>
              <w:suppressLineNumbers w:val="0"/>
              <w:spacing w:before="0" w:beforeAutospacing="0" w:after="0" w:afterAutospacing="0"/>
              <w:ind w:left="0" w:right="0"/>
              <w:rPr>
                <w:rFonts w:hint="eastAsia" w:ascii="宋体" w:hAnsi="宋体"/>
                <w:color w:val="auto"/>
                <w:szCs w:val="21"/>
              </w:rPr>
            </w:pPr>
            <w:r>
              <w:rPr>
                <w:rFonts w:hint="default" w:ascii="宋体" w:hAnsi="宋体"/>
                <w:color w:val="auto"/>
                <w:szCs w:val="21"/>
              </w:rPr>
              <w:t>方案内容不存在瑕疵，得</w:t>
            </w:r>
            <w:r>
              <w:rPr>
                <w:rFonts w:hint="eastAsia" w:ascii="宋体" w:hAnsi="宋体"/>
                <w:color w:val="auto"/>
                <w:szCs w:val="21"/>
              </w:rPr>
              <w:t>6</w:t>
            </w:r>
            <w:r>
              <w:rPr>
                <w:rFonts w:hint="default" w:ascii="宋体" w:hAnsi="宋体"/>
                <w:color w:val="auto"/>
                <w:szCs w:val="21"/>
              </w:rPr>
              <w:t>分；</w:t>
            </w:r>
          </w:p>
          <w:p w14:paraId="367ACF24">
            <w:pPr>
              <w:keepNext w:val="0"/>
              <w:keepLines w:val="0"/>
              <w:suppressLineNumbers w:val="0"/>
              <w:spacing w:before="0" w:beforeAutospacing="0" w:after="0" w:afterAutospacing="0"/>
              <w:ind w:left="0" w:right="0"/>
              <w:rPr>
                <w:rFonts w:hint="eastAsia" w:ascii="宋体" w:hAnsi="宋体"/>
                <w:color w:val="auto"/>
                <w:szCs w:val="21"/>
              </w:rPr>
            </w:pPr>
            <w:r>
              <w:rPr>
                <w:rFonts w:hint="default" w:ascii="宋体" w:hAnsi="宋体"/>
                <w:color w:val="auto"/>
                <w:szCs w:val="21"/>
              </w:rPr>
              <w:t>方案内容存在1处瑕疵，得</w:t>
            </w:r>
            <w:r>
              <w:rPr>
                <w:rFonts w:hint="eastAsia" w:ascii="宋体" w:hAnsi="宋体"/>
                <w:color w:val="auto"/>
                <w:szCs w:val="21"/>
              </w:rPr>
              <w:t>4</w:t>
            </w:r>
            <w:r>
              <w:rPr>
                <w:rFonts w:hint="default" w:ascii="宋体" w:hAnsi="宋体"/>
                <w:color w:val="auto"/>
                <w:szCs w:val="21"/>
              </w:rPr>
              <w:t>分；</w:t>
            </w:r>
          </w:p>
          <w:p w14:paraId="1251CCAA">
            <w:pPr>
              <w:keepNext w:val="0"/>
              <w:keepLines w:val="0"/>
              <w:suppressLineNumbers w:val="0"/>
              <w:spacing w:before="0" w:beforeAutospacing="0" w:after="0" w:afterAutospacing="0"/>
              <w:ind w:left="0" w:right="0"/>
              <w:rPr>
                <w:rFonts w:hint="eastAsia" w:ascii="宋体" w:hAnsi="宋体"/>
                <w:color w:val="auto"/>
                <w:szCs w:val="21"/>
              </w:rPr>
            </w:pPr>
            <w:r>
              <w:rPr>
                <w:rFonts w:hint="default" w:ascii="宋体" w:hAnsi="宋体"/>
                <w:color w:val="auto"/>
                <w:szCs w:val="21"/>
              </w:rPr>
              <w:t>方案内容存在2处瑕疵</w:t>
            </w:r>
            <w:r>
              <w:rPr>
                <w:rFonts w:hint="eastAsia" w:ascii="宋体" w:hAnsi="宋体"/>
                <w:color w:val="auto"/>
                <w:szCs w:val="21"/>
                <w:lang w:eastAsia="zh-CN"/>
              </w:rPr>
              <w:t>，</w:t>
            </w:r>
            <w:r>
              <w:rPr>
                <w:rFonts w:hint="default" w:ascii="宋体" w:hAnsi="宋体"/>
                <w:color w:val="auto"/>
                <w:szCs w:val="21"/>
              </w:rPr>
              <w:t>得</w:t>
            </w:r>
            <w:r>
              <w:rPr>
                <w:rFonts w:hint="eastAsia" w:ascii="宋体" w:hAnsi="宋体"/>
                <w:color w:val="auto"/>
                <w:szCs w:val="21"/>
              </w:rPr>
              <w:t>2</w:t>
            </w:r>
            <w:r>
              <w:rPr>
                <w:rFonts w:hint="default" w:ascii="宋体" w:hAnsi="宋体"/>
                <w:color w:val="auto"/>
                <w:szCs w:val="21"/>
              </w:rPr>
              <w:t>分；</w:t>
            </w:r>
          </w:p>
          <w:p w14:paraId="5457B052">
            <w:pPr>
              <w:keepNext w:val="0"/>
              <w:keepLines w:val="0"/>
              <w:suppressLineNumbers w:val="0"/>
              <w:spacing w:before="0" w:beforeAutospacing="0" w:after="0" w:afterAutospacing="0"/>
              <w:ind w:left="0" w:right="0"/>
              <w:rPr>
                <w:rFonts w:hint="eastAsia" w:ascii="宋体" w:hAnsi="宋体"/>
                <w:color w:val="auto"/>
                <w:szCs w:val="21"/>
              </w:rPr>
            </w:pPr>
            <w:r>
              <w:rPr>
                <w:rFonts w:hint="default" w:ascii="宋体" w:hAnsi="宋体"/>
                <w:color w:val="auto"/>
                <w:szCs w:val="21"/>
              </w:rPr>
              <w:t>方案内容存在3处</w:t>
            </w:r>
            <w:r>
              <w:rPr>
                <w:rFonts w:hint="eastAsia" w:ascii="宋体" w:hAnsi="宋体" w:cs="宋体"/>
                <w:color w:val="auto"/>
                <w:szCs w:val="21"/>
                <w:lang w:val="zh-CN"/>
              </w:rPr>
              <w:t>及以上瑕疵或未提供方案，得0分</w:t>
            </w:r>
            <w:r>
              <w:rPr>
                <w:rFonts w:hint="default" w:ascii="宋体" w:hAnsi="宋体"/>
                <w:color w:val="auto"/>
                <w:szCs w:val="21"/>
              </w:rPr>
              <w:t>。</w:t>
            </w:r>
          </w:p>
        </w:tc>
        <w:tc>
          <w:tcPr>
            <w:tcW w:w="1614" w:type="dxa"/>
            <w:vMerge w:val="continue"/>
            <w:tcBorders>
              <w:left w:val="single" w:color="auto" w:sz="4" w:space="0"/>
              <w:right w:val="single" w:color="auto" w:sz="4" w:space="0"/>
            </w:tcBorders>
            <w:vAlign w:val="center"/>
          </w:tcPr>
          <w:p w14:paraId="18DFEEE9">
            <w:pPr>
              <w:keepNext w:val="0"/>
              <w:keepLines w:val="0"/>
              <w:widowControl/>
              <w:suppressLineNumbers w:val="0"/>
              <w:spacing w:before="0" w:beforeAutospacing="0" w:after="0" w:afterAutospacing="0"/>
              <w:ind w:left="0" w:right="0"/>
              <w:rPr>
                <w:rFonts w:hint="eastAsia" w:ascii="宋体" w:hAnsi="宋体"/>
                <w:color w:val="auto"/>
                <w:szCs w:val="21"/>
              </w:rPr>
            </w:pPr>
          </w:p>
        </w:tc>
      </w:tr>
      <w:tr w14:paraId="40DBB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1705" w:type="dxa"/>
            <w:vMerge w:val="continue"/>
            <w:tcBorders>
              <w:left w:val="single" w:color="auto" w:sz="4" w:space="0"/>
              <w:right w:val="single" w:color="auto" w:sz="4" w:space="0"/>
            </w:tcBorders>
            <w:vAlign w:val="center"/>
          </w:tcPr>
          <w:p w14:paraId="7E2AE893">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p>
        </w:tc>
        <w:tc>
          <w:tcPr>
            <w:tcW w:w="5763" w:type="dxa"/>
            <w:tcBorders>
              <w:top w:val="single" w:color="auto" w:sz="4" w:space="0"/>
              <w:left w:val="single" w:color="auto" w:sz="4" w:space="0"/>
              <w:bottom w:val="single" w:color="auto" w:sz="4" w:space="0"/>
              <w:right w:val="single" w:color="auto" w:sz="4" w:space="0"/>
            </w:tcBorders>
            <w:vAlign w:val="center"/>
          </w:tcPr>
          <w:p w14:paraId="19FB1295">
            <w:pPr>
              <w:keepNext w:val="0"/>
              <w:keepLines w:val="0"/>
              <w:suppressLineNumbers w:val="0"/>
              <w:spacing w:before="0" w:beforeAutospacing="0" w:after="0" w:afterAutospacing="0" w:line="240" w:lineRule="exact"/>
              <w:ind w:left="0" w:right="0"/>
              <w:rPr>
                <w:rFonts w:hint="eastAsia" w:ascii="宋体" w:hAnsi="宋体" w:cs="宋体"/>
                <w:color w:val="auto"/>
                <w:szCs w:val="21"/>
              </w:rPr>
            </w:pPr>
            <w:r>
              <w:rPr>
                <w:rFonts w:hint="eastAsia" w:ascii="宋体" w:hAnsi="宋体" w:cs="宋体"/>
                <w:color w:val="auto"/>
                <w:szCs w:val="21"/>
              </w:rPr>
              <w:t>7</w:t>
            </w:r>
            <w:r>
              <w:rPr>
                <w:rFonts w:hint="eastAsia" w:ascii="宋体" w:hAnsi="宋体" w:cs="宋体"/>
                <w:color w:val="auto"/>
                <w:szCs w:val="21"/>
                <w:lang w:val="zh-CN"/>
              </w:rPr>
              <w:t>.保险方案（</w:t>
            </w:r>
            <w:r>
              <w:rPr>
                <w:rFonts w:hint="eastAsia" w:ascii="宋体" w:hAnsi="宋体" w:cs="宋体"/>
                <w:color w:val="auto"/>
                <w:szCs w:val="21"/>
              </w:rPr>
              <w:t>4分）</w:t>
            </w:r>
          </w:p>
          <w:p w14:paraId="6B28C689">
            <w:pPr>
              <w:keepNext w:val="0"/>
              <w:keepLines w:val="0"/>
              <w:suppressLineNumbers w:val="0"/>
              <w:spacing w:before="0" w:beforeAutospacing="0" w:after="0" w:afterAutospacing="0"/>
              <w:ind w:left="0" w:right="0"/>
              <w:rPr>
                <w:rFonts w:hint="eastAsia" w:ascii="宋体" w:hAnsi="宋体"/>
                <w:color w:val="auto"/>
                <w:szCs w:val="21"/>
              </w:rPr>
            </w:pPr>
            <w:r>
              <w:rPr>
                <w:rFonts w:hint="default" w:ascii="宋体" w:hAnsi="宋体"/>
                <w:color w:val="auto"/>
                <w:szCs w:val="21"/>
              </w:rPr>
              <w:t>根据磋商文件第</w:t>
            </w:r>
            <w:r>
              <w:rPr>
                <w:rFonts w:hint="eastAsia" w:ascii="宋体" w:hAnsi="宋体"/>
                <w:color w:val="auto"/>
                <w:szCs w:val="21"/>
              </w:rPr>
              <w:t>四章项目</w:t>
            </w:r>
            <w:r>
              <w:rPr>
                <w:rFonts w:hint="default" w:ascii="宋体" w:hAnsi="宋体"/>
                <w:color w:val="auto"/>
                <w:szCs w:val="21"/>
              </w:rPr>
              <w:t>需求</w:t>
            </w:r>
            <w:r>
              <w:rPr>
                <w:rFonts w:hint="eastAsia" w:ascii="宋体" w:hAnsi="宋体"/>
                <w:color w:val="auto"/>
                <w:szCs w:val="21"/>
              </w:rPr>
              <w:t>中相关服务要求制定本方案</w:t>
            </w:r>
            <w:r>
              <w:rPr>
                <w:rFonts w:hint="default" w:ascii="宋体" w:hAnsi="宋体"/>
                <w:color w:val="auto"/>
                <w:szCs w:val="21"/>
              </w:rPr>
              <w:t>。</w:t>
            </w:r>
          </w:p>
          <w:p w14:paraId="370B58A4">
            <w:pPr>
              <w:keepNext w:val="0"/>
              <w:keepLines w:val="0"/>
              <w:suppressLineNumbers w:val="0"/>
              <w:spacing w:before="0" w:beforeAutospacing="0" w:after="0" w:afterAutospacing="0"/>
              <w:ind w:left="0" w:right="0"/>
              <w:rPr>
                <w:rFonts w:hint="eastAsia" w:ascii="宋体" w:hAnsi="宋体"/>
                <w:color w:val="auto"/>
                <w:szCs w:val="21"/>
              </w:rPr>
            </w:pPr>
            <w:r>
              <w:rPr>
                <w:rFonts w:hint="default" w:ascii="宋体" w:hAnsi="宋体"/>
                <w:color w:val="auto"/>
                <w:szCs w:val="21"/>
              </w:rPr>
              <w:t>方案内容不存在瑕疵，得</w:t>
            </w:r>
            <w:r>
              <w:rPr>
                <w:rFonts w:hint="eastAsia" w:ascii="宋体" w:hAnsi="宋体"/>
                <w:color w:val="auto"/>
                <w:szCs w:val="21"/>
              </w:rPr>
              <w:t>4</w:t>
            </w:r>
            <w:r>
              <w:rPr>
                <w:rFonts w:hint="default" w:ascii="宋体" w:hAnsi="宋体"/>
                <w:color w:val="auto"/>
                <w:szCs w:val="21"/>
              </w:rPr>
              <w:t>分；</w:t>
            </w:r>
          </w:p>
          <w:p w14:paraId="544DBE65">
            <w:pPr>
              <w:keepNext w:val="0"/>
              <w:keepLines w:val="0"/>
              <w:suppressLineNumbers w:val="0"/>
              <w:spacing w:before="0" w:beforeAutospacing="0" w:after="0" w:afterAutospacing="0"/>
              <w:ind w:left="0" w:right="0"/>
              <w:rPr>
                <w:rFonts w:hint="eastAsia" w:ascii="宋体" w:hAnsi="宋体"/>
                <w:color w:val="auto"/>
                <w:szCs w:val="21"/>
              </w:rPr>
            </w:pPr>
            <w:r>
              <w:rPr>
                <w:rFonts w:hint="default" w:ascii="宋体" w:hAnsi="宋体"/>
                <w:color w:val="auto"/>
                <w:szCs w:val="21"/>
              </w:rPr>
              <w:t>方案内容存在1处瑕疵，得</w:t>
            </w:r>
            <w:r>
              <w:rPr>
                <w:rFonts w:hint="eastAsia" w:ascii="宋体" w:hAnsi="宋体"/>
                <w:color w:val="auto"/>
                <w:szCs w:val="21"/>
              </w:rPr>
              <w:t>2</w:t>
            </w:r>
            <w:r>
              <w:rPr>
                <w:rFonts w:hint="default" w:ascii="宋体" w:hAnsi="宋体"/>
                <w:color w:val="auto"/>
                <w:szCs w:val="21"/>
              </w:rPr>
              <w:t>分；</w:t>
            </w:r>
          </w:p>
          <w:p w14:paraId="557567A0">
            <w:pPr>
              <w:keepNext w:val="0"/>
              <w:keepLines w:val="0"/>
              <w:suppressLineNumbers w:val="0"/>
              <w:spacing w:before="0" w:beforeAutospacing="0" w:after="0" w:afterAutospacing="0"/>
              <w:ind w:left="0" w:right="0"/>
              <w:rPr>
                <w:rFonts w:hint="eastAsia" w:ascii="宋体" w:hAnsi="宋体"/>
                <w:color w:val="auto"/>
                <w:szCs w:val="21"/>
              </w:rPr>
            </w:pPr>
            <w:r>
              <w:rPr>
                <w:rFonts w:hint="default" w:ascii="宋体" w:hAnsi="宋体"/>
                <w:color w:val="auto"/>
                <w:szCs w:val="21"/>
              </w:rPr>
              <w:t>方案内容存在2处</w:t>
            </w:r>
            <w:r>
              <w:rPr>
                <w:rFonts w:hint="eastAsia" w:ascii="宋体" w:hAnsi="宋体"/>
                <w:color w:val="auto"/>
                <w:szCs w:val="21"/>
                <w:lang w:val="zh-CN"/>
              </w:rPr>
              <w:t>及以上瑕疵或未提供方案，得0分</w:t>
            </w:r>
            <w:r>
              <w:rPr>
                <w:rFonts w:hint="default" w:ascii="宋体" w:hAnsi="宋体"/>
                <w:color w:val="auto"/>
                <w:szCs w:val="21"/>
              </w:rPr>
              <w:t>。</w:t>
            </w:r>
          </w:p>
        </w:tc>
        <w:tc>
          <w:tcPr>
            <w:tcW w:w="1614" w:type="dxa"/>
            <w:vMerge w:val="continue"/>
            <w:tcBorders>
              <w:left w:val="single" w:color="auto" w:sz="4" w:space="0"/>
              <w:right w:val="single" w:color="auto" w:sz="4" w:space="0"/>
            </w:tcBorders>
            <w:vAlign w:val="center"/>
          </w:tcPr>
          <w:p w14:paraId="4F907B64">
            <w:pPr>
              <w:keepNext w:val="0"/>
              <w:keepLines w:val="0"/>
              <w:widowControl/>
              <w:suppressLineNumbers w:val="0"/>
              <w:spacing w:before="0" w:beforeAutospacing="0" w:after="0" w:afterAutospacing="0"/>
              <w:ind w:left="0" w:right="0"/>
              <w:rPr>
                <w:rFonts w:hint="eastAsia" w:ascii="宋体" w:hAnsi="宋体"/>
                <w:color w:val="auto"/>
                <w:szCs w:val="21"/>
              </w:rPr>
            </w:pPr>
          </w:p>
        </w:tc>
      </w:tr>
      <w:tr w14:paraId="61E1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1705" w:type="dxa"/>
            <w:vMerge w:val="restart"/>
            <w:tcBorders>
              <w:left w:val="single" w:color="auto" w:sz="4" w:space="0"/>
              <w:right w:val="single" w:color="auto" w:sz="4" w:space="0"/>
            </w:tcBorders>
            <w:vAlign w:val="center"/>
          </w:tcPr>
          <w:p w14:paraId="1A11D678">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r>
              <w:rPr>
                <w:rFonts w:hint="eastAsia" w:ascii="宋体" w:hAnsi="宋体" w:cs="宋体"/>
                <w:color w:val="auto"/>
                <w:sz w:val="24"/>
              </w:rPr>
              <w:t>商务部分</w:t>
            </w:r>
          </w:p>
          <w:p w14:paraId="30CF7561">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r>
              <w:rPr>
                <w:rFonts w:hint="eastAsia" w:ascii="宋体" w:hAnsi="宋体" w:cs="宋体"/>
                <w:color w:val="auto"/>
                <w:sz w:val="24"/>
              </w:rPr>
              <w:t>（23分）</w:t>
            </w:r>
          </w:p>
        </w:tc>
        <w:tc>
          <w:tcPr>
            <w:tcW w:w="5763" w:type="dxa"/>
            <w:tcBorders>
              <w:top w:val="single" w:color="auto" w:sz="4" w:space="0"/>
              <w:left w:val="single" w:color="auto" w:sz="4" w:space="0"/>
              <w:bottom w:val="single" w:color="auto" w:sz="4" w:space="0"/>
              <w:right w:val="single" w:color="auto" w:sz="4" w:space="0"/>
            </w:tcBorders>
            <w:vAlign w:val="center"/>
          </w:tcPr>
          <w:p w14:paraId="12E56AF7">
            <w:pPr>
              <w:keepNext w:val="0"/>
              <w:keepLines w:val="0"/>
              <w:suppressLineNumbers w:val="0"/>
              <w:spacing w:before="0" w:beforeAutospacing="0" w:after="0" w:afterAutospacing="0"/>
              <w:ind w:left="0" w:right="0"/>
              <w:rPr>
                <w:rFonts w:hint="eastAsia" w:ascii="宋体" w:hAnsi="宋体" w:cs="方正仿宋_GBK"/>
                <w:color w:val="auto"/>
                <w:szCs w:val="21"/>
              </w:rPr>
            </w:pPr>
            <w:r>
              <w:rPr>
                <w:rFonts w:hint="eastAsia" w:ascii="宋体" w:hAnsi="宋体" w:cs="方正仿宋_GBK"/>
                <w:color w:val="auto"/>
                <w:szCs w:val="21"/>
              </w:rPr>
              <w:t>团队实力（10分）</w:t>
            </w:r>
          </w:p>
          <w:p w14:paraId="40060428">
            <w:pPr>
              <w:keepNext w:val="0"/>
              <w:keepLines w:val="0"/>
              <w:suppressLineNumbers w:val="0"/>
              <w:spacing w:before="0" w:beforeAutospacing="0" w:after="0" w:afterAutospacing="0"/>
              <w:ind w:left="0" w:right="0"/>
              <w:rPr>
                <w:rFonts w:hint="eastAsia" w:ascii="宋体" w:hAnsi="宋体"/>
                <w:color w:val="auto"/>
                <w:szCs w:val="21"/>
              </w:rPr>
            </w:pPr>
            <w:r>
              <w:rPr>
                <w:rFonts w:hint="eastAsia" w:ascii="宋体" w:hAnsi="宋体" w:cs="方正仿宋_GBK"/>
                <w:color w:val="auto"/>
                <w:szCs w:val="21"/>
              </w:rPr>
              <w:t>供应商拟派本项目服务人员有执行过因公出国（境）承办或出国（境）组团组织相关的行程安排、出行保障、法律咨询等服务经验的，每有1人得2分，满分10分。</w:t>
            </w:r>
          </w:p>
        </w:tc>
        <w:tc>
          <w:tcPr>
            <w:tcW w:w="1614" w:type="dxa"/>
            <w:tcBorders>
              <w:left w:val="single" w:color="auto" w:sz="4" w:space="0"/>
              <w:right w:val="single" w:color="auto" w:sz="4" w:space="0"/>
            </w:tcBorders>
            <w:vAlign w:val="center"/>
          </w:tcPr>
          <w:p w14:paraId="2C45AE79">
            <w:pPr>
              <w:keepNext w:val="0"/>
              <w:keepLines w:val="0"/>
              <w:suppressLineNumbers w:val="0"/>
              <w:spacing w:before="0" w:beforeAutospacing="0" w:after="0" w:afterAutospacing="0"/>
              <w:ind w:left="0" w:right="0"/>
              <w:rPr>
                <w:rFonts w:hint="eastAsia" w:ascii="宋体" w:hAnsi="宋体"/>
                <w:color w:val="auto"/>
                <w:szCs w:val="21"/>
              </w:rPr>
            </w:pPr>
            <w:r>
              <w:rPr>
                <w:rFonts w:hint="eastAsia" w:ascii="宋体" w:hAnsi="宋体" w:cs="方正仿宋_GBK"/>
                <w:color w:val="auto"/>
                <w:szCs w:val="21"/>
              </w:rPr>
              <w:t>提供人员执行的项目名称、在该项目中担任的职务等相关证明材料，加盖供应商公章。</w:t>
            </w:r>
          </w:p>
        </w:tc>
      </w:tr>
      <w:tr w14:paraId="44946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jc w:val="center"/>
        </w:trPr>
        <w:tc>
          <w:tcPr>
            <w:tcW w:w="1705" w:type="dxa"/>
            <w:vMerge w:val="continue"/>
            <w:tcBorders>
              <w:left w:val="single" w:color="auto" w:sz="4" w:space="0"/>
              <w:right w:val="single" w:color="auto" w:sz="4" w:space="0"/>
            </w:tcBorders>
            <w:vAlign w:val="center"/>
          </w:tcPr>
          <w:p w14:paraId="51B5428D">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p>
        </w:tc>
        <w:tc>
          <w:tcPr>
            <w:tcW w:w="5763" w:type="dxa"/>
            <w:tcBorders>
              <w:top w:val="single" w:color="auto" w:sz="4" w:space="0"/>
              <w:left w:val="single" w:color="auto" w:sz="4" w:space="0"/>
              <w:bottom w:val="single" w:color="auto" w:sz="4" w:space="0"/>
              <w:right w:val="single" w:color="auto" w:sz="4" w:space="0"/>
            </w:tcBorders>
            <w:vAlign w:val="center"/>
          </w:tcPr>
          <w:p w14:paraId="3B8BB574">
            <w:pPr>
              <w:keepNext w:val="0"/>
              <w:keepLines w:val="0"/>
              <w:suppressLineNumbers w:val="0"/>
              <w:spacing w:before="0" w:beforeAutospacing="0" w:after="0" w:afterAutospacing="0"/>
              <w:ind w:left="0" w:right="0"/>
              <w:rPr>
                <w:rFonts w:hint="eastAsia" w:ascii="宋体" w:hAnsi="宋体"/>
                <w:color w:val="auto"/>
                <w:szCs w:val="21"/>
              </w:rPr>
            </w:pPr>
            <w:r>
              <w:rPr>
                <w:rFonts w:hint="eastAsia" w:ascii="宋体" w:hAnsi="宋体"/>
                <w:color w:val="auto"/>
                <w:szCs w:val="21"/>
              </w:rPr>
              <w:t>服务业绩（10分）</w:t>
            </w:r>
          </w:p>
          <w:p w14:paraId="5A774BD5">
            <w:pPr>
              <w:keepNext w:val="0"/>
              <w:keepLines w:val="0"/>
              <w:suppressLineNumbers w:val="0"/>
              <w:spacing w:before="0" w:beforeAutospacing="0" w:after="0" w:afterAutospacing="0"/>
              <w:ind w:left="0" w:right="0"/>
              <w:rPr>
                <w:rFonts w:hint="eastAsia" w:ascii="宋体" w:hAnsi="宋体"/>
                <w:color w:val="auto"/>
                <w:szCs w:val="21"/>
              </w:rPr>
            </w:pPr>
            <w:r>
              <w:rPr>
                <w:rFonts w:hint="eastAsia" w:ascii="宋体" w:hAnsi="宋体"/>
                <w:color w:val="auto"/>
                <w:szCs w:val="21"/>
              </w:rPr>
              <w:t>2023年1月1日至响应文件递交截止时间，具有本项目类似业绩的，以合同签订日期为准，每提供一个得2分，满分10分。</w:t>
            </w:r>
          </w:p>
        </w:tc>
        <w:tc>
          <w:tcPr>
            <w:tcW w:w="1614" w:type="dxa"/>
            <w:tcBorders>
              <w:left w:val="single" w:color="auto" w:sz="4" w:space="0"/>
              <w:right w:val="single" w:color="auto" w:sz="4" w:space="0"/>
            </w:tcBorders>
            <w:vAlign w:val="center"/>
          </w:tcPr>
          <w:p w14:paraId="03ADC809">
            <w:pPr>
              <w:keepNext w:val="0"/>
              <w:keepLines w:val="0"/>
              <w:widowControl/>
              <w:suppressLineNumbers w:val="0"/>
              <w:spacing w:before="0" w:beforeAutospacing="0" w:after="0" w:afterAutospacing="0"/>
              <w:ind w:left="0" w:right="0"/>
              <w:rPr>
                <w:rFonts w:hint="eastAsia" w:ascii="宋体" w:hAnsi="宋体"/>
                <w:color w:val="auto"/>
                <w:szCs w:val="21"/>
              </w:rPr>
            </w:pPr>
            <w:r>
              <w:rPr>
                <w:rFonts w:hint="eastAsia" w:ascii="宋体" w:hAnsi="宋体" w:cs="方正仿宋_GBK"/>
                <w:color w:val="auto"/>
                <w:szCs w:val="21"/>
              </w:rPr>
              <w:t>提供合同等相关证明文件，加盖供应商公章。</w:t>
            </w:r>
          </w:p>
        </w:tc>
      </w:tr>
      <w:tr w14:paraId="118B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jc w:val="center"/>
        </w:trPr>
        <w:tc>
          <w:tcPr>
            <w:tcW w:w="1705" w:type="dxa"/>
            <w:vMerge w:val="continue"/>
            <w:tcBorders>
              <w:left w:val="single" w:color="auto" w:sz="4" w:space="0"/>
              <w:right w:val="single" w:color="auto" w:sz="4" w:space="0"/>
            </w:tcBorders>
            <w:vAlign w:val="center"/>
          </w:tcPr>
          <w:p w14:paraId="06486B6E">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p>
        </w:tc>
        <w:tc>
          <w:tcPr>
            <w:tcW w:w="5763" w:type="dxa"/>
            <w:tcBorders>
              <w:top w:val="single" w:color="auto" w:sz="4" w:space="0"/>
              <w:left w:val="single" w:color="auto" w:sz="4" w:space="0"/>
              <w:bottom w:val="single" w:color="auto" w:sz="4" w:space="0"/>
              <w:right w:val="single" w:color="auto" w:sz="4" w:space="0"/>
            </w:tcBorders>
            <w:vAlign w:val="center"/>
          </w:tcPr>
          <w:p w14:paraId="407D83FA">
            <w:pPr>
              <w:keepNext w:val="0"/>
              <w:keepLines w:val="0"/>
              <w:suppressLineNumbers w:val="0"/>
              <w:spacing w:before="0" w:beforeAutospacing="0" w:after="0" w:afterAutospacing="0"/>
              <w:ind w:left="0" w:right="0"/>
              <w:rPr>
                <w:rFonts w:hint="eastAsia" w:ascii="宋体" w:hAnsi="宋体" w:cs="方正仿宋_GBK"/>
                <w:color w:val="auto"/>
                <w:szCs w:val="21"/>
              </w:rPr>
            </w:pPr>
            <w:r>
              <w:rPr>
                <w:rFonts w:hint="eastAsia" w:ascii="宋体" w:hAnsi="宋体" w:cs="方正仿宋_GBK"/>
                <w:color w:val="auto"/>
                <w:szCs w:val="21"/>
              </w:rPr>
              <w:t>客户满意度评价（3分）</w:t>
            </w:r>
          </w:p>
          <w:p w14:paraId="403964DC">
            <w:pPr>
              <w:keepNext w:val="0"/>
              <w:keepLines w:val="0"/>
              <w:suppressLineNumbers w:val="0"/>
              <w:spacing w:before="0" w:beforeAutospacing="0" w:after="0" w:afterAutospacing="0"/>
              <w:ind w:left="0" w:right="0"/>
              <w:rPr>
                <w:rFonts w:hint="eastAsia" w:ascii="宋体" w:hAnsi="宋体"/>
                <w:color w:val="auto"/>
                <w:szCs w:val="21"/>
              </w:rPr>
            </w:pPr>
            <w:r>
              <w:rPr>
                <w:rFonts w:hint="eastAsia" w:ascii="宋体" w:hAnsi="宋体"/>
                <w:color w:val="auto"/>
                <w:szCs w:val="21"/>
              </w:rPr>
              <w:t>2023年1月1日至响应文件递交截止时间</w:t>
            </w:r>
            <w:r>
              <w:rPr>
                <w:rFonts w:hint="eastAsia" w:ascii="宋体" w:hAnsi="宋体" w:cs="方正仿宋_GBK"/>
                <w:color w:val="auto"/>
                <w:szCs w:val="21"/>
              </w:rPr>
              <w:t>完成的因公出国（境）项目，客户满意度为优秀或满意等评价证明得1分，满分3分。不提供不得分。</w:t>
            </w:r>
          </w:p>
        </w:tc>
        <w:tc>
          <w:tcPr>
            <w:tcW w:w="1614" w:type="dxa"/>
            <w:tcBorders>
              <w:left w:val="single" w:color="auto" w:sz="4" w:space="0"/>
              <w:right w:val="single" w:color="auto" w:sz="4" w:space="0"/>
            </w:tcBorders>
            <w:vAlign w:val="center"/>
          </w:tcPr>
          <w:p w14:paraId="12E81D64">
            <w:pPr>
              <w:keepNext w:val="0"/>
              <w:keepLines w:val="0"/>
              <w:widowControl/>
              <w:suppressLineNumbers w:val="0"/>
              <w:spacing w:before="0" w:beforeAutospacing="0" w:after="0" w:afterAutospacing="0"/>
              <w:ind w:left="0" w:right="0"/>
              <w:rPr>
                <w:rFonts w:hint="eastAsia" w:ascii="宋体" w:hAnsi="宋体"/>
                <w:color w:val="auto"/>
                <w:szCs w:val="21"/>
              </w:rPr>
            </w:pPr>
            <w:r>
              <w:rPr>
                <w:rFonts w:hint="eastAsia" w:ascii="宋体" w:hAnsi="宋体" w:cs="方正仿宋_GBK"/>
                <w:color w:val="auto"/>
                <w:szCs w:val="21"/>
              </w:rPr>
              <w:t xml:space="preserve">提供证明文件复印件须加盖客户单位公章。 </w:t>
            </w:r>
          </w:p>
        </w:tc>
      </w:tr>
    </w:tbl>
    <w:p w14:paraId="1E4446EC">
      <w:pPr>
        <w:spacing w:line="440" w:lineRule="exact"/>
        <w:ind w:firstLine="480"/>
        <w:rPr>
          <w:rFonts w:ascii="Calibri" w:hAnsi="Calibri"/>
          <w:color w:val="auto"/>
          <w:sz w:val="24"/>
        </w:rPr>
      </w:pPr>
    </w:p>
    <w:p w14:paraId="0C8EAFBF">
      <w:pPr>
        <w:pStyle w:val="276"/>
        <w:spacing w:before="0" w:after="0" w:line="440" w:lineRule="exact"/>
        <w:rPr>
          <w:rFonts w:hint="eastAsia" w:ascii="宋体" w:hAnsi="宋体"/>
          <w:color w:val="auto"/>
        </w:rPr>
      </w:pPr>
    </w:p>
    <w:p w14:paraId="58F8E603">
      <w:pPr>
        <w:pStyle w:val="2"/>
        <w:keepNext w:val="0"/>
        <w:pageBreakBefore/>
        <w:jc w:val="center"/>
        <w:rPr>
          <w:rFonts w:hint="eastAsia" w:ascii="黑体" w:hAnsi="黑体" w:eastAsia="黑体"/>
          <w:color w:val="auto"/>
          <w:sz w:val="44"/>
          <w:szCs w:val="44"/>
        </w:rPr>
      </w:pPr>
      <w:bookmarkStart w:id="106" w:name="_Toc8082"/>
      <w:r>
        <w:rPr>
          <w:rFonts w:hint="eastAsia" w:ascii="黑体" w:hAnsi="黑体" w:eastAsia="黑体"/>
          <w:color w:val="auto"/>
          <w:sz w:val="44"/>
          <w:szCs w:val="44"/>
        </w:rPr>
        <w:t>第六章  响应文件的组成和格式</w:t>
      </w:r>
      <w:bookmarkEnd w:id="106"/>
    </w:p>
    <w:p w14:paraId="5F9CE0B2">
      <w:pPr>
        <w:jc w:val="center"/>
        <w:rPr>
          <w:rFonts w:hint="eastAsia" w:ascii="宋体" w:hAnsi="宋体"/>
          <w:b/>
          <w:color w:val="auto"/>
          <w:sz w:val="72"/>
          <w:szCs w:val="21"/>
        </w:rPr>
      </w:pPr>
    </w:p>
    <w:p w14:paraId="2065042D">
      <w:pPr>
        <w:jc w:val="center"/>
        <w:rPr>
          <w:rFonts w:hint="eastAsia" w:ascii="宋体" w:hAnsi="宋体"/>
          <w:b/>
          <w:color w:val="auto"/>
          <w:sz w:val="72"/>
          <w:szCs w:val="21"/>
        </w:rPr>
      </w:pPr>
      <w:r>
        <w:rPr>
          <w:rFonts w:hint="eastAsia" w:ascii="宋体" w:hAnsi="宋体"/>
          <w:b/>
          <w:color w:val="auto"/>
          <w:sz w:val="72"/>
          <w:szCs w:val="21"/>
        </w:rPr>
        <w:t xml:space="preserve"> </w:t>
      </w:r>
    </w:p>
    <w:p w14:paraId="5E5E0152">
      <w:pPr>
        <w:jc w:val="center"/>
        <w:rPr>
          <w:rFonts w:hint="eastAsia" w:ascii="黑体" w:hAnsi="黑体" w:eastAsia="黑体"/>
          <w:b/>
          <w:color w:val="auto"/>
          <w:sz w:val="72"/>
          <w:szCs w:val="21"/>
        </w:rPr>
      </w:pPr>
      <w:r>
        <w:rPr>
          <w:rFonts w:hint="eastAsia" w:ascii="黑体" w:hAnsi="黑体" w:eastAsia="黑体"/>
          <w:b/>
          <w:color w:val="auto"/>
          <w:sz w:val="72"/>
          <w:szCs w:val="21"/>
        </w:rPr>
        <w:t xml:space="preserve"> 竞争性磋商响应文件</w:t>
      </w:r>
    </w:p>
    <w:p w14:paraId="576591DC">
      <w:pPr>
        <w:jc w:val="center"/>
        <w:rPr>
          <w:rFonts w:ascii="宋体" w:cs="宋体"/>
          <w:b/>
          <w:bCs/>
          <w:color w:val="auto"/>
          <w:sz w:val="72"/>
          <w:szCs w:val="72"/>
          <w:lang w:val="zh-CN"/>
        </w:rPr>
      </w:pPr>
      <w:r>
        <w:rPr>
          <w:rFonts w:hint="eastAsia" w:ascii="黑体" w:eastAsia="黑体" w:cs="黑体"/>
          <w:b/>
          <w:bCs/>
          <w:color w:val="auto"/>
          <w:sz w:val="36"/>
          <w:szCs w:val="36"/>
          <w:lang w:val="zh-CN"/>
        </w:rPr>
        <w:t>（正本或副本）</w:t>
      </w:r>
    </w:p>
    <w:p w14:paraId="6E99946A">
      <w:pPr>
        <w:jc w:val="center"/>
        <w:rPr>
          <w:rFonts w:ascii="宋体" w:cs="宋体"/>
          <w:b/>
          <w:bCs/>
          <w:color w:val="auto"/>
          <w:sz w:val="36"/>
          <w:szCs w:val="36"/>
          <w:lang w:val="zh-CN"/>
        </w:rPr>
      </w:pPr>
    </w:p>
    <w:p w14:paraId="14DF8B24">
      <w:pPr>
        <w:spacing w:line="600" w:lineRule="exact"/>
        <w:jc w:val="center"/>
        <w:rPr>
          <w:rFonts w:ascii="宋体" w:cs="宋体"/>
          <w:b/>
          <w:bCs/>
          <w:color w:val="auto"/>
          <w:sz w:val="36"/>
          <w:szCs w:val="36"/>
          <w:lang w:val="zh-CN"/>
        </w:rPr>
      </w:pPr>
    </w:p>
    <w:p w14:paraId="5EE99574">
      <w:pPr>
        <w:spacing w:line="900" w:lineRule="exact"/>
        <w:ind w:firstLine="1084"/>
        <w:rPr>
          <w:rFonts w:ascii="宋体" w:cs="宋体"/>
          <w:b/>
          <w:bCs/>
          <w:color w:val="auto"/>
          <w:sz w:val="36"/>
          <w:szCs w:val="36"/>
          <w:u w:val="single"/>
          <w:lang w:val="zh-CN"/>
        </w:rPr>
      </w:pPr>
      <w:r>
        <w:rPr>
          <w:rFonts w:hint="eastAsia" w:ascii="宋体" w:cs="宋体"/>
          <w:b/>
          <w:bCs/>
          <w:color w:val="auto"/>
          <w:sz w:val="36"/>
          <w:szCs w:val="36"/>
          <w:lang w:val="zh-CN"/>
        </w:rPr>
        <w:t>项 目 编 号：</w:t>
      </w:r>
      <w:r>
        <w:rPr>
          <w:rFonts w:hint="eastAsia" w:ascii="宋体" w:cs="宋体"/>
          <w:b/>
          <w:bCs/>
          <w:color w:val="auto"/>
          <w:sz w:val="36"/>
          <w:szCs w:val="36"/>
          <w:u w:val="single"/>
          <w:lang w:val="zh-CN"/>
        </w:rPr>
        <w:t xml:space="preserve">               </w:t>
      </w:r>
    </w:p>
    <w:p w14:paraId="421777E1">
      <w:pPr>
        <w:spacing w:line="900" w:lineRule="exact"/>
        <w:ind w:firstLine="1084"/>
        <w:rPr>
          <w:rFonts w:ascii="宋体" w:cs="宋体"/>
          <w:b/>
          <w:bCs/>
          <w:color w:val="auto"/>
          <w:sz w:val="36"/>
          <w:szCs w:val="36"/>
          <w:u w:val="single"/>
          <w:lang w:val="zh-CN"/>
        </w:rPr>
      </w:pPr>
      <w:r>
        <w:rPr>
          <w:rFonts w:hint="eastAsia" w:ascii="宋体" w:cs="宋体"/>
          <w:b/>
          <w:bCs/>
          <w:color w:val="auto"/>
          <w:sz w:val="36"/>
          <w:szCs w:val="36"/>
          <w:lang w:val="zh-CN"/>
        </w:rPr>
        <w:t>项</w:t>
      </w:r>
      <w:r>
        <w:rPr>
          <w:rFonts w:ascii="宋体" w:cs="宋体"/>
          <w:b/>
          <w:bCs/>
          <w:color w:val="auto"/>
          <w:sz w:val="36"/>
          <w:szCs w:val="36"/>
          <w:lang w:val="zh-CN"/>
        </w:rPr>
        <w:t xml:space="preserve"> </w:t>
      </w:r>
      <w:r>
        <w:rPr>
          <w:rFonts w:hint="eastAsia" w:ascii="宋体" w:cs="宋体"/>
          <w:b/>
          <w:bCs/>
          <w:color w:val="auto"/>
          <w:sz w:val="36"/>
          <w:szCs w:val="36"/>
          <w:lang w:val="zh-CN"/>
        </w:rPr>
        <w:t>目</w:t>
      </w:r>
      <w:r>
        <w:rPr>
          <w:rFonts w:ascii="宋体" w:cs="宋体"/>
          <w:b/>
          <w:bCs/>
          <w:color w:val="auto"/>
          <w:sz w:val="36"/>
          <w:szCs w:val="36"/>
          <w:lang w:val="zh-CN"/>
        </w:rPr>
        <w:t xml:space="preserve"> </w:t>
      </w:r>
      <w:r>
        <w:rPr>
          <w:rFonts w:hint="eastAsia" w:ascii="宋体" w:cs="宋体"/>
          <w:b/>
          <w:bCs/>
          <w:color w:val="auto"/>
          <w:sz w:val="36"/>
          <w:szCs w:val="36"/>
          <w:lang w:val="zh-CN"/>
        </w:rPr>
        <w:t>名</w:t>
      </w:r>
      <w:r>
        <w:rPr>
          <w:rFonts w:ascii="宋体" w:cs="宋体"/>
          <w:b/>
          <w:bCs/>
          <w:color w:val="auto"/>
          <w:sz w:val="36"/>
          <w:szCs w:val="36"/>
          <w:lang w:val="zh-CN"/>
        </w:rPr>
        <w:t xml:space="preserve"> </w:t>
      </w:r>
      <w:r>
        <w:rPr>
          <w:rFonts w:hint="eastAsia" w:ascii="宋体" w:cs="宋体"/>
          <w:b/>
          <w:bCs/>
          <w:color w:val="auto"/>
          <w:sz w:val="36"/>
          <w:szCs w:val="36"/>
          <w:lang w:val="zh-CN"/>
        </w:rPr>
        <w:t>称：</w:t>
      </w:r>
      <w:r>
        <w:rPr>
          <w:rFonts w:ascii="宋体" w:cs="宋体"/>
          <w:b/>
          <w:bCs/>
          <w:color w:val="auto"/>
          <w:sz w:val="36"/>
          <w:szCs w:val="36"/>
          <w:u w:val="single"/>
          <w:lang w:val="zh-CN"/>
        </w:rPr>
        <w:t xml:space="preserve">               </w:t>
      </w:r>
    </w:p>
    <w:p w14:paraId="195ECC6E">
      <w:pPr>
        <w:spacing w:line="900" w:lineRule="exact"/>
        <w:rPr>
          <w:rFonts w:ascii="宋体" w:cs="宋体"/>
          <w:b/>
          <w:bCs/>
          <w:color w:val="auto"/>
          <w:sz w:val="36"/>
          <w:szCs w:val="36"/>
          <w:lang w:val="zh-CN"/>
        </w:rPr>
      </w:pPr>
      <w:r>
        <w:rPr>
          <w:rFonts w:ascii="宋体" w:cs="宋体"/>
          <w:b/>
          <w:bCs/>
          <w:color w:val="auto"/>
          <w:sz w:val="36"/>
          <w:szCs w:val="36"/>
          <w:lang w:val="zh-CN"/>
        </w:rPr>
        <w:t xml:space="preserve">      </w:t>
      </w:r>
      <w:r>
        <w:rPr>
          <w:rFonts w:hint="eastAsia" w:ascii="宋体" w:cs="宋体"/>
          <w:b/>
          <w:bCs/>
          <w:color w:val="auto"/>
          <w:sz w:val="36"/>
          <w:szCs w:val="36"/>
          <w:lang w:val="zh-CN"/>
        </w:rPr>
        <w:t>分</w:t>
      </w:r>
      <w:r>
        <w:rPr>
          <w:rFonts w:hint="eastAsia" w:ascii="宋体" w:cs="宋体"/>
          <w:b/>
          <w:bCs/>
          <w:color w:val="auto"/>
          <w:sz w:val="36"/>
          <w:szCs w:val="36"/>
        </w:rPr>
        <w:t xml:space="preserve">   </w:t>
      </w:r>
      <w:r>
        <w:rPr>
          <w:rFonts w:hint="eastAsia" w:ascii="宋体" w:cs="宋体"/>
          <w:b/>
          <w:bCs/>
          <w:color w:val="auto"/>
          <w:sz w:val="36"/>
          <w:szCs w:val="36"/>
          <w:lang w:val="zh-CN"/>
        </w:rPr>
        <w:t>包</w:t>
      </w:r>
      <w:r>
        <w:rPr>
          <w:rFonts w:hint="eastAsia" w:ascii="宋体" w:cs="宋体"/>
          <w:b/>
          <w:bCs/>
          <w:color w:val="auto"/>
          <w:sz w:val="36"/>
          <w:szCs w:val="36"/>
        </w:rPr>
        <w:t xml:space="preserve">  </w:t>
      </w:r>
      <w:r>
        <w:rPr>
          <w:rFonts w:hint="eastAsia" w:ascii="宋体" w:cs="宋体"/>
          <w:b/>
          <w:bCs/>
          <w:color w:val="auto"/>
          <w:sz w:val="36"/>
          <w:szCs w:val="36"/>
          <w:lang w:val="zh-CN"/>
        </w:rPr>
        <w:t>号：</w:t>
      </w:r>
      <w:r>
        <w:rPr>
          <w:rFonts w:ascii="宋体" w:cs="宋体"/>
          <w:b/>
          <w:bCs/>
          <w:color w:val="auto"/>
          <w:sz w:val="36"/>
          <w:szCs w:val="36"/>
          <w:u w:val="single"/>
          <w:lang w:val="zh-CN"/>
        </w:rPr>
        <w:t xml:space="preserve">               </w:t>
      </w:r>
      <w:r>
        <w:rPr>
          <w:rFonts w:hint="eastAsia" w:ascii="宋体" w:cs="宋体"/>
          <w:b/>
          <w:bCs/>
          <w:color w:val="auto"/>
          <w:sz w:val="36"/>
          <w:szCs w:val="36"/>
          <w:lang w:val="zh-CN"/>
        </w:rPr>
        <w:t xml:space="preserve">        </w:t>
      </w:r>
    </w:p>
    <w:p w14:paraId="64D55BB2">
      <w:pPr>
        <w:spacing w:line="900" w:lineRule="exact"/>
        <w:ind w:firstLine="1084"/>
        <w:rPr>
          <w:rFonts w:ascii="宋体" w:cs="宋体"/>
          <w:b/>
          <w:bCs/>
          <w:color w:val="auto"/>
          <w:sz w:val="36"/>
          <w:szCs w:val="36"/>
          <w:u w:val="single"/>
          <w:lang w:val="zh-CN"/>
        </w:rPr>
      </w:pPr>
      <w:r>
        <w:rPr>
          <w:rFonts w:hint="eastAsia" w:ascii="宋体" w:cs="宋体"/>
          <w:b/>
          <w:bCs/>
          <w:color w:val="auto"/>
          <w:sz w:val="36"/>
          <w:szCs w:val="36"/>
          <w:lang w:val="zh-CN"/>
        </w:rPr>
        <w:t>供应商名称</w:t>
      </w:r>
      <w:r>
        <w:rPr>
          <w:rFonts w:ascii="宋体" w:cs="宋体"/>
          <w:b/>
          <w:bCs/>
          <w:color w:val="auto"/>
          <w:sz w:val="36"/>
          <w:szCs w:val="36"/>
          <w:lang w:val="zh-CN"/>
        </w:rPr>
        <w:t xml:space="preserve"> </w:t>
      </w:r>
      <w:r>
        <w:rPr>
          <w:rFonts w:hint="eastAsia" w:ascii="宋体" w:cs="宋体"/>
          <w:b/>
          <w:bCs/>
          <w:color w:val="auto"/>
          <w:sz w:val="36"/>
          <w:szCs w:val="36"/>
          <w:lang w:val="zh-CN"/>
        </w:rPr>
        <w:t>：</w:t>
      </w:r>
      <w:r>
        <w:rPr>
          <w:rFonts w:ascii="宋体" w:cs="宋体"/>
          <w:b/>
          <w:bCs/>
          <w:color w:val="auto"/>
          <w:sz w:val="36"/>
          <w:szCs w:val="36"/>
          <w:u w:val="single"/>
          <w:lang w:val="zh-CN"/>
        </w:rPr>
        <w:t xml:space="preserve">               </w:t>
      </w:r>
    </w:p>
    <w:p w14:paraId="682B9D4B">
      <w:pPr>
        <w:spacing w:line="900" w:lineRule="exact"/>
        <w:rPr>
          <w:rFonts w:ascii="宋体" w:cs="宋体"/>
          <w:b/>
          <w:bCs/>
          <w:color w:val="auto"/>
          <w:sz w:val="36"/>
          <w:szCs w:val="36"/>
          <w:lang w:val="zh-CN"/>
        </w:rPr>
      </w:pPr>
      <w:r>
        <w:rPr>
          <w:rFonts w:ascii="宋体" w:cs="宋体"/>
          <w:b/>
          <w:bCs/>
          <w:color w:val="auto"/>
          <w:sz w:val="36"/>
          <w:szCs w:val="36"/>
          <w:lang w:val="zh-CN"/>
        </w:rPr>
        <w:t xml:space="preserve">      </w:t>
      </w:r>
      <w:r>
        <w:rPr>
          <w:rFonts w:hint="eastAsia" w:ascii="宋体" w:cs="宋体"/>
          <w:b/>
          <w:bCs/>
          <w:color w:val="auto"/>
          <w:sz w:val="36"/>
          <w:szCs w:val="36"/>
          <w:lang w:val="zh-CN"/>
        </w:rPr>
        <w:t>日</w:t>
      </w:r>
      <w:r>
        <w:rPr>
          <w:rFonts w:ascii="宋体" w:cs="宋体"/>
          <w:b/>
          <w:bCs/>
          <w:color w:val="auto"/>
          <w:sz w:val="36"/>
          <w:szCs w:val="36"/>
          <w:lang w:val="zh-CN"/>
        </w:rPr>
        <w:t xml:space="preserve">      </w:t>
      </w:r>
      <w:r>
        <w:rPr>
          <w:rFonts w:hint="eastAsia" w:ascii="宋体" w:cs="宋体"/>
          <w:b/>
          <w:bCs/>
          <w:color w:val="auto"/>
          <w:sz w:val="36"/>
          <w:szCs w:val="36"/>
          <w:lang w:val="zh-CN"/>
        </w:rPr>
        <w:t>期</w:t>
      </w:r>
      <w:r>
        <w:rPr>
          <w:rFonts w:ascii="宋体" w:cs="宋体"/>
          <w:b/>
          <w:bCs/>
          <w:color w:val="auto"/>
          <w:sz w:val="36"/>
          <w:szCs w:val="36"/>
          <w:lang w:val="zh-CN"/>
        </w:rPr>
        <w:t xml:space="preserve"> </w:t>
      </w:r>
      <w:r>
        <w:rPr>
          <w:rFonts w:hint="eastAsia" w:ascii="宋体" w:cs="宋体"/>
          <w:b/>
          <w:bCs/>
          <w:color w:val="auto"/>
          <w:sz w:val="36"/>
          <w:szCs w:val="36"/>
          <w:lang w:val="zh-CN"/>
        </w:rPr>
        <w:t>：</w:t>
      </w:r>
      <w:r>
        <w:rPr>
          <w:rFonts w:ascii="宋体" w:cs="宋体"/>
          <w:b/>
          <w:bCs/>
          <w:color w:val="auto"/>
          <w:sz w:val="36"/>
          <w:szCs w:val="36"/>
          <w:u w:val="single"/>
          <w:lang w:val="zh-CN"/>
        </w:rPr>
        <w:t xml:space="preserve">               </w:t>
      </w:r>
    </w:p>
    <w:p w14:paraId="6C3E3A15">
      <w:pPr>
        <w:pageBreakBefore/>
        <w:spacing w:line="440" w:lineRule="exact"/>
        <w:ind w:firstLine="482"/>
        <w:jc w:val="center"/>
        <w:rPr>
          <w:rFonts w:hint="eastAsia" w:ascii="宋体" w:hAnsi="宋体" w:cs="宋体"/>
          <w:b/>
          <w:bCs/>
          <w:color w:val="auto"/>
          <w:sz w:val="32"/>
          <w:szCs w:val="32"/>
          <w:lang w:val="zh-CN"/>
        </w:rPr>
      </w:pPr>
      <w:r>
        <w:rPr>
          <w:rFonts w:hint="eastAsia" w:ascii="宋体" w:hAnsi="宋体" w:cs="宋体"/>
          <w:b/>
          <w:bCs/>
          <w:color w:val="auto"/>
          <w:sz w:val="32"/>
          <w:szCs w:val="32"/>
          <w:lang w:val="zh-CN"/>
        </w:rPr>
        <w:t>响应文件主要目录</w:t>
      </w:r>
    </w:p>
    <w:p w14:paraId="2A4730CA">
      <w:pPr>
        <w:spacing w:line="440" w:lineRule="exact"/>
        <w:jc w:val="center"/>
        <w:rPr>
          <w:rFonts w:ascii="宋体" w:cs="宋体"/>
          <w:b/>
          <w:bCs/>
          <w:color w:val="auto"/>
          <w:sz w:val="24"/>
          <w:lang w:val="zh-CN"/>
        </w:rPr>
      </w:pPr>
    </w:p>
    <w:p w14:paraId="08278449">
      <w:pPr>
        <w:spacing w:line="440" w:lineRule="exact"/>
        <w:ind w:firstLine="480"/>
        <w:rPr>
          <w:rFonts w:ascii="宋体" w:cs="宋体"/>
          <w:color w:val="auto"/>
          <w:sz w:val="24"/>
          <w:lang w:val="zh-CN"/>
        </w:rPr>
      </w:pPr>
      <w:r>
        <w:rPr>
          <w:rFonts w:hint="eastAsia" w:ascii="宋体" w:cs="宋体"/>
          <w:color w:val="auto"/>
          <w:sz w:val="24"/>
          <w:lang w:val="zh-CN"/>
        </w:rPr>
        <w:t>一、资格性审查响应对照表</w:t>
      </w:r>
    </w:p>
    <w:p w14:paraId="6F0AA242">
      <w:pPr>
        <w:spacing w:line="440" w:lineRule="exact"/>
        <w:ind w:firstLine="480"/>
        <w:rPr>
          <w:rFonts w:ascii="宋体" w:cs="宋体"/>
          <w:color w:val="auto"/>
          <w:sz w:val="24"/>
          <w:lang w:val="zh-CN"/>
        </w:rPr>
      </w:pPr>
      <w:r>
        <w:rPr>
          <w:rFonts w:hint="eastAsia" w:ascii="宋体" w:cs="宋体"/>
          <w:color w:val="auto"/>
          <w:sz w:val="24"/>
          <w:lang w:val="zh-CN"/>
        </w:rPr>
        <w:t>二、实质性要求和条件响应对照表</w:t>
      </w:r>
    </w:p>
    <w:p w14:paraId="05FFB198">
      <w:pPr>
        <w:spacing w:line="440" w:lineRule="exact"/>
        <w:ind w:firstLine="480"/>
        <w:rPr>
          <w:rFonts w:ascii="宋体" w:cs="宋体"/>
          <w:color w:val="auto"/>
          <w:sz w:val="24"/>
          <w:lang w:val="zh-CN"/>
        </w:rPr>
      </w:pPr>
      <w:r>
        <w:rPr>
          <w:rFonts w:hint="eastAsia" w:ascii="宋体" w:cs="宋体"/>
          <w:color w:val="auto"/>
          <w:sz w:val="24"/>
          <w:lang w:val="zh-CN"/>
        </w:rPr>
        <w:t>三、评分索引表</w:t>
      </w:r>
    </w:p>
    <w:p w14:paraId="3D4CD22F">
      <w:pPr>
        <w:spacing w:line="440" w:lineRule="exact"/>
        <w:ind w:firstLine="480"/>
        <w:rPr>
          <w:rFonts w:ascii="宋体" w:cs="宋体"/>
          <w:color w:val="auto"/>
          <w:sz w:val="24"/>
          <w:lang w:val="zh-CN"/>
        </w:rPr>
      </w:pPr>
      <w:r>
        <w:rPr>
          <w:rFonts w:hint="eastAsia" w:ascii="宋体" w:cs="宋体"/>
          <w:color w:val="auto"/>
          <w:sz w:val="24"/>
          <w:lang w:val="zh-CN"/>
        </w:rPr>
        <w:t>四、资格、资信证明文件要求</w:t>
      </w:r>
    </w:p>
    <w:p w14:paraId="4728373B">
      <w:pPr>
        <w:spacing w:line="440" w:lineRule="exact"/>
        <w:ind w:firstLine="480"/>
        <w:rPr>
          <w:rFonts w:ascii="宋体" w:cs="宋体"/>
          <w:color w:val="auto"/>
          <w:sz w:val="24"/>
          <w:lang w:val="zh-CN"/>
        </w:rPr>
      </w:pPr>
      <w:r>
        <w:rPr>
          <w:rFonts w:hint="eastAsia" w:ascii="宋体" w:cs="宋体"/>
          <w:color w:val="auto"/>
          <w:sz w:val="24"/>
          <w:lang w:val="zh-CN"/>
        </w:rPr>
        <w:t>五、</w:t>
      </w:r>
      <w:r>
        <w:rPr>
          <w:rFonts w:hint="eastAsia" w:ascii="宋体" w:hAnsi="宋体"/>
          <w:color w:val="auto"/>
          <w:sz w:val="24"/>
        </w:rPr>
        <w:t>磋商响应报价表</w:t>
      </w:r>
    </w:p>
    <w:p w14:paraId="6CDBAA52">
      <w:pPr>
        <w:spacing w:line="440" w:lineRule="exact"/>
        <w:ind w:firstLine="480"/>
        <w:rPr>
          <w:rFonts w:ascii="宋体" w:cs="宋体"/>
          <w:color w:val="auto"/>
          <w:sz w:val="24"/>
          <w:lang w:val="zh-CN"/>
        </w:rPr>
      </w:pPr>
      <w:r>
        <w:rPr>
          <w:rFonts w:hint="eastAsia" w:ascii="宋体" w:cs="宋体"/>
          <w:color w:val="auto"/>
          <w:sz w:val="24"/>
        </w:rPr>
        <w:t>六</w:t>
      </w:r>
      <w:r>
        <w:rPr>
          <w:rFonts w:hint="eastAsia" w:ascii="宋体" w:cs="宋体"/>
          <w:color w:val="auto"/>
          <w:sz w:val="24"/>
          <w:lang w:val="zh-CN"/>
        </w:rPr>
        <w:t>、技术参数响应及偏离表</w:t>
      </w:r>
    </w:p>
    <w:p w14:paraId="42220E77">
      <w:pPr>
        <w:spacing w:line="440" w:lineRule="exact"/>
        <w:ind w:firstLine="480"/>
        <w:rPr>
          <w:rFonts w:ascii="宋体" w:cs="宋体"/>
          <w:color w:val="auto"/>
          <w:sz w:val="24"/>
          <w:lang w:val="zh-CN"/>
        </w:rPr>
      </w:pPr>
      <w:r>
        <w:rPr>
          <w:rFonts w:hint="eastAsia" w:ascii="宋体" w:cs="宋体"/>
          <w:color w:val="auto"/>
          <w:sz w:val="24"/>
        </w:rPr>
        <w:t>七</w:t>
      </w:r>
      <w:r>
        <w:rPr>
          <w:rFonts w:hint="eastAsia" w:ascii="宋体" w:cs="宋体"/>
          <w:color w:val="auto"/>
          <w:sz w:val="24"/>
          <w:lang w:val="zh-CN"/>
        </w:rPr>
        <w:t>、商务条款响应及偏离表</w:t>
      </w:r>
    </w:p>
    <w:p w14:paraId="2F91BCAE">
      <w:pPr>
        <w:spacing w:line="440" w:lineRule="exact"/>
        <w:ind w:firstLine="480"/>
        <w:rPr>
          <w:rFonts w:ascii="宋体" w:cs="宋体"/>
          <w:color w:val="auto"/>
          <w:sz w:val="24"/>
          <w:lang w:val="zh-CN"/>
        </w:rPr>
      </w:pPr>
      <w:r>
        <w:rPr>
          <w:rFonts w:hint="eastAsia" w:ascii="宋体" w:cs="宋体"/>
          <w:color w:val="auto"/>
          <w:sz w:val="24"/>
        </w:rPr>
        <w:t>八</w:t>
      </w:r>
      <w:r>
        <w:rPr>
          <w:rFonts w:hint="eastAsia" w:ascii="宋体" w:cs="宋体"/>
          <w:color w:val="auto"/>
          <w:sz w:val="24"/>
          <w:lang w:val="zh-CN"/>
        </w:rPr>
        <w:t>、拟投入本项目服务人员表</w:t>
      </w:r>
    </w:p>
    <w:p w14:paraId="050023B3">
      <w:pPr>
        <w:spacing w:line="440" w:lineRule="exact"/>
        <w:ind w:firstLine="480"/>
        <w:rPr>
          <w:rFonts w:ascii="宋体" w:cs="宋体"/>
          <w:color w:val="auto"/>
          <w:sz w:val="24"/>
          <w:lang w:val="zh-CN"/>
        </w:rPr>
      </w:pPr>
      <w:r>
        <w:rPr>
          <w:rFonts w:hint="eastAsia" w:ascii="宋体" w:cs="宋体"/>
          <w:color w:val="auto"/>
          <w:sz w:val="24"/>
        </w:rPr>
        <w:t>九、</w:t>
      </w:r>
      <w:r>
        <w:rPr>
          <w:rFonts w:hint="eastAsia" w:ascii="宋体" w:cs="宋体"/>
          <w:color w:val="auto"/>
          <w:sz w:val="24"/>
          <w:lang w:val="zh-CN"/>
        </w:rPr>
        <w:t>类似业绩、增值服务承诺、项目实施方案（如有）</w:t>
      </w:r>
    </w:p>
    <w:p w14:paraId="71663E40">
      <w:pPr>
        <w:pageBreakBefore/>
        <w:spacing w:before="50" w:after="50"/>
        <w:jc w:val="center"/>
        <w:rPr>
          <w:rFonts w:hint="eastAsia" w:ascii="宋体" w:hAnsi="宋体" w:cs="黑体"/>
          <w:b/>
          <w:color w:val="auto"/>
          <w:sz w:val="32"/>
          <w:szCs w:val="32"/>
          <w:lang w:val="zh-CN"/>
        </w:rPr>
      </w:pPr>
      <w:r>
        <w:rPr>
          <w:rFonts w:hint="eastAsia" w:ascii="宋体" w:hAnsi="宋体" w:cs="黑体"/>
          <w:b/>
          <w:color w:val="auto"/>
          <w:sz w:val="32"/>
          <w:szCs w:val="32"/>
          <w:lang w:val="zh-CN"/>
        </w:rPr>
        <w:t>一、资格性审查响应对照表</w:t>
      </w:r>
    </w:p>
    <w:tbl>
      <w:tblPr>
        <w:tblStyle w:val="4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14:paraId="622CD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7A6F0E3D">
            <w:pPr>
              <w:keepNext w:val="0"/>
              <w:keepLines w:val="0"/>
              <w:suppressLineNumbers w:val="0"/>
              <w:spacing w:before="0" w:beforeAutospacing="0" w:after="0" w:afterAutospacing="0" w:line="360" w:lineRule="auto"/>
              <w:ind w:left="0" w:right="0"/>
              <w:rPr>
                <w:rFonts w:hint="eastAsia" w:ascii="宋体" w:hAnsi="宋体"/>
                <w:b/>
                <w:color w:val="auto"/>
                <w:sz w:val="24"/>
                <w:szCs w:val="21"/>
              </w:rPr>
            </w:pPr>
            <w:r>
              <w:rPr>
                <w:rFonts w:hint="eastAsia" w:ascii="宋体" w:hAnsi="宋体"/>
                <w:b/>
                <w:color w:val="auto"/>
                <w:sz w:val="24"/>
                <w:szCs w:val="21"/>
              </w:rPr>
              <w:t>序号</w:t>
            </w:r>
          </w:p>
        </w:tc>
        <w:tc>
          <w:tcPr>
            <w:tcW w:w="5245" w:type="dxa"/>
            <w:tcBorders>
              <w:top w:val="single" w:color="auto" w:sz="4" w:space="0"/>
              <w:left w:val="single" w:color="auto" w:sz="4" w:space="0"/>
              <w:bottom w:val="single" w:color="auto" w:sz="4" w:space="0"/>
              <w:right w:val="single" w:color="auto" w:sz="4" w:space="0"/>
            </w:tcBorders>
            <w:vAlign w:val="center"/>
          </w:tcPr>
          <w:p w14:paraId="11823712">
            <w:pPr>
              <w:keepNext w:val="0"/>
              <w:keepLines w:val="0"/>
              <w:suppressLineNumbers w:val="0"/>
              <w:spacing w:before="0" w:beforeAutospacing="0" w:after="0" w:afterAutospacing="0" w:line="360" w:lineRule="auto"/>
              <w:ind w:left="0" w:right="0" w:firstLine="482"/>
              <w:jc w:val="center"/>
              <w:rPr>
                <w:rFonts w:hint="eastAsia" w:ascii="宋体" w:hAnsi="宋体"/>
                <w:b/>
                <w:color w:val="auto"/>
                <w:sz w:val="24"/>
                <w:szCs w:val="21"/>
              </w:rPr>
            </w:pPr>
            <w:r>
              <w:rPr>
                <w:rFonts w:hint="eastAsia" w:ascii="宋体" w:hAnsi="宋体"/>
                <w:b/>
                <w:color w:val="auto"/>
                <w:sz w:val="24"/>
                <w:szCs w:val="21"/>
              </w:rPr>
              <w:t>资格审查响应内容</w:t>
            </w:r>
          </w:p>
        </w:tc>
        <w:tc>
          <w:tcPr>
            <w:tcW w:w="1984" w:type="dxa"/>
            <w:tcBorders>
              <w:top w:val="single" w:color="auto" w:sz="4" w:space="0"/>
              <w:left w:val="single" w:color="auto" w:sz="4" w:space="0"/>
              <w:bottom w:val="single" w:color="auto" w:sz="4" w:space="0"/>
              <w:right w:val="single" w:color="auto" w:sz="4" w:space="0"/>
            </w:tcBorders>
            <w:vAlign w:val="center"/>
          </w:tcPr>
          <w:p w14:paraId="4B875939">
            <w:pPr>
              <w:keepNext w:val="0"/>
              <w:keepLines w:val="0"/>
              <w:suppressLineNumbers w:val="0"/>
              <w:spacing w:before="0" w:beforeAutospacing="0" w:after="0" w:afterAutospacing="0" w:line="360" w:lineRule="auto"/>
              <w:ind w:left="0" w:right="0"/>
              <w:jc w:val="center"/>
              <w:rPr>
                <w:rFonts w:hint="eastAsia" w:ascii="宋体" w:hAnsi="宋体"/>
                <w:b/>
                <w:color w:val="auto"/>
                <w:sz w:val="24"/>
                <w:szCs w:val="21"/>
              </w:rPr>
            </w:pPr>
            <w:r>
              <w:rPr>
                <w:rFonts w:hint="eastAsia" w:ascii="宋体" w:hAnsi="宋体"/>
                <w:b/>
                <w:color w:val="auto"/>
                <w:sz w:val="24"/>
                <w:szCs w:val="21"/>
              </w:rPr>
              <w:t>是否响应</w:t>
            </w:r>
          </w:p>
          <w:p w14:paraId="2276B594">
            <w:pPr>
              <w:keepNext w:val="0"/>
              <w:keepLines w:val="0"/>
              <w:suppressLineNumbers w:val="0"/>
              <w:spacing w:before="0" w:beforeAutospacing="0" w:after="0" w:afterAutospacing="0" w:line="360" w:lineRule="auto"/>
              <w:ind w:left="0" w:right="0"/>
              <w:jc w:val="center"/>
              <w:rPr>
                <w:rFonts w:hint="eastAsia" w:ascii="宋体" w:hAnsi="宋体"/>
                <w:b/>
                <w:color w:val="auto"/>
                <w:sz w:val="24"/>
                <w:szCs w:val="21"/>
              </w:rPr>
            </w:pPr>
            <w:r>
              <w:rPr>
                <w:rFonts w:hint="eastAsia" w:ascii="宋体" w:hAnsi="宋体"/>
                <w:b/>
                <w:color w:val="auto"/>
                <w:sz w:val="24"/>
                <w:szCs w:val="21"/>
              </w:rPr>
              <w:t>（填：是或者否）</w:t>
            </w:r>
          </w:p>
        </w:tc>
        <w:tc>
          <w:tcPr>
            <w:tcW w:w="1512" w:type="dxa"/>
            <w:tcBorders>
              <w:top w:val="single" w:color="auto" w:sz="4" w:space="0"/>
              <w:left w:val="single" w:color="auto" w:sz="4" w:space="0"/>
              <w:bottom w:val="single" w:color="auto" w:sz="4" w:space="0"/>
              <w:right w:val="single" w:color="auto" w:sz="4" w:space="0"/>
            </w:tcBorders>
            <w:vAlign w:val="center"/>
          </w:tcPr>
          <w:p w14:paraId="3F20A863">
            <w:pPr>
              <w:keepNext w:val="0"/>
              <w:keepLines w:val="0"/>
              <w:suppressLineNumbers w:val="0"/>
              <w:spacing w:before="0" w:beforeAutospacing="0" w:after="0" w:afterAutospacing="0" w:line="360" w:lineRule="auto"/>
              <w:ind w:left="0" w:right="0"/>
              <w:jc w:val="center"/>
              <w:rPr>
                <w:rFonts w:hint="eastAsia" w:ascii="宋体" w:hAnsi="宋体"/>
                <w:b/>
                <w:color w:val="auto"/>
                <w:sz w:val="24"/>
                <w:szCs w:val="21"/>
              </w:rPr>
            </w:pPr>
            <w:r>
              <w:rPr>
                <w:rFonts w:hint="eastAsia" w:ascii="宋体" w:hAnsi="宋体"/>
                <w:b/>
                <w:color w:val="auto"/>
                <w:sz w:val="24"/>
                <w:szCs w:val="21"/>
              </w:rPr>
              <w:t>响应文件中的页码位置</w:t>
            </w:r>
          </w:p>
        </w:tc>
      </w:tr>
      <w:tr w14:paraId="4B6C8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tcBorders>
              <w:top w:val="single" w:color="auto" w:sz="4" w:space="0"/>
              <w:left w:val="single" w:color="auto" w:sz="4" w:space="0"/>
              <w:bottom w:val="single" w:color="auto" w:sz="4" w:space="0"/>
              <w:right w:val="single" w:color="auto" w:sz="4" w:space="0"/>
            </w:tcBorders>
            <w:vAlign w:val="center"/>
          </w:tcPr>
          <w:p w14:paraId="130BA097">
            <w:pPr>
              <w:keepNext w:val="0"/>
              <w:keepLines w:val="0"/>
              <w:suppressLineNumbers w:val="0"/>
              <w:spacing w:before="0" w:beforeAutospacing="0" w:after="0" w:afterAutospacing="0" w:line="360" w:lineRule="auto"/>
              <w:ind w:left="0" w:right="0"/>
              <w:rPr>
                <w:rFonts w:hint="eastAsia" w:ascii="宋体" w:hAnsi="宋体"/>
                <w:b/>
                <w:color w:val="auto"/>
                <w:sz w:val="24"/>
                <w:szCs w:val="21"/>
              </w:rPr>
            </w:pPr>
            <w:r>
              <w:rPr>
                <w:rFonts w:hint="eastAsia" w:ascii="宋体" w:hAnsi="宋体"/>
                <w:b/>
                <w:color w:val="auto"/>
                <w:sz w:val="24"/>
                <w:szCs w:val="21"/>
              </w:rPr>
              <w:t>通用资格要求</w:t>
            </w:r>
          </w:p>
        </w:tc>
      </w:tr>
      <w:tr w14:paraId="5A2B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2184B193">
            <w:pPr>
              <w:keepNext w:val="0"/>
              <w:keepLines w:val="0"/>
              <w:suppressLineNumbers w:val="0"/>
              <w:spacing w:before="0" w:beforeAutospacing="0" w:after="0" w:afterAutospacing="0" w:line="360" w:lineRule="auto"/>
              <w:ind w:left="0" w:right="0"/>
              <w:jc w:val="center"/>
              <w:rPr>
                <w:rFonts w:hint="eastAsia" w:ascii="宋体" w:hAnsi="宋体"/>
                <w:color w:val="auto"/>
                <w:sz w:val="24"/>
                <w:szCs w:val="21"/>
              </w:rPr>
            </w:pPr>
            <w:r>
              <w:rPr>
                <w:rFonts w:hint="eastAsia" w:ascii="宋体" w:hAnsi="宋体"/>
                <w:color w:val="auto"/>
                <w:sz w:val="24"/>
                <w:szCs w:val="21"/>
              </w:rPr>
              <w:t>1</w:t>
            </w:r>
          </w:p>
        </w:tc>
        <w:tc>
          <w:tcPr>
            <w:tcW w:w="5245" w:type="dxa"/>
            <w:tcBorders>
              <w:top w:val="single" w:color="auto" w:sz="4" w:space="0"/>
              <w:left w:val="single" w:color="auto" w:sz="4" w:space="0"/>
              <w:bottom w:val="single" w:color="auto" w:sz="4" w:space="0"/>
              <w:right w:val="single" w:color="auto" w:sz="4" w:space="0"/>
            </w:tcBorders>
            <w:vAlign w:val="center"/>
          </w:tcPr>
          <w:p w14:paraId="7A9D1EBA">
            <w:pPr>
              <w:keepNext w:val="0"/>
              <w:keepLines w:val="0"/>
              <w:suppressLineNumbers w:val="0"/>
              <w:spacing w:before="0" w:beforeAutospacing="0" w:after="0" w:afterAutospacing="0" w:line="360" w:lineRule="auto"/>
              <w:ind w:left="0" w:right="0"/>
              <w:rPr>
                <w:rFonts w:hint="eastAsia" w:ascii="宋体" w:hAnsi="宋体"/>
                <w:iCs/>
                <w:color w:val="auto"/>
                <w:sz w:val="24"/>
              </w:rPr>
            </w:pPr>
            <w:r>
              <w:rPr>
                <w:rFonts w:hint="eastAsia" w:ascii="宋体" w:hAnsi="宋体"/>
                <w:iCs/>
                <w:color w:val="auto"/>
                <w:sz w:val="24"/>
              </w:rPr>
              <w:t>法人或者其他组织的营业执照等证明文件，自然人的身份证明。</w:t>
            </w:r>
          </w:p>
        </w:tc>
        <w:tc>
          <w:tcPr>
            <w:tcW w:w="1984" w:type="dxa"/>
            <w:tcBorders>
              <w:top w:val="single" w:color="auto" w:sz="4" w:space="0"/>
              <w:left w:val="single" w:color="auto" w:sz="4" w:space="0"/>
              <w:bottom w:val="single" w:color="auto" w:sz="4" w:space="0"/>
              <w:right w:val="single" w:color="auto" w:sz="4" w:space="0"/>
            </w:tcBorders>
            <w:vAlign w:val="center"/>
          </w:tcPr>
          <w:p w14:paraId="78B0CCF6">
            <w:pPr>
              <w:keepNext w:val="0"/>
              <w:keepLines w:val="0"/>
              <w:suppressLineNumbers w:val="0"/>
              <w:spacing w:before="0" w:beforeAutospacing="0" w:after="0" w:afterAutospacing="0" w:line="360" w:lineRule="auto"/>
              <w:ind w:left="0" w:right="0" w:firstLine="482"/>
              <w:jc w:val="center"/>
              <w:rPr>
                <w:rFonts w:hint="eastAsia" w:ascii="宋体" w:hAnsi="宋体"/>
                <w:b/>
                <w:color w:val="auto"/>
                <w:sz w:val="24"/>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31B40243">
            <w:pPr>
              <w:keepNext w:val="0"/>
              <w:keepLines w:val="0"/>
              <w:suppressLineNumbers w:val="0"/>
              <w:spacing w:before="0" w:beforeAutospacing="0" w:after="0" w:afterAutospacing="0" w:line="360" w:lineRule="auto"/>
              <w:ind w:left="0" w:right="0" w:firstLine="482"/>
              <w:jc w:val="center"/>
              <w:rPr>
                <w:rFonts w:hint="eastAsia" w:ascii="宋体" w:hAnsi="宋体"/>
                <w:b/>
                <w:color w:val="auto"/>
                <w:sz w:val="24"/>
                <w:szCs w:val="21"/>
              </w:rPr>
            </w:pPr>
          </w:p>
        </w:tc>
      </w:tr>
      <w:tr w14:paraId="2117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13D25B2">
            <w:pPr>
              <w:keepNext w:val="0"/>
              <w:keepLines w:val="0"/>
              <w:suppressLineNumbers w:val="0"/>
              <w:spacing w:before="0" w:beforeAutospacing="0" w:after="0" w:afterAutospacing="0" w:line="360" w:lineRule="auto"/>
              <w:ind w:left="0" w:right="0"/>
              <w:jc w:val="center"/>
              <w:rPr>
                <w:rFonts w:hint="eastAsia" w:ascii="宋体" w:hAnsi="宋体"/>
                <w:color w:val="auto"/>
                <w:sz w:val="24"/>
                <w:szCs w:val="21"/>
              </w:rPr>
            </w:pPr>
            <w:r>
              <w:rPr>
                <w:rFonts w:hint="eastAsia" w:ascii="宋体" w:hAnsi="宋体"/>
                <w:color w:val="auto"/>
                <w:sz w:val="24"/>
                <w:szCs w:val="21"/>
              </w:rPr>
              <w:t>2</w:t>
            </w:r>
          </w:p>
        </w:tc>
        <w:tc>
          <w:tcPr>
            <w:tcW w:w="5245" w:type="dxa"/>
            <w:tcBorders>
              <w:top w:val="single" w:color="auto" w:sz="4" w:space="0"/>
              <w:left w:val="single" w:color="auto" w:sz="4" w:space="0"/>
              <w:bottom w:val="single" w:color="auto" w:sz="4" w:space="0"/>
              <w:right w:val="single" w:color="auto" w:sz="4" w:space="0"/>
            </w:tcBorders>
            <w:vAlign w:val="center"/>
          </w:tcPr>
          <w:p w14:paraId="61DBECDD">
            <w:pPr>
              <w:keepNext w:val="0"/>
              <w:keepLines w:val="0"/>
              <w:suppressLineNumbers w:val="0"/>
              <w:spacing w:before="0" w:beforeAutospacing="0" w:after="0" w:afterAutospacing="0" w:line="360" w:lineRule="auto"/>
              <w:ind w:left="0" w:right="0"/>
              <w:rPr>
                <w:rFonts w:hint="eastAsia" w:ascii="宋体" w:hAnsi="宋体"/>
                <w:iCs/>
                <w:color w:val="auto"/>
                <w:sz w:val="24"/>
              </w:rPr>
            </w:pPr>
            <w:r>
              <w:rPr>
                <w:rFonts w:hint="eastAsia" w:ascii="宋体" w:hAnsi="宋体"/>
                <w:iCs/>
                <w:color w:val="auto"/>
                <w:sz w:val="24"/>
              </w:rPr>
              <w:t>上一年度的财务报表（成立不满一年不需提供）。</w:t>
            </w:r>
          </w:p>
        </w:tc>
        <w:tc>
          <w:tcPr>
            <w:tcW w:w="1984" w:type="dxa"/>
            <w:tcBorders>
              <w:top w:val="single" w:color="auto" w:sz="4" w:space="0"/>
              <w:left w:val="single" w:color="auto" w:sz="4" w:space="0"/>
              <w:bottom w:val="single" w:color="auto" w:sz="4" w:space="0"/>
              <w:right w:val="single" w:color="auto" w:sz="4" w:space="0"/>
            </w:tcBorders>
            <w:vAlign w:val="center"/>
          </w:tcPr>
          <w:p w14:paraId="4D1AB3E6">
            <w:pPr>
              <w:keepNext w:val="0"/>
              <w:keepLines w:val="0"/>
              <w:suppressLineNumbers w:val="0"/>
              <w:spacing w:before="0" w:beforeAutospacing="0" w:after="0" w:afterAutospacing="0" w:line="360" w:lineRule="auto"/>
              <w:ind w:left="0" w:right="0" w:firstLine="480"/>
              <w:jc w:val="center"/>
              <w:rPr>
                <w:rFonts w:hint="eastAsia" w:ascii="宋体" w:hAnsi="宋体"/>
                <w:color w:val="auto"/>
                <w:sz w:val="24"/>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147461B0">
            <w:pPr>
              <w:keepNext w:val="0"/>
              <w:keepLines w:val="0"/>
              <w:suppressLineNumbers w:val="0"/>
              <w:spacing w:before="0" w:beforeAutospacing="0" w:after="0" w:afterAutospacing="0" w:line="360" w:lineRule="auto"/>
              <w:ind w:left="0" w:right="0" w:firstLine="480"/>
              <w:jc w:val="center"/>
              <w:rPr>
                <w:rFonts w:hint="eastAsia" w:ascii="宋体" w:hAnsi="宋体"/>
                <w:color w:val="auto"/>
                <w:sz w:val="24"/>
                <w:szCs w:val="21"/>
              </w:rPr>
            </w:pPr>
          </w:p>
        </w:tc>
      </w:tr>
      <w:tr w14:paraId="06D8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20E6CF9E">
            <w:pPr>
              <w:keepNext w:val="0"/>
              <w:keepLines w:val="0"/>
              <w:suppressLineNumbers w:val="0"/>
              <w:spacing w:before="0" w:beforeAutospacing="0" w:after="0" w:afterAutospacing="0" w:line="360" w:lineRule="auto"/>
              <w:ind w:left="0" w:right="0"/>
              <w:jc w:val="center"/>
              <w:rPr>
                <w:rFonts w:hint="eastAsia" w:ascii="宋体" w:hAnsi="宋体"/>
                <w:color w:val="auto"/>
                <w:sz w:val="24"/>
                <w:szCs w:val="21"/>
              </w:rPr>
            </w:pPr>
            <w:r>
              <w:rPr>
                <w:rFonts w:hint="eastAsia" w:ascii="宋体" w:hAnsi="宋体"/>
                <w:color w:val="auto"/>
                <w:sz w:val="24"/>
                <w:szCs w:val="21"/>
              </w:rPr>
              <w:t>3</w:t>
            </w:r>
          </w:p>
        </w:tc>
        <w:tc>
          <w:tcPr>
            <w:tcW w:w="5245" w:type="dxa"/>
            <w:tcBorders>
              <w:top w:val="single" w:color="auto" w:sz="4" w:space="0"/>
              <w:left w:val="single" w:color="auto" w:sz="4" w:space="0"/>
              <w:bottom w:val="single" w:color="auto" w:sz="4" w:space="0"/>
              <w:right w:val="single" w:color="auto" w:sz="4" w:space="0"/>
            </w:tcBorders>
            <w:vAlign w:val="center"/>
          </w:tcPr>
          <w:p w14:paraId="51B7B6B7">
            <w:pPr>
              <w:keepNext w:val="0"/>
              <w:keepLines w:val="0"/>
              <w:suppressLineNumbers w:val="0"/>
              <w:spacing w:before="0" w:beforeAutospacing="0" w:after="0" w:afterAutospacing="0" w:line="360" w:lineRule="auto"/>
              <w:ind w:left="0" w:right="0"/>
              <w:rPr>
                <w:rFonts w:hint="eastAsia" w:ascii="宋体" w:hAnsi="宋体"/>
                <w:iCs/>
                <w:color w:val="auto"/>
                <w:sz w:val="24"/>
              </w:rPr>
            </w:pPr>
            <w:r>
              <w:rPr>
                <w:rFonts w:hint="eastAsia" w:ascii="宋体" w:hAnsi="宋体"/>
                <w:iCs/>
                <w:color w:val="auto"/>
                <w:sz w:val="24"/>
              </w:rPr>
              <w:t>依法缴纳税收和社会保障资金的相关材料。</w:t>
            </w:r>
          </w:p>
        </w:tc>
        <w:tc>
          <w:tcPr>
            <w:tcW w:w="1984" w:type="dxa"/>
            <w:tcBorders>
              <w:top w:val="single" w:color="auto" w:sz="4" w:space="0"/>
              <w:left w:val="single" w:color="auto" w:sz="4" w:space="0"/>
              <w:bottom w:val="single" w:color="auto" w:sz="4" w:space="0"/>
              <w:right w:val="single" w:color="auto" w:sz="4" w:space="0"/>
            </w:tcBorders>
            <w:vAlign w:val="center"/>
          </w:tcPr>
          <w:p w14:paraId="0FE96DEA">
            <w:pPr>
              <w:keepNext w:val="0"/>
              <w:keepLines w:val="0"/>
              <w:suppressLineNumbers w:val="0"/>
              <w:spacing w:before="0" w:beforeAutospacing="0" w:after="0" w:afterAutospacing="0" w:line="360" w:lineRule="auto"/>
              <w:ind w:left="0" w:right="0" w:firstLine="480"/>
              <w:jc w:val="center"/>
              <w:rPr>
                <w:rFonts w:hint="eastAsia" w:ascii="宋体" w:hAnsi="宋体"/>
                <w:color w:val="auto"/>
                <w:sz w:val="24"/>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092A5EE9">
            <w:pPr>
              <w:keepNext w:val="0"/>
              <w:keepLines w:val="0"/>
              <w:suppressLineNumbers w:val="0"/>
              <w:spacing w:before="0" w:beforeAutospacing="0" w:after="0" w:afterAutospacing="0" w:line="360" w:lineRule="auto"/>
              <w:ind w:left="0" w:right="0" w:firstLine="480"/>
              <w:jc w:val="center"/>
              <w:rPr>
                <w:rFonts w:hint="eastAsia" w:ascii="宋体" w:hAnsi="宋体"/>
                <w:color w:val="auto"/>
                <w:sz w:val="24"/>
                <w:szCs w:val="21"/>
              </w:rPr>
            </w:pPr>
          </w:p>
        </w:tc>
      </w:tr>
      <w:tr w14:paraId="64156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29DA5B28">
            <w:pPr>
              <w:keepNext w:val="0"/>
              <w:keepLines w:val="0"/>
              <w:suppressLineNumbers w:val="0"/>
              <w:spacing w:before="0" w:beforeAutospacing="0" w:after="0" w:afterAutospacing="0" w:line="360" w:lineRule="auto"/>
              <w:ind w:left="0" w:right="0"/>
              <w:jc w:val="center"/>
              <w:rPr>
                <w:rFonts w:hint="eastAsia" w:ascii="宋体" w:hAnsi="宋体"/>
                <w:color w:val="auto"/>
                <w:sz w:val="24"/>
                <w:szCs w:val="21"/>
              </w:rPr>
            </w:pPr>
            <w:r>
              <w:rPr>
                <w:rFonts w:hint="eastAsia" w:ascii="宋体" w:hAnsi="宋体"/>
                <w:color w:val="auto"/>
                <w:sz w:val="24"/>
                <w:szCs w:val="21"/>
              </w:rPr>
              <w:t>4</w:t>
            </w:r>
          </w:p>
        </w:tc>
        <w:tc>
          <w:tcPr>
            <w:tcW w:w="5245" w:type="dxa"/>
            <w:tcBorders>
              <w:top w:val="single" w:color="auto" w:sz="4" w:space="0"/>
              <w:left w:val="single" w:color="auto" w:sz="4" w:space="0"/>
              <w:bottom w:val="single" w:color="auto" w:sz="4" w:space="0"/>
              <w:right w:val="single" w:color="auto" w:sz="4" w:space="0"/>
            </w:tcBorders>
            <w:vAlign w:val="center"/>
          </w:tcPr>
          <w:p w14:paraId="38E7E2E0">
            <w:pPr>
              <w:keepNext w:val="0"/>
              <w:keepLines w:val="0"/>
              <w:suppressLineNumbers w:val="0"/>
              <w:spacing w:before="0" w:beforeAutospacing="0" w:after="0" w:afterAutospacing="0" w:line="360" w:lineRule="auto"/>
              <w:ind w:left="0" w:right="0"/>
              <w:rPr>
                <w:rFonts w:hint="eastAsia" w:ascii="宋体" w:hAnsi="宋体"/>
                <w:iCs/>
                <w:color w:val="auto"/>
                <w:sz w:val="24"/>
              </w:rPr>
            </w:pPr>
            <w:r>
              <w:rPr>
                <w:rFonts w:hint="eastAsia" w:ascii="宋体" w:hAnsi="宋体"/>
                <w:iCs/>
                <w:color w:val="auto"/>
                <w:sz w:val="24"/>
              </w:rPr>
              <w:t>具备履行合同所必需的设备和专业技术能力的书面声明</w:t>
            </w:r>
          </w:p>
        </w:tc>
        <w:tc>
          <w:tcPr>
            <w:tcW w:w="1984" w:type="dxa"/>
            <w:tcBorders>
              <w:top w:val="single" w:color="auto" w:sz="4" w:space="0"/>
              <w:left w:val="single" w:color="auto" w:sz="4" w:space="0"/>
              <w:bottom w:val="single" w:color="auto" w:sz="4" w:space="0"/>
              <w:right w:val="single" w:color="auto" w:sz="4" w:space="0"/>
            </w:tcBorders>
            <w:vAlign w:val="center"/>
          </w:tcPr>
          <w:p w14:paraId="32F780F2">
            <w:pPr>
              <w:keepNext w:val="0"/>
              <w:keepLines w:val="0"/>
              <w:suppressLineNumbers w:val="0"/>
              <w:spacing w:before="0" w:beforeAutospacing="0" w:after="0" w:afterAutospacing="0" w:line="360" w:lineRule="auto"/>
              <w:ind w:left="0" w:right="0" w:firstLine="480"/>
              <w:jc w:val="center"/>
              <w:rPr>
                <w:rFonts w:hint="eastAsia" w:ascii="宋体" w:hAnsi="宋体"/>
                <w:color w:val="auto"/>
                <w:sz w:val="24"/>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5C1A8806">
            <w:pPr>
              <w:keepNext w:val="0"/>
              <w:keepLines w:val="0"/>
              <w:suppressLineNumbers w:val="0"/>
              <w:spacing w:before="0" w:beforeAutospacing="0" w:after="0" w:afterAutospacing="0" w:line="360" w:lineRule="auto"/>
              <w:ind w:left="0" w:right="0" w:firstLine="480"/>
              <w:jc w:val="center"/>
              <w:rPr>
                <w:rFonts w:hint="eastAsia" w:ascii="宋体" w:hAnsi="宋体"/>
                <w:color w:val="auto"/>
                <w:sz w:val="24"/>
                <w:szCs w:val="21"/>
              </w:rPr>
            </w:pPr>
          </w:p>
        </w:tc>
      </w:tr>
      <w:tr w14:paraId="6F89A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596CF21E">
            <w:pPr>
              <w:keepNext w:val="0"/>
              <w:keepLines w:val="0"/>
              <w:suppressLineNumbers w:val="0"/>
              <w:spacing w:before="0" w:beforeAutospacing="0" w:after="0" w:afterAutospacing="0" w:line="360" w:lineRule="auto"/>
              <w:ind w:left="0" w:right="0"/>
              <w:jc w:val="center"/>
              <w:rPr>
                <w:rFonts w:hint="eastAsia" w:ascii="宋体" w:hAnsi="宋体"/>
                <w:color w:val="auto"/>
                <w:sz w:val="24"/>
                <w:szCs w:val="21"/>
              </w:rPr>
            </w:pPr>
            <w:r>
              <w:rPr>
                <w:rFonts w:hint="eastAsia" w:ascii="宋体" w:hAnsi="宋体"/>
                <w:color w:val="auto"/>
                <w:sz w:val="24"/>
                <w:szCs w:val="21"/>
              </w:rPr>
              <w:t>5</w:t>
            </w:r>
          </w:p>
        </w:tc>
        <w:tc>
          <w:tcPr>
            <w:tcW w:w="5245" w:type="dxa"/>
            <w:tcBorders>
              <w:top w:val="single" w:color="auto" w:sz="4" w:space="0"/>
              <w:left w:val="single" w:color="auto" w:sz="4" w:space="0"/>
              <w:bottom w:val="single" w:color="auto" w:sz="4" w:space="0"/>
              <w:right w:val="single" w:color="auto" w:sz="4" w:space="0"/>
            </w:tcBorders>
            <w:vAlign w:val="center"/>
          </w:tcPr>
          <w:p w14:paraId="43913D92">
            <w:pPr>
              <w:keepNext w:val="0"/>
              <w:keepLines w:val="0"/>
              <w:suppressLineNumbers w:val="0"/>
              <w:spacing w:before="0" w:beforeAutospacing="0" w:after="0" w:afterAutospacing="0" w:line="360" w:lineRule="auto"/>
              <w:ind w:left="0" w:right="0"/>
              <w:rPr>
                <w:rFonts w:hint="eastAsia" w:ascii="宋体" w:hAnsi="宋体"/>
                <w:iCs/>
                <w:color w:val="auto"/>
                <w:sz w:val="24"/>
              </w:rPr>
            </w:pPr>
            <w:r>
              <w:rPr>
                <w:rFonts w:hint="eastAsia" w:ascii="宋体" w:hAnsi="宋体"/>
                <w:iCs/>
                <w:color w:val="auto"/>
                <w:sz w:val="24"/>
              </w:rPr>
              <w:t>参加采购活动前三年内在经营活动中没有重大违法记录的书面声明</w:t>
            </w:r>
          </w:p>
        </w:tc>
        <w:tc>
          <w:tcPr>
            <w:tcW w:w="1984" w:type="dxa"/>
            <w:tcBorders>
              <w:top w:val="single" w:color="auto" w:sz="4" w:space="0"/>
              <w:left w:val="single" w:color="auto" w:sz="4" w:space="0"/>
              <w:bottom w:val="single" w:color="auto" w:sz="4" w:space="0"/>
              <w:right w:val="single" w:color="auto" w:sz="4" w:space="0"/>
            </w:tcBorders>
            <w:vAlign w:val="center"/>
          </w:tcPr>
          <w:p w14:paraId="35F3D2B8">
            <w:pPr>
              <w:keepNext w:val="0"/>
              <w:keepLines w:val="0"/>
              <w:suppressLineNumbers w:val="0"/>
              <w:spacing w:before="0" w:beforeAutospacing="0" w:after="0" w:afterAutospacing="0" w:line="360" w:lineRule="auto"/>
              <w:ind w:left="0" w:right="0" w:firstLine="480"/>
              <w:jc w:val="center"/>
              <w:rPr>
                <w:rFonts w:hint="eastAsia" w:ascii="宋体" w:hAnsi="宋体"/>
                <w:color w:val="auto"/>
                <w:sz w:val="24"/>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65E7BE06">
            <w:pPr>
              <w:keepNext w:val="0"/>
              <w:keepLines w:val="0"/>
              <w:suppressLineNumbers w:val="0"/>
              <w:spacing w:before="0" w:beforeAutospacing="0" w:after="0" w:afterAutospacing="0" w:line="360" w:lineRule="auto"/>
              <w:ind w:left="0" w:right="0" w:firstLine="480"/>
              <w:jc w:val="center"/>
              <w:rPr>
                <w:rFonts w:hint="eastAsia" w:ascii="宋体" w:hAnsi="宋体"/>
                <w:color w:val="auto"/>
                <w:sz w:val="24"/>
                <w:szCs w:val="21"/>
              </w:rPr>
            </w:pPr>
          </w:p>
        </w:tc>
      </w:tr>
      <w:tr w14:paraId="685D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tcBorders>
              <w:top w:val="single" w:color="auto" w:sz="4" w:space="0"/>
              <w:left w:val="single" w:color="auto" w:sz="4" w:space="0"/>
              <w:bottom w:val="single" w:color="auto" w:sz="4" w:space="0"/>
              <w:right w:val="single" w:color="auto" w:sz="4" w:space="0"/>
            </w:tcBorders>
            <w:vAlign w:val="center"/>
          </w:tcPr>
          <w:p w14:paraId="5927B88F">
            <w:pPr>
              <w:keepNext w:val="0"/>
              <w:keepLines w:val="0"/>
              <w:suppressLineNumbers w:val="0"/>
              <w:spacing w:before="0" w:beforeAutospacing="0" w:after="0" w:afterAutospacing="0" w:line="360" w:lineRule="auto"/>
              <w:ind w:left="0" w:right="0"/>
              <w:rPr>
                <w:rFonts w:hint="eastAsia" w:ascii="宋体" w:hAnsi="宋体"/>
                <w:color w:val="auto"/>
                <w:sz w:val="24"/>
                <w:szCs w:val="21"/>
              </w:rPr>
            </w:pPr>
            <w:r>
              <w:rPr>
                <w:rFonts w:hint="eastAsia" w:ascii="宋体" w:hAnsi="宋体"/>
                <w:b/>
                <w:color w:val="auto"/>
                <w:sz w:val="24"/>
                <w:szCs w:val="21"/>
              </w:rPr>
              <w:t>特定资格要求</w:t>
            </w:r>
          </w:p>
        </w:tc>
      </w:tr>
      <w:tr w14:paraId="490FD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2BF34EBB">
            <w:pPr>
              <w:keepNext w:val="0"/>
              <w:keepLines w:val="0"/>
              <w:suppressLineNumbers w:val="0"/>
              <w:spacing w:before="0" w:beforeAutospacing="0" w:after="0" w:afterAutospacing="0" w:line="360" w:lineRule="auto"/>
              <w:ind w:left="0" w:right="0"/>
              <w:jc w:val="center"/>
              <w:rPr>
                <w:rFonts w:hint="eastAsia" w:ascii="宋体" w:hAnsi="宋体"/>
                <w:color w:val="auto"/>
                <w:sz w:val="24"/>
                <w:szCs w:val="21"/>
              </w:rPr>
            </w:pPr>
            <w:r>
              <w:rPr>
                <w:rFonts w:hint="eastAsia" w:ascii="宋体" w:hAnsi="宋体"/>
                <w:color w:val="auto"/>
                <w:sz w:val="24"/>
                <w:szCs w:val="21"/>
              </w:rPr>
              <w:t>1</w:t>
            </w:r>
          </w:p>
        </w:tc>
        <w:tc>
          <w:tcPr>
            <w:tcW w:w="5245" w:type="dxa"/>
            <w:tcBorders>
              <w:top w:val="single" w:color="auto" w:sz="4" w:space="0"/>
              <w:left w:val="single" w:color="auto" w:sz="4" w:space="0"/>
              <w:bottom w:val="single" w:color="auto" w:sz="4" w:space="0"/>
              <w:right w:val="single" w:color="auto" w:sz="4" w:space="0"/>
            </w:tcBorders>
            <w:vAlign w:val="center"/>
          </w:tcPr>
          <w:p w14:paraId="302035D9">
            <w:pPr>
              <w:keepNext w:val="0"/>
              <w:keepLines w:val="0"/>
              <w:suppressLineNumbers w:val="0"/>
              <w:spacing w:before="0" w:beforeAutospacing="0" w:after="0" w:afterAutospacing="0" w:line="360" w:lineRule="auto"/>
              <w:ind w:left="0" w:right="0"/>
              <w:jc w:val="left"/>
              <w:rPr>
                <w:rFonts w:hint="eastAsia" w:ascii="宋体" w:hAnsi="宋体"/>
                <w:iCs/>
                <w:color w:val="auto"/>
                <w:sz w:val="24"/>
              </w:rPr>
            </w:pPr>
            <w:r>
              <w:rPr>
                <w:rFonts w:hint="eastAsia" w:ascii="宋体" w:hAnsi="宋体" w:cs="宋体"/>
                <w:color w:val="auto"/>
                <w:sz w:val="24"/>
              </w:rPr>
              <w:t>具有文化和旅游行政部门颁发的《旅行社业务经营许可证》，且许可经营业务范围包含入境旅游业务和出境旅游业务。</w:t>
            </w:r>
          </w:p>
        </w:tc>
        <w:tc>
          <w:tcPr>
            <w:tcW w:w="1984" w:type="dxa"/>
            <w:tcBorders>
              <w:top w:val="single" w:color="auto" w:sz="4" w:space="0"/>
              <w:left w:val="single" w:color="auto" w:sz="4" w:space="0"/>
              <w:bottom w:val="single" w:color="auto" w:sz="4" w:space="0"/>
              <w:right w:val="single" w:color="auto" w:sz="4" w:space="0"/>
            </w:tcBorders>
            <w:vAlign w:val="center"/>
          </w:tcPr>
          <w:p w14:paraId="5EBE9E78">
            <w:pPr>
              <w:keepNext w:val="0"/>
              <w:keepLines w:val="0"/>
              <w:suppressLineNumbers w:val="0"/>
              <w:spacing w:before="0" w:beforeAutospacing="0" w:after="0" w:afterAutospacing="0" w:line="360" w:lineRule="auto"/>
              <w:ind w:left="0" w:right="0" w:firstLine="480"/>
              <w:jc w:val="center"/>
              <w:rPr>
                <w:rFonts w:hint="eastAsia" w:ascii="宋体" w:hAnsi="宋体"/>
                <w:color w:val="auto"/>
                <w:sz w:val="24"/>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51D25D3A">
            <w:pPr>
              <w:keepNext w:val="0"/>
              <w:keepLines w:val="0"/>
              <w:suppressLineNumbers w:val="0"/>
              <w:spacing w:before="0" w:beforeAutospacing="0" w:after="0" w:afterAutospacing="0" w:line="360" w:lineRule="auto"/>
              <w:ind w:left="0" w:right="0" w:firstLine="480"/>
              <w:jc w:val="center"/>
              <w:rPr>
                <w:rFonts w:hint="eastAsia" w:ascii="宋体" w:hAnsi="宋体"/>
                <w:color w:val="auto"/>
                <w:sz w:val="24"/>
                <w:szCs w:val="21"/>
              </w:rPr>
            </w:pPr>
          </w:p>
        </w:tc>
      </w:tr>
      <w:tr w14:paraId="27BC5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2BA3F2D5">
            <w:pPr>
              <w:keepNext w:val="0"/>
              <w:keepLines w:val="0"/>
              <w:suppressLineNumbers w:val="0"/>
              <w:spacing w:before="0" w:beforeAutospacing="0" w:after="0" w:afterAutospacing="0" w:line="360" w:lineRule="auto"/>
              <w:ind w:left="0" w:right="0"/>
              <w:jc w:val="center"/>
              <w:rPr>
                <w:rFonts w:hint="eastAsia" w:ascii="宋体" w:hAnsi="宋体"/>
                <w:color w:val="auto"/>
                <w:sz w:val="24"/>
                <w:szCs w:val="21"/>
              </w:rPr>
            </w:pPr>
            <w:r>
              <w:rPr>
                <w:rFonts w:hint="eastAsia" w:ascii="宋体" w:hAnsi="宋体"/>
                <w:color w:val="auto"/>
                <w:sz w:val="24"/>
                <w:szCs w:val="21"/>
              </w:rPr>
              <w:t>2</w:t>
            </w:r>
          </w:p>
        </w:tc>
        <w:tc>
          <w:tcPr>
            <w:tcW w:w="5245" w:type="dxa"/>
            <w:tcBorders>
              <w:top w:val="single" w:color="auto" w:sz="4" w:space="0"/>
              <w:left w:val="single" w:color="auto" w:sz="4" w:space="0"/>
              <w:bottom w:val="single" w:color="auto" w:sz="4" w:space="0"/>
              <w:right w:val="single" w:color="auto" w:sz="4" w:space="0"/>
            </w:tcBorders>
            <w:vAlign w:val="center"/>
          </w:tcPr>
          <w:p w14:paraId="4BA7A40E">
            <w:pPr>
              <w:keepNext w:val="0"/>
              <w:keepLines w:val="0"/>
              <w:suppressLineNumbers w:val="0"/>
              <w:spacing w:before="0" w:beforeAutospacing="0" w:after="0" w:afterAutospacing="0" w:line="360" w:lineRule="auto"/>
              <w:ind w:left="0" w:right="0"/>
              <w:jc w:val="left"/>
              <w:rPr>
                <w:rFonts w:hint="eastAsia" w:ascii="宋体" w:hAnsi="宋体"/>
                <w:iCs/>
                <w:color w:val="auto"/>
                <w:sz w:val="24"/>
              </w:rPr>
            </w:pPr>
            <w:r>
              <w:rPr>
                <w:rFonts w:hint="eastAsia" w:ascii="宋体" w:hAnsi="宋体" w:cs="宋体"/>
                <w:color w:val="auto"/>
                <w:sz w:val="24"/>
              </w:rPr>
              <w:t>提供授权代理人、项目负责人名单以及项目负责人养老保险缴纳证明材料（详见竞争性磋商公告要求）</w:t>
            </w:r>
          </w:p>
        </w:tc>
        <w:tc>
          <w:tcPr>
            <w:tcW w:w="1984" w:type="dxa"/>
            <w:tcBorders>
              <w:top w:val="single" w:color="auto" w:sz="4" w:space="0"/>
              <w:left w:val="single" w:color="auto" w:sz="4" w:space="0"/>
              <w:bottom w:val="single" w:color="auto" w:sz="4" w:space="0"/>
              <w:right w:val="single" w:color="auto" w:sz="4" w:space="0"/>
            </w:tcBorders>
            <w:vAlign w:val="center"/>
          </w:tcPr>
          <w:p w14:paraId="794D7C48">
            <w:pPr>
              <w:keepNext w:val="0"/>
              <w:keepLines w:val="0"/>
              <w:suppressLineNumbers w:val="0"/>
              <w:spacing w:before="0" w:beforeAutospacing="0" w:after="0" w:afterAutospacing="0" w:line="360" w:lineRule="auto"/>
              <w:ind w:left="0" w:right="0" w:firstLine="480"/>
              <w:jc w:val="center"/>
              <w:rPr>
                <w:rFonts w:hint="eastAsia" w:ascii="宋体" w:hAnsi="宋体"/>
                <w:color w:val="auto"/>
                <w:sz w:val="24"/>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2CA5D623">
            <w:pPr>
              <w:keepNext w:val="0"/>
              <w:keepLines w:val="0"/>
              <w:suppressLineNumbers w:val="0"/>
              <w:spacing w:before="0" w:beforeAutospacing="0" w:after="0" w:afterAutospacing="0" w:line="360" w:lineRule="auto"/>
              <w:ind w:left="0" w:right="0" w:firstLine="480"/>
              <w:jc w:val="center"/>
              <w:rPr>
                <w:rFonts w:hint="eastAsia" w:ascii="宋体" w:hAnsi="宋体"/>
                <w:color w:val="auto"/>
                <w:sz w:val="24"/>
                <w:szCs w:val="21"/>
              </w:rPr>
            </w:pPr>
          </w:p>
        </w:tc>
      </w:tr>
      <w:tr w14:paraId="4AB2C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tcBorders>
              <w:top w:val="single" w:color="auto" w:sz="4" w:space="0"/>
              <w:left w:val="single" w:color="auto" w:sz="4" w:space="0"/>
              <w:bottom w:val="single" w:color="auto" w:sz="4" w:space="0"/>
              <w:right w:val="single" w:color="auto" w:sz="4" w:space="0"/>
            </w:tcBorders>
            <w:vAlign w:val="center"/>
          </w:tcPr>
          <w:p w14:paraId="431C8970">
            <w:pPr>
              <w:keepNext w:val="0"/>
              <w:keepLines w:val="0"/>
              <w:suppressLineNumbers w:val="0"/>
              <w:spacing w:before="0" w:beforeAutospacing="0" w:after="0" w:afterAutospacing="0" w:line="360" w:lineRule="auto"/>
              <w:ind w:left="0" w:right="0"/>
              <w:rPr>
                <w:rFonts w:hint="eastAsia" w:ascii="宋体" w:hAnsi="宋体"/>
                <w:color w:val="auto"/>
                <w:sz w:val="24"/>
                <w:szCs w:val="21"/>
              </w:rPr>
            </w:pPr>
            <w:r>
              <w:rPr>
                <w:rFonts w:hint="eastAsia" w:ascii="宋体" w:hAnsi="宋体"/>
                <w:b/>
                <w:color w:val="auto"/>
                <w:sz w:val="24"/>
                <w:szCs w:val="21"/>
              </w:rPr>
              <w:t>其他资格条件</w:t>
            </w:r>
          </w:p>
        </w:tc>
      </w:tr>
      <w:tr w14:paraId="59932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529A8D71">
            <w:pPr>
              <w:keepNext w:val="0"/>
              <w:keepLines w:val="0"/>
              <w:suppressLineNumbers w:val="0"/>
              <w:spacing w:before="0" w:beforeAutospacing="0" w:after="0" w:afterAutospacing="0" w:line="360" w:lineRule="auto"/>
              <w:ind w:left="0" w:right="0"/>
              <w:jc w:val="center"/>
              <w:rPr>
                <w:rFonts w:hint="eastAsia" w:ascii="宋体" w:hAnsi="宋体"/>
                <w:color w:val="auto"/>
                <w:sz w:val="24"/>
                <w:szCs w:val="21"/>
              </w:rPr>
            </w:pPr>
            <w:r>
              <w:rPr>
                <w:rFonts w:hint="eastAsia" w:ascii="宋体" w:hAnsi="宋体"/>
                <w:color w:val="auto"/>
                <w:sz w:val="24"/>
                <w:szCs w:val="21"/>
              </w:rPr>
              <w:t>1</w:t>
            </w:r>
          </w:p>
        </w:tc>
        <w:tc>
          <w:tcPr>
            <w:tcW w:w="5245" w:type="dxa"/>
            <w:tcBorders>
              <w:top w:val="single" w:color="auto" w:sz="4" w:space="0"/>
              <w:left w:val="single" w:color="auto" w:sz="4" w:space="0"/>
              <w:bottom w:val="single" w:color="auto" w:sz="4" w:space="0"/>
              <w:right w:val="single" w:color="auto" w:sz="4" w:space="0"/>
            </w:tcBorders>
            <w:vAlign w:val="center"/>
          </w:tcPr>
          <w:p w14:paraId="0E31033E">
            <w:pPr>
              <w:keepNext w:val="0"/>
              <w:keepLines w:val="0"/>
              <w:suppressLineNumbers w:val="0"/>
              <w:spacing w:before="0" w:beforeAutospacing="0" w:after="0" w:afterAutospacing="0" w:line="360" w:lineRule="auto"/>
              <w:ind w:left="0" w:right="0" w:firstLine="480"/>
              <w:jc w:val="center"/>
              <w:rPr>
                <w:rFonts w:hint="eastAsia" w:ascii="宋体" w:hAnsi="宋体"/>
                <w:iCs/>
                <w:color w:val="auto"/>
                <w:sz w:val="24"/>
              </w:rPr>
            </w:pPr>
            <w:r>
              <w:rPr>
                <w:rFonts w:hint="eastAsia" w:ascii="宋体" w:hAnsi="宋体"/>
                <w:iCs/>
                <w:color w:val="auto"/>
                <w:sz w:val="24"/>
              </w:rPr>
              <w:t>法人授权书</w:t>
            </w:r>
          </w:p>
        </w:tc>
        <w:tc>
          <w:tcPr>
            <w:tcW w:w="1984" w:type="dxa"/>
            <w:tcBorders>
              <w:top w:val="single" w:color="auto" w:sz="4" w:space="0"/>
              <w:left w:val="single" w:color="auto" w:sz="4" w:space="0"/>
              <w:bottom w:val="single" w:color="auto" w:sz="4" w:space="0"/>
              <w:right w:val="single" w:color="auto" w:sz="4" w:space="0"/>
            </w:tcBorders>
            <w:vAlign w:val="center"/>
          </w:tcPr>
          <w:p w14:paraId="0956172D">
            <w:pPr>
              <w:keepNext w:val="0"/>
              <w:keepLines w:val="0"/>
              <w:suppressLineNumbers w:val="0"/>
              <w:spacing w:before="0" w:beforeAutospacing="0" w:after="0" w:afterAutospacing="0" w:line="360" w:lineRule="auto"/>
              <w:ind w:left="0" w:right="0" w:firstLine="480"/>
              <w:jc w:val="center"/>
              <w:rPr>
                <w:rFonts w:hint="eastAsia" w:ascii="宋体" w:hAnsi="宋体"/>
                <w:color w:val="auto"/>
                <w:sz w:val="24"/>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46C3CEEC">
            <w:pPr>
              <w:keepNext w:val="0"/>
              <w:keepLines w:val="0"/>
              <w:suppressLineNumbers w:val="0"/>
              <w:spacing w:before="0" w:beforeAutospacing="0" w:after="0" w:afterAutospacing="0" w:line="360" w:lineRule="auto"/>
              <w:ind w:left="0" w:right="0" w:firstLine="480"/>
              <w:jc w:val="center"/>
              <w:rPr>
                <w:rFonts w:hint="eastAsia" w:ascii="宋体" w:hAnsi="宋体"/>
                <w:color w:val="auto"/>
                <w:sz w:val="24"/>
                <w:szCs w:val="21"/>
              </w:rPr>
            </w:pPr>
          </w:p>
        </w:tc>
      </w:tr>
      <w:tr w14:paraId="3A28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73E8BA7A">
            <w:pPr>
              <w:keepNext w:val="0"/>
              <w:keepLines w:val="0"/>
              <w:suppressLineNumbers w:val="0"/>
              <w:spacing w:before="0" w:beforeAutospacing="0" w:after="0" w:afterAutospacing="0" w:line="360" w:lineRule="auto"/>
              <w:ind w:left="0" w:right="0"/>
              <w:jc w:val="center"/>
              <w:rPr>
                <w:rFonts w:hint="eastAsia" w:ascii="宋体" w:hAnsi="宋体"/>
                <w:color w:val="auto"/>
                <w:sz w:val="24"/>
                <w:szCs w:val="21"/>
              </w:rPr>
            </w:pPr>
            <w:r>
              <w:rPr>
                <w:rFonts w:hint="eastAsia" w:ascii="宋体" w:hAnsi="宋体"/>
                <w:color w:val="auto"/>
                <w:sz w:val="24"/>
                <w:szCs w:val="21"/>
              </w:rPr>
              <w:t>2</w:t>
            </w:r>
          </w:p>
        </w:tc>
        <w:tc>
          <w:tcPr>
            <w:tcW w:w="5245" w:type="dxa"/>
            <w:tcBorders>
              <w:top w:val="single" w:color="auto" w:sz="4" w:space="0"/>
              <w:left w:val="single" w:color="auto" w:sz="4" w:space="0"/>
              <w:bottom w:val="single" w:color="auto" w:sz="4" w:space="0"/>
              <w:right w:val="single" w:color="auto" w:sz="4" w:space="0"/>
            </w:tcBorders>
            <w:vAlign w:val="center"/>
          </w:tcPr>
          <w:p w14:paraId="4246D966">
            <w:pPr>
              <w:keepNext w:val="0"/>
              <w:keepLines w:val="0"/>
              <w:suppressLineNumbers w:val="0"/>
              <w:spacing w:before="0" w:beforeAutospacing="0" w:after="0" w:afterAutospacing="0" w:line="360" w:lineRule="auto"/>
              <w:ind w:left="0" w:right="0" w:firstLine="480"/>
              <w:jc w:val="center"/>
              <w:rPr>
                <w:rFonts w:hint="eastAsia" w:ascii="宋体" w:hAnsi="宋体"/>
                <w:iCs/>
                <w:color w:val="auto"/>
                <w:sz w:val="24"/>
              </w:rPr>
            </w:pPr>
            <w:r>
              <w:rPr>
                <w:rFonts w:hint="eastAsia" w:ascii="宋体" w:hAnsi="宋体"/>
                <w:iCs/>
                <w:color w:val="auto"/>
                <w:sz w:val="24"/>
              </w:rPr>
              <w:t>磋商响应函</w:t>
            </w:r>
          </w:p>
        </w:tc>
        <w:tc>
          <w:tcPr>
            <w:tcW w:w="1984" w:type="dxa"/>
            <w:tcBorders>
              <w:top w:val="single" w:color="auto" w:sz="4" w:space="0"/>
              <w:left w:val="single" w:color="auto" w:sz="4" w:space="0"/>
              <w:bottom w:val="single" w:color="auto" w:sz="4" w:space="0"/>
              <w:right w:val="single" w:color="auto" w:sz="4" w:space="0"/>
            </w:tcBorders>
            <w:vAlign w:val="center"/>
          </w:tcPr>
          <w:p w14:paraId="330EFA4B">
            <w:pPr>
              <w:keepNext w:val="0"/>
              <w:keepLines w:val="0"/>
              <w:suppressLineNumbers w:val="0"/>
              <w:spacing w:before="0" w:beforeAutospacing="0" w:after="0" w:afterAutospacing="0" w:line="360" w:lineRule="auto"/>
              <w:ind w:left="0" w:right="0" w:firstLine="480"/>
              <w:jc w:val="center"/>
              <w:rPr>
                <w:rFonts w:hint="eastAsia" w:ascii="宋体" w:hAnsi="宋体"/>
                <w:color w:val="auto"/>
                <w:sz w:val="24"/>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60A4D9B9">
            <w:pPr>
              <w:keepNext w:val="0"/>
              <w:keepLines w:val="0"/>
              <w:suppressLineNumbers w:val="0"/>
              <w:spacing w:before="0" w:beforeAutospacing="0" w:after="0" w:afterAutospacing="0" w:line="360" w:lineRule="auto"/>
              <w:ind w:left="0" w:right="0" w:firstLine="480"/>
              <w:jc w:val="center"/>
              <w:rPr>
                <w:rFonts w:hint="eastAsia" w:ascii="宋体" w:hAnsi="宋体"/>
                <w:color w:val="auto"/>
                <w:sz w:val="24"/>
                <w:szCs w:val="21"/>
              </w:rPr>
            </w:pPr>
          </w:p>
        </w:tc>
      </w:tr>
      <w:tr w14:paraId="5F4BA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7E6C018F">
            <w:pPr>
              <w:keepNext w:val="0"/>
              <w:keepLines w:val="0"/>
              <w:suppressLineNumbers w:val="0"/>
              <w:spacing w:before="0" w:beforeAutospacing="0" w:after="0" w:afterAutospacing="0" w:line="360" w:lineRule="auto"/>
              <w:ind w:left="0" w:right="0"/>
              <w:jc w:val="center"/>
              <w:rPr>
                <w:rFonts w:hint="eastAsia" w:ascii="宋体" w:hAnsi="宋体"/>
                <w:color w:val="auto"/>
                <w:sz w:val="24"/>
                <w:szCs w:val="21"/>
              </w:rPr>
            </w:pPr>
          </w:p>
        </w:tc>
        <w:tc>
          <w:tcPr>
            <w:tcW w:w="5245" w:type="dxa"/>
            <w:tcBorders>
              <w:top w:val="single" w:color="auto" w:sz="4" w:space="0"/>
              <w:left w:val="single" w:color="auto" w:sz="4" w:space="0"/>
              <w:bottom w:val="single" w:color="auto" w:sz="4" w:space="0"/>
              <w:right w:val="single" w:color="auto" w:sz="4" w:space="0"/>
            </w:tcBorders>
            <w:vAlign w:val="center"/>
          </w:tcPr>
          <w:p w14:paraId="1084BF77">
            <w:pPr>
              <w:keepNext w:val="0"/>
              <w:keepLines w:val="0"/>
              <w:suppressLineNumbers w:val="0"/>
              <w:spacing w:before="0" w:beforeAutospacing="0" w:after="0" w:afterAutospacing="0" w:line="360" w:lineRule="auto"/>
              <w:ind w:left="0" w:right="0" w:firstLine="480"/>
              <w:jc w:val="center"/>
              <w:rPr>
                <w:rFonts w:hint="eastAsia" w:ascii="宋体" w:hAnsi="宋体"/>
                <w:color w:val="auto"/>
                <w:sz w:val="24"/>
              </w:rPr>
            </w:pPr>
            <w:r>
              <w:rPr>
                <w:rFonts w:hint="eastAsia" w:ascii="宋体" w:hAnsi="宋体"/>
                <w:color w:val="auto"/>
                <w:sz w:val="24"/>
              </w:rPr>
              <w:t>……</w:t>
            </w:r>
          </w:p>
        </w:tc>
        <w:tc>
          <w:tcPr>
            <w:tcW w:w="1984" w:type="dxa"/>
            <w:tcBorders>
              <w:top w:val="single" w:color="auto" w:sz="4" w:space="0"/>
              <w:left w:val="single" w:color="auto" w:sz="4" w:space="0"/>
              <w:bottom w:val="single" w:color="auto" w:sz="4" w:space="0"/>
              <w:right w:val="single" w:color="auto" w:sz="4" w:space="0"/>
            </w:tcBorders>
            <w:vAlign w:val="center"/>
          </w:tcPr>
          <w:p w14:paraId="4FB1FD17">
            <w:pPr>
              <w:keepNext w:val="0"/>
              <w:keepLines w:val="0"/>
              <w:suppressLineNumbers w:val="0"/>
              <w:spacing w:before="0" w:beforeAutospacing="0" w:after="0" w:afterAutospacing="0" w:line="360" w:lineRule="auto"/>
              <w:ind w:left="0" w:right="0" w:firstLine="480"/>
              <w:jc w:val="center"/>
              <w:rPr>
                <w:rFonts w:hint="eastAsia" w:ascii="宋体" w:hAnsi="宋体"/>
                <w:color w:val="auto"/>
                <w:sz w:val="24"/>
                <w:szCs w:val="21"/>
              </w:rPr>
            </w:pPr>
          </w:p>
        </w:tc>
        <w:tc>
          <w:tcPr>
            <w:tcW w:w="1512" w:type="dxa"/>
            <w:tcBorders>
              <w:top w:val="single" w:color="auto" w:sz="4" w:space="0"/>
              <w:left w:val="single" w:color="auto" w:sz="4" w:space="0"/>
              <w:bottom w:val="single" w:color="auto" w:sz="4" w:space="0"/>
              <w:right w:val="single" w:color="auto" w:sz="4" w:space="0"/>
            </w:tcBorders>
            <w:vAlign w:val="center"/>
          </w:tcPr>
          <w:p w14:paraId="7A47326B">
            <w:pPr>
              <w:keepNext w:val="0"/>
              <w:keepLines w:val="0"/>
              <w:suppressLineNumbers w:val="0"/>
              <w:spacing w:before="0" w:beforeAutospacing="0" w:after="0" w:afterAutospacing="0" w:line="360" w:lineRule="auto"/>
              <w:ind w:left="0" w:right="0" w:firstLine="480"/>
              <w:jc w:val="center"/>
              <w:rPr>
                <w:rFonts w:hint="eastAsia" w:ascii="宋体" w:hAnsi="宋体"/>
                <w:color w:val="auto"/>
                <w:sz w:val="24"/>
                <w:szCs w:val="21"/>
              </w:rPr>
            </w:pPr>
          </w:p>
        </w:tc>
      </w:tr>
    </w:tbl>
    <w:p w14:paraId="2423ED41">
      <w:pPr>
        <w:ind w:firstLine="309"/>
        <w:rPr>
          <w:rFonts w:ascii="宋体" w:cs="宋体"/>
          <w:color w:val="auto"/>
          <w:sz w:val="24"/>
          <w:lang w:val="zh-CN"/>
        </w:rPr>
      </w:pPr>
      <w:r>
        <w:rPr>
          <w:rFonts w:hint="eastAsia" w:ascii="宋体" w:cs="宋体"/>
          <w:b/>
          <w:color w:val="auto"/>
          <w:sz w:val="24"/>
          <w:lang w:val="zh-CN"/>
        </w:rPr>
        <w:t>填写说明：</w:t>
      </w:r>
      <w:r>
        <w:rPr>
          <w:rFonts w:hint="eastAsia" w:ascii="宋体" w:cs="宋体"/>
          <w:color w:val="auto"/>
          <w:sz w:val="24"/>
          <w:lang w:val="zh-CN"/>
        </w:rPr>
        <w:t>表中内容仅供供应商参考，请供应商自行填写。</w:t>
      </w:r>
    </w:p>
    <w:p w14:paraId="11519DF3">
      <w:pPr>
        <w:ind w:firstLine="309"/>
        <w:rPr>
          <w:rFonts w:ascii="宋体" w:cs="宋体"/>
          <w:color w:val="auto"/>
          <w:sz w:val="24"/>
          <w:lang w:val="zh-CN"/>
        </w:rPr>
      </w:pPr>
    </w:p>
    <w:p w14:paraId="032523C3">
      <w:pPr>
        <w:ind w:firstLine="4864"/>
        <w:rPr>
          <w:rFonts w:ascii="宋体" w:cs="宋体"/>
          <w:color w:val="auto"/>
          <w:sz w:val="24"/>
          <w:lang w:val="zh-CN"/>
        </w:rPr>
      </w:pPr>
      <w:r>
        <w:rPr>
          <w:rFonts w:hint="eastAsia" w:ascii="宋体" w:cs="宋体"/>
          <w:color w:val="auto"/>
          <w:sz w:val="24"/>
          <w:lang w:val="zh-CN"/>
        </w:rPr>
        <w:t>供应商（公章）：</w:t>
      </w:r>
      <w:r>
        <w:rPr>
          <w:rFonts w:hint="eastAsia" w:ascii="宋体" w:cs="宋体"/>
          <w:color w:val="auto"/>
          <w:sz w:val="24"/>
          <w:u w:val="single"/>
          <w:lang w:val="zh-CN"/>
        </w:rPr>
        <w:t xml:space="preserve">                  </w:t>
      </w:r>
    </w:p>
    <w:p w14:paraId="42D990F5">
      <w:pPr>
        <w:pageBreakBefore/>
        <w:spacing w:before="50" w:after="50"/>
        <w:jc w:val="center"/>
        <w:rPr>
          <w:rFonts w:hint="eastAsia" w:ascii="宋体" w:hAnsi="宋体" w:cs="黑体"/>
          <w:b/>
          <w:color w:val="auto"/>
          <w:sz w:val="32"/>
          <w:szCs w:val="32"/>
          <w:lang w:val="zh-CN"/>
        </w:rPr>
      </w:pPr>
      <w:r>
        <w:rPr>
          <w:rFonts w:hint="eastAsia" w:ascii="宋体" w:hAnsi="宋体" w:cs="黑体"/>
          <w:b/>
          <w:color w:val="auto"/>
          <w:sz w:val="32"/>
          <w:szCs w:val="32"/>
          <w:lang w:val="zh-CN"/>
        </w:rPr>
        <w:t>二、实质性要求和条件响应对照表（如有）</w:t>
      </w:r>
    </w:p>
    <w:p w14:paraId="2F9AEBC9">
      <w:pPr>
        <w:ind w:firstLine="309"/>
        <w:rPr>
          <w:rFonts w:ascii="宋体" w:cs="宋体"/>
          <w:color w:val="auto"/>
          <w:sz w:val="24"/>
          <w:lang w:val="zh-CN"/>
        </w:rPr>
      </w:pPr>
    </w:p>
    <w:tbl>
      <w:tblPr>
        <w:tblStyle w:val="4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111"/>
        <w:gridCol w:w="1843"/>
        <w:gridCol w:w="2841"/>
      </w:tblGrid>
      <w:tr w14:paraId="67B8B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5545443">
            <w:pPr>
              <w:keepNext w:val="0"/>
              <w:keepLines w:val="0"/>
              <w:suppressLineNumbers w:val="0"/>
              <w:spacing w:before="0" w:beforeAutospacing="0" w:after="0" w:afterAutospacing="0" w:line="360" w:lineRule="auto"/>
              <w:ind w:left="0" w:right="0"/>
              <w:rPr>
                <w:rFonts w:hint="eastAsia" w:ascii="宋体" w:hAnsi="宋体"/>
                <w:b/>
                <w:color w:val="auto"/>
                <w:sz w:val="24"/>
                <w:szCs w:val="21"/>
              </w:rPr>
            </w:pPr>
            <w:r>
              <w:rPr>
                <w:rFonts w:hint="eastAsia" w:ascii="宋体" w:hAnsi="宋体"/>
                <w:b/>
                <w:color w:val="auto"/>
                <w:sz w:val="24"/>
                <w:szCs w:val="21"/>
              </w:rPr>
              <w:t>序号</w:t>
            </w:r>
          </w:p>
        </w:tc>
        <w:tc>
          <w:tcPr>
            <w:tcW w:w="4111" w:type="dxa"/>
            <w:tcBorders>
              <w:top w:val="single" w:color="auto" w:sz="4" w:space="0"/>
              <w:left w:val="single" w:color="auto" w:sz="4" w:space="0"/>
              <w:bottom w:val="single" w:color="auto" w:sz="4" w:space="0"/>
              <w:right w:val="single" w:color="auto" w:sz="4" w:space="0"/>
            </w:tcBorders>
            <w:vAlign w:val="center"/>
          </w:tcPr>
          <w:p w14:paraId="6F316ACC">
            <w:pPr>
              <w:keepNext w:val="0"/>
              <w:keepLines w:val="0"/>
              <w:suppressLineNumbers w:val="0"/>
              <w:spacing w:before="0" w:beforeAutospacing="0" w:after="0" w:afterAutospacing="0" w:line="360" w:lineRule="auto"/>
              <w:ind w:left="0" w:right="0"/>
              <w:jc w:val="center"/>
              <w:rPr>
                <w:rFonts w:hint="eastAsia" w:ascii="宋体" w:hAnsi="宋体"/>
                <w:b/>
                <w:color w:val="auto"/>
                <w:sz w:val="24"/>
                <w:szCs w:val="21"/>
              </w:rPr>
            </w:pPr>
            <w:r>
              <w:rPr>
                <w:rFonts w:hint="eastAsia" w:ascii="宋体" w:hAnsi="宋体"/>
                <w:b/>
                <w:color w:val="auto"/>
                <w:sz w:val="24"/>
                <w:szCs w:val="21"/>
              </w:rPr>
              <w:t>采购文件中的实质性要求和条件</w:t>
            </w:r>
          </w:p>
        </w:tc>
        <w:tc>
          <w:tcPr>
            <w:tcW w:w="1843" w:type="dxa"/>
            <w:tcBorders>
              <w:top w:val="single" w:color="auto" w:sz="4" w:space="0"/>
              <w:left w:val="single" w:color="auto" w:sz="4" w:space="0"/>
              <w:bottom w:val="single" w:color="auto" w:sz="4" w:space="0"/>
              <w:right w:val="single" w:color="auto" w:sz="4" w:space="0"/>
            </w:tcBorders>
            <w:vAlign w:val="center"/>
          </w:tcPr>
          <w:p w14:paraId="55DB19DB">
            <w:pPr>
              <w:keepNext w:val="0"/>
              <w:keepLines w:val="0"/>
              <w:suppressLineNumbers w:val="0"/>
              <w:spacing w:before="0" w:beforeAutospacing="0" w:after="0" w:afterAutospacing="0" w:line="360" w:lineRule="auto"/>
              <w:ind w:left="0" w:right="0"/>
              <w:jc w:val="center"/>
              <w:rPr>
                <w:rFonts w:hint="eastAsia" w:ascii="宋体" w:hAnsi="宋体"/>
                <w:b/>
                <w:color w:val="auto"/>
                <w:sz w:val="24"/>
                <w:szCs w:val="21"/>
              </w:rPr>
            </w:pPr>
            <w:r>
              <w:rPr>
                <w:rFonts w:hint="eastAsia" w:ascii="宋体" w:hAnsi="宋体"/>
                <w:b/>
                <w:color w:val="auto"/>
                <w:sz w:val="24"/>
                <w:szCs w:val="21"/>
              </w:rPr>
              <w:t>是否响应</w:t>
            </w:r>
          </w:p>
          <w:p w14:paraId="517BC93D">
            <w:pPr>
              <w:keepNext w:val="0"/>
              <w:keepLines w:val="0"/>
              <w:suppressLineNumbers w:val="0"/>
              <w:spacing w:before="0" w:beforeAutospacing="0" w:after="0" w:afterAutospacing="0" w:line="360" w:lineRule="auto"/>
              <w:ind w:left="0" w:right="0"/>
              <w:jc w:val="center"/>
              <w:rPr>
                <w:rFonts w:hint="eastAsia" w:ascii="宋体" w:hAnsi="宋体"/>
                <w:b/>
                <w:color w:val="auto"/>
                <w:sz w:val="24"/>
                <w:szCs w:val="21"/>
              </w:rPr>
            </w:pPr>
            <w:r>
              <w:rPr>
                <w:rFonts w:hint="eastAsia" w:ascii="宋体" w:hAnsi="宋体"/>
                <w:b/>
                <w:color w:val="auto"/>
                <w:sz w:val="24"/>
                <w:szCs w:val="21"/>
              </w:rPr>
              <w:t>（填是或者否）</w:t>
            </w:r>
          </w:p>
        </w:tc>
        <w:tc>
          <w:tcPr>
            <w:tcW w:w="2841" w:type="dxa"/>
            <w:tcBorders>
              <w:top w:val="single" w:color="auto" w:sz="4" w:space="0"/>
              <w:left w:val="single" w:color="auto" w:sz="4" w:space="0"/>
              <w:bottom w:val="single" w:color="auto" w:sz="4" w:space="0"/>
              <w:right w:val="single" w:color="auto" w:sz="4" w:space="0"/>
            </w:tcBorders>
            <w:vAlign w:val="center"/>
          </w:tcPr>
          <w:p w14:paraId="14E40B78">
            <w:pPr>
              <w:keepNext w:val="0"/>
              <w:keepLines w:val="0"/>
              <w:suppressLineNumbers w:val="0"/>
              <w:spacing w:before="0" w:beforeAutospacing="0" w:after="0" w:afterAutospacing="0" w:line="360" w:lineRule="auto"/>
              <w:ind w:left="0" w:right="0"/>
              <w:jc w:val="center"/>
              <w:rPr>
                <w:rFonts w:hint="eastAsia" w:ascii="宋体" w:hAnsi="宋体"/>
                <w:b/>
                <w:color w:val="auto"/>
                <w:sz w:val="24"/>
                <w:szCs w:val="21"/>
              </w:rPr>
            </w:pPr>
            <w:r>
              <w:rPr>
                <w:rFonts w:hint="eastAsia" w:ascii="宋体" w:hAnsi="宋体"/>
                <w:b/>
                <w:color w:val="auto"/>
                <w:sz w:val="24"/>
                <w:szCs w:val="21"/>
              </w:rPr>
              <w:t>响应文件中的页码位置</w:t>
            </w:r>
          </w:p>
        </w:tc>
      </w:tr>
      <w:tr w14:paraId="57B26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7D26A584">
            <w:pPr>
              <w:keepNext w:val="0"/>
              <w:keepLines w:val="0"/>
              <w:suppressLineNumbers w:val="0"/>
              <w:spacing w:before="0" w:beforeAutospacing="0" w:after="0" w:afterAutospacing="0" w:line="360" w:lineRule="auto"/>
              <w:ind w:left="0" w:right="0"/>
              <w:jc w:val="center"/>
              <w:rPr>
                <w:rFonts w:hint="eastAsia" w:ascii="宋体" w:hAnsi="宋体"/>
                <w:color w:val="auto"/>
                <w:sz w:val="24"/>
                <w:szCs w:val="21"/>
              </w:rPr>
            </w:pPr>
            <w:r>
              <w:rPr>
                <w:rFonts w:hint="eastAsia" w:ascii="宋体" w:hAnsi="宋体"/>
                <w:color w:val="auto"/>
                <w:sz w:val="24"/>
                <w:szCs w:val="21"/>
              </w:rPr>
              <w:t>1</w:t>
            </w:r>
          </w:p>
        </w:tc>
        <w:tc>
          <w:tcPr>
            <w:tcW w:w="4111" w:type="dxa"/>
            <w:tcBorders>
              <w:top w:val="single" w:color="auto" w:sz="4" w:space="0"/>
              <w:left w:val="single" w:color="auto" w:sz="4" w:space="0"/>
              <w:bottom w:val="single" w:color="auto" w:sz="4" w:space="0"/>
              <w:right w:val="single" w:color="auto" w:sz="4" w:space="0"/>
            </w:tcBorders>
            <w:vAlign w:val="center"/>
          </w:tcPr>
          <w:p w14:paraId="4EA8B183">
            <w:pPr>
              <w:keepNext w:val="0"/>
              <w:keepLines w:val="0"/>
              <w:suppressLineNumbers w:val="0"/>
              <w:spacing w:before="0" w:beforeAutospacing="0" w:after="0" w:afterAutospacing="0" w:line="360" w:lineRule="auto"/>
              <w:ind w:left="0" w:right="0" w:firstLine="480"/>
              <w:jc w:val="center"/>
              <w:rPr>
                <w:rFonts w:hint="eastAsia" w:ascii="宋体" w:hAnsi="宋体"/>
                <w:iCs/>
                <w:color w:val="auto"/>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38AED278">
            <w:pPr>
              <w:keepNext w:val="0"/>
              <w:keepLines w:val="0"/>
              <w:suppressLineNumbers w:val="0"/>
              <w:spacing w:before="0" w:beforeAutospacing="0" w:after="0" w:afterAutospacing="0" w:line="360" w:lineRule="auto"/>
              <w:ind w:left="0" w:right="0" w:firstLine="482"/>
              <w:jc w:val="center"/>
              <w:rPr>
                <w:rFonts w:hint="eastAsia" w:ascii="宋体" w:hAnsi="宋体"/>
                <w:b/>
                <w:color w:val="auto"/>
                <w:sz w:val="24"/>
                <w:szCs w:val="21"/>
              </w:rPr>
            </w:pPr>
          </w:p>
        </w:tc>
        <w:tc>
          <w:tcPr>
            <w:tcW w:w="2841" w:type="dxa"/>
            <w:tcBorders>
              <w:top w:val="single" w:color="auto" w:sz="4" w:space="0"/>
              <w:left w:val="single" w:color="auto" w:sz="4" w:space="0"/>
              <w:bottom w:val="single" w:color="auto" w:sz="4" w:space="0"/>
              <w:right w:val="single" w:color="auto" w:sz="4" w:space="0"/>
            </w:tcBorders>
            <w:vAlign w:val="center"/>
          </w:tcPr>
          <w:p w14:paraId="25CD244E">
            <w:pPr>
              <w:keepNext w:val="0"/>
              <w:keepLines w:val="0"/>
              <w:suppressLineNumbers w:val="0"/>
              <w:spacing w:before="0" w:beforeAutospacing="0" w:after="0" w:afterAutospacing="0" w:line="360" w:lineRule="auto"/>
              <w:ind w:left="0" w:right="0" w:firstLine="482"/>
              <w:jc w:val="center"/>
              <w:rPr>
                <w:rFonts w:hint="eastAsia" w:ascii="宋体" w:hAnsi="宋体"/>
                <w:b/>
                <w:color w:val="auto"/>
                <w:sz w:val="24"/>
                <w:szCs w:val="21"/>
              </w:rPr>
            </w:pPr>
          </w:p>
        </w:tc>
      </w:tr>
      <w:tr w14:paraId="48175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12C910EC">
            <w:pPr>
              <w:keepNext w:val="0"/>
              <w:keepLines w:val="0"/>
              <w:suppressLineNumbers w:val="0"/>
              <w:spacing w:before="0" w:beforeAutospacing="0" w:after="0" w:afterAutospacing="0" w:line="360" w:lineRule="auto"/>
              <w:ind w:left="0" w:right="0"/>
              <w:jc w:val="center"/>
              <w:rPr>
                <w:rFonts w:hint="eastAsia" w:ascii="宋体" w:hAnsi="宋体"/>
                <w:color w:val="auto"/>
                <w:sz w:val="24"/>
                <w:szCs w:val="21"/>
              </w:rPr>
            </w:pPr>
            <w:r>
              <w:rPr>
                <w:rFonts w:hint="eastAsia" w:ascii="宋体" w:hAnsi="宋体"/>
                <w:color w:val="auto"/>
                <w:sz w:val="24"/>
                <w:szCs w:val="21"/>
              </w:rPr>
              <w:t>2</w:t>
            </w:r>
          </w:p>
        </w:tc>
        <w:tc>
          <w:tcPr>
            <w:tcW w:w="4111" w:type="dxa"/>
            <w:tcBorders>
              <w:top w:val="single" w:color="auto" w:sz="4" w:space="0"/>
              <w:left w:val="single" w:color="auto" w:sz="4" w:space="0"/>
              <w:bottom w:val="single" w:color="auto" w:sz="4" w:space="0"/>
              <w:right w:val="single" w:color="auto" w:sz="4" w:space="0"/>
            </w:tcBorders>
            <w:vAlign w:val="center"/>
          </w:tcPr>
          <w:p w14:paraId="469AEDF3">
            <w:pPr>
              <w:keepNext w:val="0"/>
              <w:keepLines w:val="0"/>
              <w:suppressLineNumbers w:val="0"/>
              <w:spacing w:before="0" w:beforeAutospacing="0" w:after="0" w:afterAutospacing="0" w:line="360" w:lineRule="auto"/>
              <w:ind w:left="0" w:right="0" w:firstLine="480"/>
              <w:jc w:val="center"/>
              <w:rPr>
                <w:rFonts w:hint="eastAsia" w:ascii="宋体" w:hAnsi="宋体"/>
                <w:iCs/>
                <w:color w:val="auto"/>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40A7504E">
            <w:pPr>
              <w:keepNext w:val="0"/>
              <w:keepLines w:val="0"/>
              <w:suppressLineNumbers w:val="0"/>
              <w:spacing w:before="0" w:beforeAutospacing="0" w:after="0" w:afterAutospacing="0" w:line="360" w:lineRule="auto"/>
              <w:ind w:left="0" w:right="0" w:firstLine="480"/>
              <w:jc w:val="center"/>
              <w:rPr>
                <w:rFonts w:hint="eastAsia" w:ascii="宋体" w:hAnsi="宋体"/>
                <w:color w:val="auto"/>
                <w:sz w:val="24"/>
                <w:szCs w:val="21"/>
              </w:rPr>
            </w:pPr>
          </w:p>
        </w:tc>
        <w:tc>
          <w:tcPr>
            <w:tcW w:w="2841" w:type="dxa"/>
            <w:tcBorders>
              <w:top w:val="single" w:color="auto" w:sz="4" w:space="0"/>
              <w:left w:val="single" w:color="auto" w:sz="4" w:space="0"/>
              <w:bottom w:val="single" w:color="auto" w:sz="4" w:space="0"/>
              <w:right w:val="single" w:color="auto" w:sz="4" w:space="0"/>
            </w:tcBorders>
            <w:vAlign w:val="center"/>
          </w:tcPr>
          <w:p w14:paraId="6DC08FAF">
            <w:pPr>
              <w:keepNext w:val="0"/>
              <w:keepLines w:val="0"/>
              <w:suppressLineNumbers w:val="0"/>
              <w:spacing w:before="0" w:beforeAutospacing="0" w:after="0" w:afterAutospacing="0" w:line="360" w:lineRule="auto"/>
              <w:ind w:left="0" w:right="0" w:firstLine="480"/>
              <w:jc w:val="center"/>
              <w:rPr>
                <w:rFonts w:hint="eastAsia" w:ascii="宋体" w:hAnsi="宋体"/>
                <w:color w:val="auto"/>
                <w:sz w:val="24"/>
                <w:szCs w:val="21"/>
              </w:rPr>
            </w:pPr>
          </w:p>
        </w:tc>
      </w:tr>
      <w:tr w14:paraId="131DA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4DF1EAAA">
            <w:pPr>
              <w:keepNext w:val="0"/>
              <w:keepLines w:val="0"/>
              <w:suppressLineNumbers w:val="0"/>
              <w:spacing w:before="0" w:beforeAutospacing="0" w:after="0" w:afterAutospacing="0" w:line="360" w:lineRule="auto"/>
              <w:ind w:left="0" w:right="0"/>
              <w:jc w:val="center"/>
              <w:rPr>
                <w:rFonts w:hint="eastAsia" w:ascii="宋体" w:hAnsi="宋体"/>
                <w:color w:val="auto"/>
                <w:sz w:val="24"/>
                <w:szCs w:val="21"/>
              </w:rPr>
            </w:pPr>
            <w:r>
              <w:rPr>
                <w:rFonts w:hint="eastAsia" w:ascii="宋体" w:hAnsi="宋体"/>
                <w:color w:val="auto"/>
                <w:sz w:val="24"/>
                <w:szCs w:val="21"/>
              </w:rPr>
              <w:t>3</w:t>
            </w:r>
          </w:p>
        </w:tc>
        <w:tc>
          <w:tcPr>
            <w:tcW w:w="4111" w:type="dxa"/>
            <w:tcBorders>
              <w:top w:val="single" w:color="auto" w:sz="4" w:space="0"/>
              <w:left w:val="single" w:color="auto" w:sz="4" w:space="0"/>
              <w:bottom w:val="single" w:color="auto" w:sz="4" w:space="0"/>
              <w:right w:val="single" w:color="auto" w:sz="4" w:space="0"/>
            </w:tcBorders>
            <w:vAlign w:val="center"/>
          </w:tcPr>
          <w:p w14:paraId="54C449D5">
            <w:pPr>
              <w:keepNext w:val="0"/>
              <w:keepLines w:val="0"/>
              <w:suppressLineNumbers w:val="0"/>
              <w:spacing w:before="0" w:beforeAutospacing="0" w:after="0" w:afterAutospacing="0" w:line="360" w:lineRule="auto"/>
              <w:ind w:left="0" w:right="0" w:firstLine="480"/>
              <w:jc w:val="center"/>
              <w:rPr>
                <w:rFonts w:hint="eastAsia" w:ascii="宋体" w:hAnsi="宋体"/>
                <w:iCs/>
                <w:color w:val="auto"/>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09515490">
            <w:pPr>
              <w:keepNext w:val="0"/>
              <w:keepLines w:val="0"/>
              <w:suppressLineNumbers w:val="0"/>
              <w:spacing w:before="0" w:beforeAutospacing="0" w:after="0" w:afterAutospacing="0" w:line="360" w:lineRule="auto"/>
              <w:ind w:left="0" w:right="0" w:firstLine="480"/>
              <w:jc w:val="center"/>
              <w:rPr>
                <w:rFonts w:hint="eastAsia" w:ascii="宋体" w:hAnsi="宋体"/>
                <w:color w:val="auto"/>
                <w:sz w:val="24"/>
                <w:szCs w:val="21"/>
              </w:rPr>
            </w:pPr>
          </w:p>
        </w:tc>
        <w:tc>
          <w:tcPr>
            <w:tcW w:w="2841" w:type="dxa"/>
            <w:tcBorders>
              <w:top w:val="single" w:color="auto" w:sz="4" w:space="0"/>
              <w:left w:val="single" w:color="auto" w:sz="4" w:space="0"/>
              <w:bottom w:val="single" w:color="auto" w:sz="4" w:space="0"/>
              <w:right w:val="single" w:color="auto" w:sz="4" w:space="0"/>
            </w:tcBorders>
            <w:vAlign w:val="center"/>
          </w:tcPr>
          <w:p w14:paraId="1025C62C">
            <w:pPr>
              <w:keepNext w:val="0"/>
              <w:keepLines w:val="0"/>
              <w:suppressLineNumbers w:val="0"/>
              <w:spacing w:before="0" w:beforeAutospacing="0" w:after="0" w:afterAutospacing="0" w:line="360" w:lineRule="auto"/>
              <w:ind w:left="0" w:right="0" w:firstLine="480"/>
              <w:jc w:val="center"/>
              <w:rPr>
                <w:rFonts w:hint="eastAsia" w:ascii="宋体" w:hAnsi="宋体"/>
                <w:color w:val="auto"/>
                <w:sz w:val="24"/>
                <w:szCs w:val="21"/>
              </w:rPr>
            </w:pPr>
          </w:p>
        </w:tc>
      </w:tr>
      <w:tr w14:paraId="4678A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1A0AAAAE">
            <w:pPr>
              <w:keepNext w:val="0"/>
              <w:keepLines w:val="0"/>
              <w:suppressLineNumbers w:val="0"/>
              <w:spacing w:before="0" w:beforeAutospacing="0" w:after="0" w:afterAutospacing="0" w:line="360" w:lineRule="auto"/>
              <w:ind w:left="0" w:right="0"/>
              <w:jc w:val="center"/>
              <w:rPr>
                <w:rFonts w:hint="eastAsia" w:ascii="宋体" w:hAnsi="宋体"/>
                <w:color w:val="auto"/>
                <w:sz w:val="24"/>
                <w:szCs w:val="21"/>
              </w:rPr>
            </w:pPr>
            <w:r>
              <w:rPr>
                <w:rFonts w:hint="eastAsia" w:ascii="宋体" w:hAnsi="宋体"/>
                <w:color w:val="auto"/>
                <w:sz w:val="24"/>
                <w:szCs w:val="21"/>
              </w:rPr>
              <w:t>4</w:t>
            </w:r>
          </w:p>
        </w:tc>
        <w:tc>
          <w:tcPr>
            <w:tcW w:w="4111" w:type="dxa"/>
            <w:tcBorders>
              <w:top w:val="single" w:color="auto" w:sz="4" w:space="0"/>
              <w:left w:val="single" w:color="auto" w:sz="4" w:space="0"/>
              <w:bottom w:val="single" w:color="auto" w:sz="4" w:space="0"/>
              <w:right w:val="single" w:color="auto" w:sz="4" w:space="0"/>
            </w:tcBorders>
            <w:vAlign w:val="center"/>
          </w:tcPr>
          <w:p w14:paraId="26428757">
            <w:pPr>
              <w:keepNext w:val="0"/>
              <w:keepLines w:val="0"/>
              <w:suppressLineNumbers w:val="0"/>
              <w:spacing w:before="0" w:beforeAutospacing="0" w:after="0" w:afterAutospacing="0" w:line="360" w:lineRule="auto"/>
              <w:ind w:left="0" w:right="0" w:firstLine="480"/>
              <w:jc w:val="center"/>
              <w:rPr>
                <w:rFonts w:hint="eastAsia" w:ascii="宋体" w:hAnsi="宋体"/>
                <w:iCs/>
                <w:color w:val="auto"/>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614EDBEF">
            <w:pPr>
              <w:keepNext w:val="0"/>
              <w:keepLines w:val="0"/>
              <w:suppressLineNumbers w:val="0"/>
              <w:spacing w:before="0" w:beforeAutospacing="0" w:after="0" w:afterAutospacing="0" w:line="360" w:lineRule="auto"/>
              <w:ind w:left="0" w:right="0" w:firstLine="480"/>
              <w:jc w:val="center"/>
              <w:rPr>
                <w:rFonts w:hint="eastAsia" w:ascii="宋体" w:hAnsi="宋体"/>
                <w:color w:val="auto"/>
                <w:sz w:val="24"/>
                <w:szCs w:val="21"/>
              </w:rPr>
            </w:pPr>
          </w:p>
        </w:tc>
        <w:tc>
          <w:tcPr>
            <w:tcW w:w="2841" w:type="dxa"/>
            <w:tcBorders>
              <w:top w:val="single" w:color="auto" w:sz="4" w:space="0"/>
              <w:left w:val="single" w:color="auto" w:sz="4" w:space="0"/>
              <w:bottom w:val="single" w:color="auto" w:sz="4" w:space="0"/>
              <w:right w:val="single" w:color="auto" w:sz="4" w:space="0"/>
            </w:tcBorders>
            <w:vAlign w:val="center"/>
          </w:tcPr>
          <w:p w14:paraId="29585D08">
            <w:pPr>
              <w:keepNext w:val="0"/>
              <w:keepLines w:val="0"/>
              <w:suppressLineNumbers w:val="0"/>
              <w:spacing w:before="0" w:beforeAutospacing="0" w:after="0" w:afterAutospacing="0" w:line="360" w:lineRule="auto"/>
              <w:ind w:left="0" w:right="0" w:firstLine="480"/>
              <w:jc w:val="center"/>
              <w:rPr>
                <w:rFonts w:hint="eastAsia" w:ascii="宋体" w:hAnsi="宋体"/>
                <w:color w:val="auto"/>
                <w:sz w:val="24"/>
                <w:szCs w:val="21"/>
              </w:rPr>
            </w:pPr>
          </w:p>
        </w:tc>
      </w:tr>
      <w:tr w14:paraId="7F00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185591BF">
            <w:pPr>
              <w:keepNext w:val="0"/>
              <w:keepLines w:val="0"/>
              <w:suppressLineNumbers w:val="0"/>
              <w:spacing w:before="0" w:beforeAutospacing="0" w:after="0" w:afterAutospacing="0" w:line="360" w:lineRule="auto"/>
              <w:ind w:left="0" w:right="0"/>
              <w:jc w:val="center"/>
              <w:rPr>
                <w:rFonts w:hint="eastAsia" w:ascii="宋体" w:hAnsi="宋体"/>
                <w:color w:val="auto"/>
                <w:sz w:val="24"/>
                <w:szCs w:val="21"/>
              </w:rPr>
            </w:pPr>
            <w:r>
              <w:rPr>
                <w:rFonts w:hint="eastAsia" w:ascii="宋体" w:hAnsi="宋体"/>
                <w:color w:val="auto"/>
                <w:sz w:val="24"/>
                <w:szCs w:val="21"/>
              </w:rPr>
              <w:t>5</w:t>
            </w:r>
          </w:p>
        </w:tc>
        <w:tc>
          <w:tcPr>
            <w:tcW w:w="4111" w:type="dxa"/>
            <w:tcBorders>
              <w:top w:val="single" w:color="auto" w:sz="4" w:space="0"/>
              <w:left w:val="single" w:color="auto" w:sz="4" w:space="0"/>
              <w:bottom w:val="single" w:color="auto" w:sz="4" w:space="0"/>
              <w:right w:val="single" w:color="auto" w:sz="4" w:space="0"/>
            </w:tcBorders>
            <w:vAlign w:val="center"/>
          </w:tcPr>
          <w:p w14:paraId="25C50BA1">
            <w:pPr>
              <w:keepNext w:val="0"/>
              <w:keepLines w:val="0"/>
              <w:suppressLineNumbers w:val="0"/>
              <w:spacing w:before="0" w:beforeAutospacing="0" w:after="0" w:afterAutospacing="0" w:line="360" w:lineRule="auto"/>
              <w:ind w:left="0" w:right="0" w:firstLine="480"/>
              <w:jc w:val="center"/>
              <w:rPr>
                <w:rFonts w:hint="eastAsia" w:ascii="宋体" w:hAnsi="宋体"/>
                <w:iCs/>
                <w:color w:val="auto"/>
                <w:sz w:val="24"/>
              </w:rPr>
            </w:pPr>
            <w:r>
              <w:rPr>
                <w:rFonts w:hint="eastAsia" w:ascii="宋体" w:hAnsi="宋体"/>
                <w:iCs/>
                <w:color w:val="auto"/>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14:paraId="135BDEA8">
            <w:pPr>
              <w:keepNext w:val="0"/>
              <w:keepLines w:val="0"/>
              <w:suppressLineNumbers w:val="0"/>
              <w:spacing w:before="0" w:beforeAutospacing="0" w:after="0" w:afterAutospacing="0" w:line="360" w:lineRule="auto"/>
              <w:ind w:left="0" w:right="0" w:firstLine="480"/>
              <w:jc w:val="center"/>
              <w:rPr>
                <w:rFonts w:hint="eastAsia" w:ascii="宋体" w:hAnsi="宋体"/>
                <w:color w:val="auto"/>
                <w:sz w:val="24"/>
                <w:szCs w:val="21"/>
              </w:rPr>
            </w:pPr>
          </w:p>
        </w:tc>
        <w:tc>
          <w:tcPr>
            <w:tcW w:w="2841" w:type="dxa"/>
            <w:tcBorders>
              <w:top w:val="single" w:color="auto" w:sz="4" w:space="0"/>
              <w:left w:val="single" w:color="auto" w:sz="4" w:space="0"/>
              <w:bottom w:val="single" w:color="auto" w:sz="4" w:space="0"/>
              <w:right w:val="single" w:color="auto" w:sz="4" w:space="0"/>
            </w:tcBorders>
            <w:vAlign w:val="center"/>
          </w:tcPr>
          <w:p w14:paraId="46798B3A">
            <w:pPr>
              <w:keepNext w:val="0"/>
              <w:keepLines w:val="0"/>
              <w:suppressLineNumbers w:val="0"/>
              <w:spacing w:before="0" w:beforeAutospacing="0" w:after="0" w:afterAutospacing="0" w:line="360" w:lineRule="auto"/>
              <w:ind w:left="0" w:right="0" w:firstLine="480"/>
              <w:jc w:val="center"/>
              <w:rPr>
                <w:rFonts w:hint="eastAsia" w:ascii="宋体" w:hAnsi="宋体"/>
                <w:color w:val="auto"/>
                <w:sz w:val="24"/>
                <w:szCs w:val="21"/>
              </w:rPr>
            </w:pPr>
          </w:p>
        </w:tc>
      </w:tr>
      <w:tr w14:paraId="1572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558" w:type="dxa"/>
            <w:gridSpan w:val="4"/>
            <w:tcBorders>
              <w:top w:val="single" w:color="auto" w:sz="4" w:space="0"/>
              <w:left w:val="single" w:color="auto" w:sz="4" w:space="0"/>
              <w:bottom w:val="single" w:color="auto" w:sz="4" w:space="0"/>
              <w:right w:val="single" w:color="auto" w:sz="4" w:space="0"/>
            </w:tcBorders>
            <w:vAlign w:val="center"/>
          </w:tcPr>
          <w:p w14:paraId="6BDF320E">
            <w:pPr>
              <w:keepNext w:val="0"/>
              <w:keepLines w:val="0"/>
              <w:suppressLineNumbers w:val="0"/>
              <w:spacing w:before="0" w:beforeAutospacing="0" w:after="0" w:afterAutospacing="0" w:line="360" w:lineRule="auto"/>
              <w:ind w:left="0" w:right="0" w:firstLine="482"/>
              <w:jc w:val="left"/>
              <w:rPr>
                <w:rFonts w:hint="eastAsia" w:ascii="宋体" w:hAnsi="宋体"/>
                <w:color w:val="auto"/>
                <w:sz w:val="24"/>
                <w:szCs w:val="21"/>
              </w:rPr>
            </w:pPr>
            <w:r>
              <w:rPr>
                <w:rFonts w:hint="eastAsia" w:ascii="宋体" w:hAnsi="宋体"/>
                <w:b/>
                <w:iCs/>
                <w:color w:val="auto"/>
                <w:sz w:val="24"/>
              </w:rPr>
              <w:t>备注：</w:t>
            </w:r>
            <w:r>
              <w:rPr>
                <w:rFonts w:hint="eastAsia" w:ascii="宋体" w:hAnsi="宋体"/>
                <w:iCs/>
                <w:color w:val="auto"/>
                <w:sz w:val="24"/>
              </w:rPr>
              <w:t xml:space="preserve"> “采购文件”中必须满足的实质性要求和条件须填写（即</w:t>
            </w:r>
            <w:r>
              <w:rPr>
                <w:rFonts w:hint="eastAsia" w:ascii="宋体" w:hAnsi="宋体"/>
                <w:i/>
                <w:iCs/>
                <w:color w:val="auto"/>
                <w:sz w:val="24"/>
                <w:u w:val="single"/>
              </w:rPr>
              <w:t>斜体且有下划线部分</w:t>
            </w:r>
            <w:r>
              <w:rPr>
                <w:rFonts w:hint="eastAsia" w:ascii="宋体" w:hAnsi="宋体"/>
                <w:iCs/>
                <w:color w:val="auto"/>
                <w:sz w:val="24"/>
              </w:rPr>
              <w:t>内容，每条详细列出）（如有）。</w:t>
            </w:r>
          </w:p>
        </w:tc>
      </w:tr>
    </w:tbl>
    <w:p w14:paraId="717E6D26">
      <w:pPr>
        <w:spacing w:line="440" w:lineRule="exact"/>
        <w:ind w:firstLine="424"/>
        <w:rPr>
          <w:rFonts w:ascii="宋体" w:cs="宋体"/>
          <w:color w:val="auto"/>
          <w:sz w:val="24"/>
          <w:lang w:val="zh-CN"/>
        </w:rPr>
      </w:pPr>
      <w:r>
        <w:rPr>
          <w:rFonts w:hint="eastAsia" w:ascii="宋体" w:cs="宋体"/>
          <w:b/>
          <w:color w:val="auto"/>
          <w:sz w:val="24"/>
          <w:lang w:val="zh-CN"/>
        </w:rPr>
        <w:t>填写说明：</w:t>
      </w:r>
    </w:p>
    <w:p w14:paraId="1A2E4A69">
      <w:pPr>
        <w:spacing w:line="440" w:lineRule="exact"/>
        <w:ind w:firstLine="422"/>
        <w:rPr>
          <w:rFonts w:ascii="宋体" w:cs="宋体"/>
          <w:color w:val="auto"/>
          <w:sz w:val="24"/>
          <w:lang w:val="zh-CN"/>
        </w:rPr>
      </w:pPr>
      <w:r>
        <w:rPr>
          <w:rFonts w:hint="eastAsia" w:ascii="宋体" w:cs="宋体"/>
          <w:color w:val="auto"/>
          <w:sz w:val="24"/>
          <w:lang w:val="zh-CN"/>
        </w:rPr>
        <w:t>1.如</w:t>
      </w:r>
      <w:r>
        <w:rPr>
          <w:rFonts w:hint="eastAsia" w:ascii="宋体" w:hAnsi="宋体"/>
          <w:iCs/>
          <w:color w:val="auto"/>
          <w:sz w:val="24"/>
        </w:rPr>
        <w:t>“采购文件”</w:t>
      </w:r>
      <w:r>
        <w:rPr>
          <w:rFonts w:hint="eastAsia" w:ascii="宋体" w:cs="宋体"/>
          <w:color w:val="auto"/>
          <w:sz w:val="24"/>
          <w:lang w:val="zh-CN"/>
        </w:rPr>
        <w:t>中没有实质性要求和条件（即</w:t>
      </w:r>
      <w:r>
        <w:rPr>
          <w:rFonts w:hint="eastAsia" w:ascii="宋体" w:hAnsi="宋体"/>
          <w:i/>
          <w:iCs/>
          <w:color w:val="auto"/>
          <w:sz w:val="24"/>
          <w:u w:val="single"/>
        </w:rPr>
        <w:t>斜体且有下划线部分</w:t>
      </w:r>
      <w:r>
        <w:rPr>
          <w:rFonts w:hint="eastAsia" w:ascii="宋体" w:cs="宋体"/>
          <w:color w:val="auto"/>
          <w:sz w:val="24"/>
          <w:lang w:val="zh-CN"/>
        </w:rPr>
        <w:t>内容），本表可以不提供。</w:t>
      </w:r>
    </w:p>
    <w:p w14:paraId="7CE95E81">
      <w:pPr>
        <w:spacing w:line="440" w:lineRule="exact"/>
        <w:ind w:firstLine="422"/>
        <w:rPr>
          <w:rFonts w:ascii="宋体" w:cs="宋体"/>
          <w:color w:val="auto"/>
          <w:sz w:val="24"/>
          <w:lang w:val="zh-CN"/>
        </w:rPr>
      </w:pPr>
      <w:r>
        <w:rPr>
          <w:rFonts w:hint="eastAsia" w:ascii="宋体" w:cs="宋体"/>
          <w:color w:val="auto"/>
          <w:sz w:val="24"/>
          <w:lang w:val="zh-CN"/>
        </w:rPr>
        <w:t>2. 如表中已列出实质性要求和条件，仅供供应商参考，请供应商自行填写。</w:t>
      </w:r>
    </w:p>
    <w:p w14:paraId="1FDB7C31">
      <w:pPr>
        <w:spacing w:line="440" w:lineRule="exact"/>
        <w:ind w:firstLine="422"/>
        <w:rPr>
          <w:rFonts w:ascii="宋体" w:cs="宋体"/>
          <w:color w:val="auto"/>
          <w:sz w:val="24"/>
          <w:lang w:val="zh-CN"/>
        </w:rPr>
      </w:pPr>
    </w:p>
    <w:p w14:paraId="42382B0F">
      <w:pPr>
        <w:ind w:firstLine="309"/>
        <w:rPr>
          <w:rFonts w:ascii="宋体" w:cs="宋体"/>
          <w:color w:val="auto"/>
          <w:sz w:val="24"/>
          <w:lang w:val="zh-CN"/>
        </w:rPr>
      </w:pPr>
    </w:p>
    <w:p w14:paraId="7FD8AE52">
      <w:pPr>
        <w:ind w:firstLine="309"/>
        <w:rPr>
          <w:rFonts w:ascii="宋体" w:cs="宋体"/>
          <w:color w:val="auto"/>
          <w:sz w:val="24"/>
          <w:lang w:val="zh-CN"/>
        </w:rPr>
      </w:pPr>
    </w:p>
    <w:p w14:paraId="36A471C2">
      <w:pPr>
        <w:ind w:firstLine="309"/>
        <w:rPr>
          <w:rFonts w:ascii="宋体" w:cs="宋体"/>
          <w:color w:val="auto"/>
          <w:sz w:val="24"/>
          <w:lang w:val="zh-CN"/>
        </w:rPr>
      </w:pPr>
    </w:p>
    <w:p w14:paraId="5DACDD97">
      <w:pPr>
        <w:ind w:firstLine="309"/>
        <w:rPr>
          <w:rFonts w:ascii="宋体" w:cs="宋体"/>
          <w:color w:val="auto"/>
          <w:sz w:val="24"/>
          <w:lang w:val="zh-CN"/>
        </w:rPr>
      </w:pPr>
    </w:p>
    <w:p w14:paraId="4BBDD9F3">
      <w:pPr>
        <w:ind w:firstLine="4384"/>
        <w:rPr>
          <w:rFonts w:ascii="宋体" w:cs="宋体"/>
          <w:color w:val="auto"/>
          <w:sz w:val="24"/>
          <w:u w:val="single"/>
          <w:lang w:val="zh-CN"/>
        </w:rPr>
      </w:pPr>
      <w:r>
        <w:rPr>
          <w:rFonts w:hint="eastAsia" w:ascii="宋体" w:cs="宋体"/>
          <w:color w:val="auto"/>
          <w:sz w:val="24"/>
          <w:lang w:val="zh-CN"/>
        </w:rPr>
        <w:t>供应商（公章）：</w:t>
      </w:r>
      <w:r>
        <w:rPr>
          <w:rFonts w:hint="eastAsia" w:ascii="宋体" w:cs="宋体"/>
          <w:color w:val="auto"/>
          <w:sz w:val="24"/>
          <w:u w:val="single"/>
          <w:lang w:val="zh-CN"/>
        </w:rPr>
        <w:t xml:space="preserve">                  </w:t>
      </w:r>
    </w:p>
    <w:p w14:paraId="4D5F0EED">
      <w:pPr>
        <w:pageBreakBefore/>
        <w:spacing w:line="440" w:lineRule="exact"/>
        <w:jc w:val="center"/>
        <w:rPr>
          <w:rFonts w:hint="eastAsia" w:ascii="宋体" w:hAnsi="宋体" w:cs="宋体"/>
          <w:b/>
          <w:bCs/>
          <w:color w:val="auto"/>
          <w:sz w:val="32"/>
          <w:szCs w:val="32"/>
          <w:lang w:val="zh-CN"/>
        </w:rPr>
      </w:pPr>
      <w:r>
        <w:rPr>
          <w:rFonts w:hint="eastAsia" w:ascii="宋体" w:hAnsi="宋体" w:cs="宋体"/>
          <w:b/>
          <w:bCs/>
          <w:color w:val="auto"/>
          <w:sz w:val="32"/>
          <w:szCs w:val="32"/>
          <w:lang w:val="zh-CN"/>
        </w:rPr>
        <w:t>三、评分索引表</w:t>
      </w:r>
    </w:p>
    <w:p w14:paraId="52CC7728">
      <w:pPr>
        <w:spacing w:line="440" w:lineRule="exact"/>
        <w:jc w:val="center"/>
        <w:rPr>
          <w:rFonts w:hint="eastAsia" w:ascii="黑体" w:hAnsi="黑体" w:eastAsia="黑体" w:cs="宋体"/>
          <w:b/>
          <w:bCs/>
          <w:color w:val="auto"/>
          <w:sz w:val="32"/>
          <w:szCs w:val="32"/>
          <w:lang w:val="zh-CN"/>
        </w:rPr>
      </w:pPr>
    </w:p>
    <w:tbl>
      <w:tblPr>
        <w:tblStyle w:val="46"/>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3696"/>
        <w:gridCol w:w="4961"/>
      </w:tblGrid>
      <w:tr w14:paraId="75273B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09042A4D">
            <w:pPr>
              <w:keepNext w:val="0"/>
              <w:keepLines w:val="0"/>
              <w:suppressLineNumbers w:val="0"/>
              <w:shd w:val="clear" w:color="auto" w:fill="FFFFFF"/>
              <w:spacing w:before="0" w:beforeAutospacing="0" w:after="0" w:afterAutospacing="0" w:line="265" w:lineRule="atLeast"/>
              <w:ind w:left="420" w:right="0"/>
              <w:jc w:val="center"/>
              <w:rPr>
                <w:rFonts w:hint="default" w:ascii="宋体" w:cs="宋体"/>
                <w:b/>
                <w:bCs/>
                <w:color w:val="auto"/>
                <w:sz w:val="24"/>
                <w:lang w:val="zh-CN"/>
              </w:rPr>
            </w:pPr>
            <w:r>
              <w:rPr>
                <w:rFonts w:hint="eastAsia" w:ascii="宋体" w:cs="宋体"/>
                <w:b/>
                <w:bCs/>
                <w:color w:val="auto"/>
                <w:sz w:val="24"/>
                <w:lang w:val="zh-CN"/>
              </w:rPr>
              <w:t>评分项目</w:t>
            </w:r>
          </w:p>
        </w:tc>
        <w:tc>
          <w:tcPr>
            <w:tcW w:w="4961" w:type="dxa"/>
            <w:tcBorders>
              <w:top w:val="single" w:color="auto" w:sz="4" w:space="0"/>
              <w:left w:val="single" w:color="auto" w:sz="4" w:space="0"/>
              <w:bottom w:val="single" w:color="auto" w:sz="4" w:space="0"/>
              <w:right w:val="single" w:color="auto" w:sz="4" w:space="0"/>
            </w:tcBorders>
            <w:vAlign w:val="center"/>
          </w:tcPr>
          <w:p w14:paraId="7FD78D9B">
            <w:pPr>
              <w:keepNext w:val="0"/>
              <w:keepLines w:val="0"/>
              <w:suppressLineNumbers w:val="0"/>
              <w:spacing w:before="0" w:beforeAutospacing="0" w:after="0" w:afterAutospacing="0"/>
              <w:ind w:left="0" w:right="0"/>
              <w:jc w:val="center"/>
              <w:rPr>
                <w:rFonts w:hint="default" w:ascii="宋体" w:cs="宋体"/>
                <w:b/>
                <w:bCs/>
                <w:color w:val="auto"/>
                <w:szCs w:val="21"/>
                <w:lang w:val="zh-CN"/>
              </w:rPr>
            </w:pPr>
            <w:r>
              <w:rPr>
                <w:rFonts w:hint="eastAsia" w:ascii="宋体" w:cs="宋体"/>
                <w:b/>
                <w:bCs/>
                <w:color w:val="auto"/>
                <w:sz w:val="24"/>
                <w:lang w:val="zh-CN"/>
              </w:rPr>
              <w:t>在响应文件中的页码位置</w:t>
            </w:r>
          </w:p>
        </w:tc>
      </w:tr>
      <w:tr w14:paraId="62C2D1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63"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0EE8B295">
            <w:pPr>
              <w:keepNext w:val="0"/>
              <w:keepLines w:val="0"/>
              <w:suppressLineNumbers w:val="0"/>
              <w:shd w:val="clear" w:color="auto" w:fill="FFFFFF"/>
              <w:spacing w:before="0" w:beforeAutospacing="0" w:after="0" w:afterAutospacing="0" w:line="265" w:lineRule="atLeast"/>
              <w:ind w:left="420" w:right="0"/>
              <w:jc w:val="center"/>
              <w:rPr>
                <w:rFonts w:hint="default" w:ascii="宋体" w:cs="宋体"/>
                <w:b/>
                <w:bCs/>
                <w:color w:val="auto"/>
                <w:sz w:val="24"/>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1017A70B">
            <w:pPr>
              <w:keepNext w:val="0"/>
              <w:keepLines w:val="0"/>
              <w:suppressLineNumbers w:val="0"/>
              <w:spacing w:before="0" w:beforeAutospacing="0" w:after="0" w:afterAutospacing="0"/>
              <w:ind w:left="0" w:right="0"/>
              <w:jc w:val="center"/>
              <w:rPr>
                <w:rFonts w:hint="default" w:ascii="宋体" w:cs="宋体"/>
                <w:b/>
                <w:bCs/>
                <w:color w:val="auto"/>
                <w:sz w:val="24"/>
                <w:lang w:val="zh-CN"/>
              </w:rPr>
            </w:pPr>
          </w:p>
        </w:tc>
      </w:tr>
      <w:tr w14:paraId="48715C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63"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436B1BFD">
            <w:pPr>
              <w:keepNext w:val="0"/>
              <w:keepLines w:val="0"/>
              <w:suppressLineNumbers w:val="0"/>
              <w:shd w:val="clear" w:color="auto" w:fill="FFFFFF"/>
              <w:spacing w:before="0" w:beforeAutospacing="0" w:after="0" w:afterAutospacing="0" w:line="265" w:lineRule="atLeast"/>
              <w:ind w:left="420" w:right="0"/>
              <w:jc w:val="center"/>
              <w:rPr>
                <w:rFonts w:hint="default" w:ascii="宋体" w:cs="宋体"/>
                <w:color w:val="auto"/>
                <w:sz w:val="24"/>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7F1D9F09">
            <w:pPr>
              <w:keepNext w:val="0"/>
              <w:keepLines w:val="0"/>
              <w:suppressLineNumbers w:val="0"/>
              <w:spacing w:before="0" w:beforeAutospacing="0" w:after="0" w:afterAutospacing="0"/>
              <w:ind w:left="0" w:right="0"/>
              <w:jc w:val="center"/>
              <w:rPr>
                <w:rFonts w:hint="default" w:ascii="宋体" w:cs="宋体"/>
                <w:color w:val="auto"/>
                <w:szCs w:val="21"/>
                <w:lang w:val="zh-CN"/>
              </w:rPr>
            </w:pPr>
          </w:p>
        </w:tc>
      </w:tr>
      <w:tr w14:paraId="3978B9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63"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5BC05BD7">
            <w:pPr>
              <w:keepNext w:val="0"/>
              <w:keepLines w:val="0"/>
              <w:suppressLineNumbers w:val="0"/>
              <w:shd w:val="clear" w:color="auto" w:fill="FFFFFF"/>
              <w:spacing w:before="0" w:beforeAutospacing="0" w:after="0" w:afterAutospacing="0" w:line="265" w:lineRule="atLeast"/>
              <w:ind w:left="420" w:right="0"/>
              <w:jc w:val="center"/>
              <w:rPr>
                <w:rFonts w:hint="default" w:ascii="宋体" w:cs="宋体"/>
                <w:color w:val="auto"/>
                <w:sz w:val="24"/>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7D903A57">
            <w:pPr>
              <w:keepNext w:val="0"/>
              <w:keepLines w:val="0"/>
              <w:suppressLineNumbers w:val="0"/>
              <w:spacing w:before="0" w:beforeAutospacing="0" w:after="0" w:afterAutospacing="0"/>
              <w:ind w:left="0" w:right="0"/>
              <w:jc w:val="center"/>
              <w:rPr>
                <w:rFonts w:hint="default" w:ascii="宋体" w:cs="宋体"/>
                <w:color w:val="auto"/>
                <w:szCs w:val="21"/>
                <w:lang w:val="zh-CN"/>
              </w:rPr>
            </w:pPr>
          </w:p>
        </w:tc>
      </w:tr>
      <w:tr w14:paraId="126CA6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63"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2A1D4DE5">
            <w:pPr>
              <w:keepNext w:val="0"/>
              <w:keepLines w:val="0"/>
              <w:suppressLineNumbers w:val="0"/>
              <w:shd w:val="clear" w:color="auto" w:fill="FFFFFF"/>
              <w:spacing w:before="0" w:beforeAutospacing="0" w:after="0" w:afterAutospacing="0" w:line="265" w:lineRule="atLeast"/>
              <w:ind w:left="420" w:right="0"/>
              <w:jc w:val="center"/>
              <w:rPr>
                <w:rFonts w:hint="default" w:ascii="宋体" w:cs="宋体"/>
                <w:color w:val="auto"/>
                <w:sz w:val="24"/>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414204EF">
            <w:pPr>
              <w:keepNext w:val="0"/>
              <w:keepLines w:val="0"/>
              <w:suppressLineNumbers w:val="0"/>
              <w:spacing w:before="0" w:beforeAutospacing="0" w:after="0" w:afterAutospacing="0"/>
              <w:ind w:left="0" w:right="0"/>
              <w:jc w:val="center"/>
              <w:rPr>
                <w:rFonts w:hint="default" w:ascii="宋体" w:cs="宋体"/>
                <w:color w:val="auto"/>
                <w:szCs w:val="21"/>
                <w:lang w:val="zh-CN"/>
              </w:rPr>
            </w:pPr>
          </w:p>
        </w:tc>
      </w:tr>
      <w:tr w14:paraId="30B5B6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63" w:hRule="atLeast"/>
          <w:jc w:val="center"/>
        </w:trPr>
        <w:tc>
          <w:tcPr>
            <w:tcW w:w="3686" w:type="dxa"/>
            <w:tcBorders>
              <w:top w:val="single" w:color="auto" w:sz="4" w:space="0"/>
              <w:left w:val="single" w:color="auto" w:sz="4" w:space="0"/>
              <w:bottom w:val="single" w:color="auto" w:sz="4" w:space="0"/>
              <w:right w:val="single" w:color="auto" w:sz="4" w:space="0"/>
            </w:tcBorders>
            <w:vAlign w:val="center"/>
          </w:tcPr>
          <w:p w14:paraId="2D2F1688">
            <w:pPr>
              <w:keepNext w:val="0"/>
              <w:keepLines w:val="0"/>
              <w:suppressLineNumbers w:val="0"/>
              <w:shd w:val="clear" w:color="auto" w:fill="FFFFFF"/>
              <w:spacing w:before="0" w:beforeAutospacing="0" w:after="0" w:afterAutospacing="0" w:line="265" w:lineRule="atLeast"/>
              <w:ind w:left="420" w:right="0"/>
              <w:jc w:val="center"/>
              <w:rPr>
                <w:rFonts w:hint="default" w:ascii="宋体" w:cs="宋体"/>
                <w:color w:val="auto"/>
                <w:sz w:val="24"/>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02802B9D">
            <w:pPr>
              <w:keepNext w:val="0"/>
              <w:keepLines w:val="0"/>
              <w:suppressLineNumbers w:val="0"/>
              <w:spacing w:before="0" w:beforeAutospacing="0" w:after="0" w:afterAutospacing="0"/>
              <w:ind w:left="0" w:right="0"/>
              <w:jc w:val="center"/>
              <w:rPr>
                <w:rFonts w:hint="default" w:ascii="宋体" w:cs="宋体"/>
                <w:color w:val="auto"/>
                <w:szCs w:val="21"/>
                <w:lang w:val="zh-CN"/>
              </w:rPr>
            </w:pPr>
          </w:p>
        </w:tc>
      </w:tr>
      <w:tr w14:paraId="077ED9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63"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01B6BA3F">
            <w:pPr>
              <w:keepNext w:val="0"/>
              <w:keepLines w:val="0"/>
              <w:suppressLineNumbers w:val="0"/>
              <w:shd w:val="clear" w:color="auto" w:fill="FFFFFF"/>
              <w:spacing w:before="0" w:beforeAutospacing="0" w:after="0" w:afterAutospacing="0" w:line="265" w:lineRule="atLeast"/>
              <w:ind w:left="420" w:right="0"/>
              <w:jc w:val="center"/>
              <w:rPr>
                <w:rFonts w:hint="default" w:ascii="宋体" w:cs="宋体"/>
                <w:color w:val="auto"/>
                <w:sz w:val="24"/>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5A13A3EB">
            <w:pPr>
              <w:keepNext w:val="0"/>
              <w:keepLines w:val="0"/>
              <w:suppressLineNumbers w:val="0"/>
              <w:spacing w:before="0" w:beforeAutospacing="0" w:after="0" w:afterAutospacing="0"/>
              <w:ind w:left="0" w:right="0"/>
              <w:jc w:val="center"/>
              <w:rPr>
                <w:rFonts w:hint="default" w:ascii="宋体" w:cs="宋体"/>
                <w:color w:val="auto"/>
                <w:szCs w:val="21"/>
                <w:lang w:val="zh-CN"/>
              </w:rPr>
            </w:pPr>
          </w:p>
        </w:tc>
      </w:tr>
      <w:tr w14:paraId="417016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63"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77E1ED90">
            <w:pPr>
              <w:keepNext w:val="0"/>
              <w:keepLines w:val="0"/>
              <w:suppressLineNumbers w:val="0"/>
              <w:shd w:val="clear" w:color="auto" w:fill="FFFFFF"/>
              <w:spacing w:before="0" w:beforeAutospacing="0" w:after="0" w:afterAutospacing="0" w:line="265" w:lineRule="atLeast"/>
              <w:ind w:left="420" w:right="0"/>
              <w:jc w:val="center"/>
              <w:rPr>
                <w:rFonts w:hint="default" w:ascii="宋体" w:cs="宋体"/>
                <w:color w:val="auto"/>
                <w:sz w:val="24"/>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3163ABCB">
            <w:pPr>
              <w:keepNext w:val="0"/>
              <w:keepLines w:val="0"/>
              <w:suppressLineNumbers w:val="0"/>
              <w:spacing w:before="0" w:beforeAutospacing="0" w:after="0" w:afterAutospacing="0"/>
              <w:ind w:left="0" w:right="0"/>
              <w:jc w:val="center"/>
              <w:rPr>
                <w:rFonts w:hint="default" w:ascii="宋体" w:cs="宋体"/>
                <w:color w:val="auto"/>
                <w:szCs w:val="21"/>
                <w:lang w:val="zh-CN"/>
              </w:rPr>
            </w:pPr>
          </w:p>
        </w:tc>
      </w:tr>
      <w:tr w14:paraId="1B1262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63"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555ABA07">
            <w:pPr>
              <w:keepNext w:val="0"/>
              <w:keepLines w:val="0"/>
              <w:suppressLineNumbers w:val="0"/>
              <w:shd w:val="clear" w:color="auto" w:fill="FFFFFF"/>
              <w:spacing w:before="0" w:beforeAutospacing="0" w:after="0" w:afterAutospacing="0" w:line="265" w:lineRule="atLeast"/>
              <w:ind w:left="420" w:right="0"/>
              <w:jc w:val="center"/>
              <w:rPr>
                <w:rFonts w:hint="default" w:ascii="宋体" w:cs="宋体"/>
                <w:color w:val="auto"/>
                <w:sz w:val="24"/>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149F8A85">
            <w:pPr>
              <w:keepNext w:val="0"/>
              <w:keepLines w:val="0"/>
              <w:suppressLineNumbers w:val="0"/>
              <w:spacing w:before="0" w:beforeAutospacing="0" w:after="0" w:afterAutospacing="0"/>
              <w:ind w:left="0" w:right="0"/>
              <w:jc w:val="center"/>
              <w:rPr>
                <w:rFonts w:hint="default" w:ascii="宋体" w:cs="宋体"/>
                <w:color w:val="auto"/>
                <w:szCs w:val="21"/>
                <w:lang w:val="zh-CN"/>
              </w:rPr>
            </w:pPr>
          </w:p>
        </w:tc>
      </w:tr>
      <w:tr w14:paraId="49EF68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63"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3C98855C">
            <w:pPr>
              <w:keepNext w:val="0"/>
              <w:keepLines w:val="0"/>
              <w:suppressLineNumbers w:val="0"/>
              <w:shd w:val="clear" w:color="auto" w:fill="FFFFFF"/>
              <w:spacing w:before="0" w:beforeAutospacing="0" w:after="0" w:afterAutospacing="0" w:line="265" w:lineRule="atLeast"/>
              <w:ind w:left="420" w:right="0"/>
              <w:jc w:val="center"/>
              <w:rPr>
                <w:rFonts w:hint="default" w:ascii="宋体" w:cs="宋体"/>
                <w:color w:val="auto"/>
                <w:sz w:val="24"/>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4240F695">
            <w:pPr>
              <w:keepNext w:val="0"/>
              <w:keepLines w:val="0"/>
              <w:suppressLineNumbers w:val="0"/>
              <w:spacing w:before="0" w:beforeAutospacing="0" w:after="0" w:afterAutospacing="0"/>
              <w:ind w:left="0" w:right="0"/>
              <w:jc w:val="center"/>
              <w:rPr>
                <w:rFonts w:hint="default" w:ascii="宋体" w:cs="宋体"/>
                <w:color w:val="auto"/>
                <w:szCs w:val="21"/>
                <w:lang w:val="zh-CN"/>
              </w:rPr>
            </w:pPr>
          </w:p>
        </w:tc>
      </w:tr>
      <w:tr w14:paraId="657EF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63"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36AD9F17">
            <w:pPr>
              <w:keepNext w:val="0"/>
              <w:keepLines w:val="0"/>
              <w:suppressLineNumbers w:val="0"/>
              <w:shd w:val="clear" w:color="auto" w:fill="FFFFFF"/>
              <w:spacing w:before="0" w:beforeAutospacing="0" w:after="0" w:afterAutospacing="0" w:line="265" w:lineRule="atLeast"/>
              <w:ind w:left="420" w:right="0"/>
              <w:jc w:val="center"/>
              <w:rPr>
                <w:rFonts w:hint="default" w:ascii="宋体" w:cs="宋体"/>
                <w:color w:val="auto"/>
                <w:sz w:val="24"/>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3DBD0F32">
            <w:pPr>
              <w:keepNext w:val="0"/>
              <w:keepLines w:val="0"/>
              <w:suppressLineNumbers w:val="0"/>
              <w:spacing w:before="0" w:beforeAutospacing="0" w:after="0" w:afterAutospacing="0"/>
              <w:ind w:left="0" w:right="0"/>
              <w:jc w:val="center"/>
              <w:rPr>
                <w:rFonts w:hint="default" w:ascii="宋体" w:cs="宋体"/>
                <w:color w:val="auto"/>
                <w:szCs w:val="21"/>
                <w:lang w:val="zh-CN"/>
              </w:rPr>
            </w:pPr>
          </w:p>
        </w:tc>
      </w:tr>
      <w:tr w14:paraId="1C54CF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63"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33CB6522">
            <w:pPr>
              <w:keepNext w:val="0"/>
              <w:keepLines w:val="0"/>
              <w:suppressLineNumbers w:val="0"/>
              <w:shd w:val="clear" w:color="auto" w:fill="FFFFFF"/>
              <w:spacing w:before="0" w:beforeAutospacing="0" w:after="0" w:afterAutospacing="0" w:line="265" w:lineRule="atLeast"/>
              <w:ind w:left="420" w:right="0"/>
              <w:jc w:val="center"/>
              <w:rPr>
                <w:rFonts w:hint="default" w:ascii="宋体" w:cs="宋体"/>
                <w:color w:val="auto"/>
                <w:sz w:val="24"/>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1CF39794">
            <w:pPr>
              <w:keepNext w:val="0"/>
              <w:keepLines w:val="0"/>
              <w:suppressLineNumbers w:val="0"/>
              <w:spacing w:before="0" w:beforeAutospacing="0" w:after="0" w:afterAutospacing="0"/>
              <w:ind w:left="0" w:right="0"/>
              <w:jc w:val="center"/>
              <w:rPr>
                <w:rFonts w:hint="default" w:ascii="宋体" w:cs="宋体"/>
                <w:color w:val="auto"/>
                <w:szCs w:val="21"/>
                <w:lang w:val="zh-CN"/>
              </w:rPr>
            </w:pPr>
          </w:p>
        </w:tc>
      </w:tr>
      <w:tr w14:paraId="3149F3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63"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6287BE4B">
            <w:pPr>
              <w:keepNext w:val="0"/>
              <w:keepLines w:val="0"/>
              <w:suppressLineNumbers w:val="0"/>
              <w:shd w:val="clear" w:color="auto" w:fill="FFFFFF"/>
              <w:spacing w:before="0" w:beforeAutospacing="0" w:after="0" w:afterAutospacing="0" w:line="265" w:lineRule="atLeast"/>
              <w:ind w:left="420" w:right="0"/>
              <w:jc w:val="center"/>
              <w:rPr>
                <w:rFonts w:hint="default" w:ascii="宋体" w:cs="宋体"/>
                <w:b/>
                <w:bCs/>
                <w:color w:val="auto"/>
                <w:sz w:val="24"/>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0C9C2422">
            <w:pPr>
              <w:keepNext w:val="0"/>
              <w:keepLines w:val="0"/>
              <w:suppressLineNumbers w:val="0"/>
              <w:spacing w:before="0" w:beforeAutospacing="0" w:after="0" w:afterAutospacing="0"/>
              <w:ind w:left="0" w:right="0"/>
              <w:jc w:val="center"/>
              <w:rPr>
                <w:rFonts w:hint="default" w:ascii="宋体" w:cs="宋体"/>
                <w:color w:val="auto"/>
                <w:szCs w:val="21"/>
                <w:lang w:val="zh-CN"/>
              </w:rPr>
            </w:pPr>
          </w:p>
        </w:tc>
      </w:tr>
      <w:tr w14:paraId="419B4B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63"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1D2582DF">
            <w:pPr>
              <w:keepNext w:val="0"/>
              <w:keepLines w:val="0"/>
              <w:suppressLineNumbers w:val="0"/>
              <w:shd w:val="clear" w:color="auto" w:fill="FFFFFF"/>
              <w:spacing w:before="0" w:beforeAutospacing="0" w:after="0" w:afterAutospacing="0" w:line="265" w:lineRule="atLeast"/>
              <w:ind w:left="420" w:right="0"/>
              <w:jc w:val="center"/>
              <w:rPr>
                <w:rFonts w:hint="default" w:ascii="宋体" w:cs="宋体"/>
                <w:color w:val="auto"/>
                <w:sz w:val="24"/>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431A7017">
            <w:pPr>
              <w:keepNext w:val="0"/>
              <w:keepLines w:val="0"/>
              <w:suppressLineNumbers w:val="0"/>
              <w:spacing w:before="0" w:beforeAutospacing="0" w:after="0" w:afterAutospacing="0"/>
              <w:ind w:left="0" w:right="0"/>
              <w:jc w:val="center"/>
              <w:rPr>
                <w:rFonts w:hint="default" w:ascii="宋体" w:cs="宋体"/>
                <w:color w:val="auto"/>
                <w:szCs w:val="21"/>
                <w:lang w:val="zh-CN"/>
              </w:rPr>
            </w:pPr>
          </w:p>
        </w:tc>
      </w:tr>
      <w:tr w14:paraId="01C585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63"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1FBF9B94">
            <w:pPr>
              <w:keepNext w:val="0"/>
              <w:keepLines w:val="0"/>
              <w:suppressLineNumbers w:val="0"/>
              <w:shd w:val="clear" w:color="auto" w:fill="FFFFFF"/>
              <w:spacing w:before="0" w:beforeAutospacing="0" w:after="0" w:afterAutospacing="0" w:line="265" w:lineRule="atLeast"/>
              <w:ind w:left="420" w:right="0"/>
              <w:jc w:val="center"/>
              <w:rPr>
                <w:rFonts w:hint="default" w:ascii="宋体" w:cs="宋体"/>
                <w:b/>
                <w:bCs/>
                <w:color w:val="auto"/>
                <w:sz w:val="24"/>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14C04DEA">
            <w:pPr>
              <w:keepNext w:val="0"/>
              <w:keepLines w:val="0"/>
              <w:suppressLineNumbers w:val="0"/>
              <w:spacing w:before="0" w:beforeAutospacing="0" w:after="0" w:afterAutospacing="0"/>
              <w:ind w:left="0" w:right="0"/>
              <w:jc w:val="center"/>
              <w:rPr>
                <w:rFonts w:hint="default" w:ascii="宋体" w:cs="宋体"/>
                <w:color w:val="auto"/>
                <w:szCs w:val="21"/>
                <w:lang w:val="zh-CN"/>
              </w:rPr>
            </w:pPr>
          </w:p>
        </w:tc>
      </w:tr>
      <w:tr w14:paraId="500C6C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63"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4D860041">
            <w:pPr>
              <w:keepNext w:val="0"/>
              <w:keepLines w:val="0"/>
              <w:suppressLineNumbers w:val="0"/>
              <w:shd w:val="clear" w:color="auto" w:fill="FFFFFF"/>
              <w:spacing w:before="0" w:beforeAutospacing="0" w:after="0" w:afterAutospacing="0" w:line="265" w:lineRule="atLeast"/>
              <w:ind w:left="0" w:right="0" w:firstLine="480"/>
              <w:jc w:val="center"/>
              <w:rPr>
                <w:rFonts w:hint="default" w:ascii="宋体" w:cs="宋体"/>
                <w:color w:val="auto"/>
                <w:sz w:val="24"/>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28C4AD1C">
            <w:pPr>
              <w:keepNext w:val="0"/>
              <w:keepLines w:val="0"/>
              <w:suppressLineNumbers w:val="0"/>
              <w:spacing w:before="0" w:beforeAutospacing="0" w:after="0" w:afterAutospacing="0"/>
              <w:ind w:left="0" w:right="0"/>
              <w:jc w:val="center"/>
              <w:rPr>
                <w:rFonts w:hint="default" w:ascii="宋体" w:cs="宋体"/>
                <w:color w:val="auto"/>
                <w:szCs w:val="21"/>
                <w:lang w:val="zh-CN"/>
              </w:rPr>
            </w:pPr>
          </w:p>
        </w:tc>
      </w:tr>
      <w:tr w14:paraId="0A64D8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63" w:hRule="atLeast"/>
          <w:jc w:val="center"/>
        </w:trPr>
        <w:tc>
          <w:tcPr>
            <w:tcW w:w="3696" w:type="dxa"/>
            <w:tcBorders>
              <w:top w:val="single" w:color="auto" w:sz="4" w:space="0"/>
              <w:left w:val="single" w:color="auto" w:sz="4" w:space="0"/>
              <w:bottom w:val="single" w:color="auto" w:sz="4" w:space="0"/>
              <w:right w:val="single" w:color="auto" w:sz="4" w:space="0"/>
            </w:tcBorders>
            <w:vAlign w:val="center"/>
          </w:tcPr>
          <w:p w14:paraId="3D09A55B">
            <w:pPr>
              <w:keepNext w:val="0"/>
              <w:keepLines w:val="0"/>
              <w:suppressLineNumbers w:val="0"/>
              <w:shd w:val="clear" w:color="auto" w:fill="FFFFFF"/>
              <w:spacing w:before="0" w:beforeAutospacing="0" w:after="0" w:afterAutospacing="0" w:line="265" w:lineRule="atLeast"/>
              <w:ind w:left="0" w:right="0" w:firstLine="480"/>
              <w:jc w:val="center"/>
              <w:rPr>
                <w:rFonts w:hint="default" w:ascii="宋体" w:cs="宋体"/>
                <w:color w:val="auto"/>
                <w:sz w:val="24"/>
                <w:lang w:val="zh-CN"/>
              </w:rPr>
            </w:pPr>
          </w:p>
        </w:tc>
        <w:tc>
          <w:tcPr>
            <w:tcW w:w="4961" w:type="dxa"/>
            <w:tcBorders>
              <w:top w:val="single" w:color="auto" w:sz="4" w:space="0"/>
              <w:left w:val="single" w:color="auto" w:sz="4" w:space="0"/>
              <w:bottom w:val="single" w:color="auto" w:sz="4" w:space="0"/>
              <w:right w:val="single" w:color="auto" w:sz="4" w:space="0"/>
            </w:tcBorders>
            <w:vAlign w:val="center"/>
          </w:tcPr>
          <w:p w14:paraId="36195B77">
            <w:pPr>
              <w:keepNext w:val="0"/>
              <w:keepLines w:val="0"/>
              <w:suppressLineNumbers w:val="0"/>
              <w:spacing w:before="0" w:beforeAutospacing="0" w:after="0" w:afterAutospacing="0"/>
              <w:ind w:left="0" w:right="0"/>
              <w:jc w:val="center"/>
              <w:rPr>
                <w:rFonts w:hint="default" w:ascii="宋体" w:cs="宋体"/>
                <w:color w:val="auto"/>
                <w:szCs w:val="21"/>
                <w:lang w:val="zh-CN"/>
              </w:rPr>
            </w:pPr>
          </w:p>
        </w:tc>
      </w:tr>
    </w:tbl>
    <w:p w14:paraId="1ADEE35C">
      <w:pPr>
        <w:pageBreakBefore/>
        <w:spacing w:before="50" w:after="50"/>
        <w:jc w:val="center"/>
        <w:rPr>
          <w:rFonts w:hint="eastAsia" w:ascii="宋体" w:hAnsi="宋体" w:cs="黑体"/>
          <w:b/>
          <w:bCs/>
          <w:color w:val="auto"/>
          <w:sz w:val="32"/>
          <w:szCs w:val="32"/>
          <w:lang w:val="zh-CN"/>
        </w:rPr>
      </w:pPr>
      <w:r>
        <w:rPr>
          <w:rFonts w:hint="eastAsia" w:ascii="宋体" w:hAnsi="宋体" w:cs="黑体"/>
          <w:b/>
          <w:bCs/>
          <w:color w:val="auto"/>
          <w:sz w:val="32"/>
          <w:szCs w:val="32"/>
          <w:lang w:val="zh-CN"/>
        </w:rPr>
        <w:t>四、资格、资信证明文件要求</w:t>
      </w:r>
    </w:p>
    <w:p w14:paraId="73C4FF35">
      <w:pPr>
        <w:spacing w:before="50" w:after="50"/>
        <w:rPr>
          <w:rFonts w:ascii="宋体" w:cs="宋体"/>
          <w:i/>
          <w:iCs/>
          <w:color w:val="auto"/>
          <w:szCs w:val="21"/>
          <w:u w:val="single"/>
          <w:lang w:val="zh-CN"/>
        </w:rPr>
      </w:pPr>
    </w:p>
    <w:p w14:paraId="677F9CB2">
      <w:pPr>
        <w:spacing w:line="440" w:lineRule="exact"/>
        <w:rPr>
          <w:rFonts w:ascii="宋体" w:cs="宋体"/>
          <w:color w:val="auto"/>
          <w:sz w:val="24"/>
          <w:lang w:val="zh-CN"/>
        </w:rPr>
      </w:pPr>
      <w:r>
        <w:rPr>
          <w:rFonts w:ascii="黑体" w:eastAsia="黑体" w:cs="黑体"/>
          <w:color w:val="auto"/>
          <w:sz w:val="44"/>
          <w:szCs w:val="44"/>
          <w:lang w:val="zh-CN"/>
        </w:rPr>
        <w:t xml:space="preserve"> </w:t>
      </w:r>
      <w:r>
        <w:rPr>
          <w:rFonts w:ascii="宋体" w:cs="宋体"/>
          <w:b/>
          <w:bCs/>
          <w:color w:val="auto"/>
          <w:sz w:val="24"/>
          <w:lang w:val="zh-CN"/>
        </w:rPr>
        <w:t>1</w:t>
      </w:r>
      <w:r>
        <w:rPr>
          <w:rFonts w:hint="eastAsia" w:ascii="宋体" w:cs="宋体"/>
          <w:b/>
          <w:bCs/>
          <w:color w:val="auto"/>
          <w:sz w:val="24"/>
          <w:lang w:val="zh-CN"/>
        </w:rPr>
        <w:t>、实质性资格证明文件目录</w:t>
      </w:r>
    </w:p>
    <w:p w14:paraId="25AB5007">
      <w:pPr>
        <w:spacing w:line="440" w:lineRule="exact"/>
        <w:ind w:firstLine="480"/>
        <w:rPr>
          <w:rFonts w:hint="eastAsia" w:ascii="宋体" w:hAnsi="宋体" w:cs="Arial"/>
          <w:color w:val="auto"/>
          <w:sz w:val="24"/>
        </w:rPr>
      </w:pPr>
      <w:r>
        <w:rPr>
          <w:rFonts w:hint="eastAsia" w:ascii="宋体" w:hAnsi="宋体"/>
          <w:color w:val="auto"/>
          <w:sz w:val="24"/>
        </w:rPr>
        <w:t xml:space="preserve">文件1 </w:t>
      </w:r>
      <w:r>
        <w:rPr>
          <w:rFonts w:ascii="宋体" w:hAnsi="宋体"/>
          <w:color w:val="auto"/>
          <w:sz w:val="24"/>
        </w:rPr>
        <w:t xml:space="preserve"> </w:t>
      </w:r>
      <w:r>
        <w:rPr>
          <w:rFonts w:hint="eastAsia" w:ascii="宋体" w:hAnsi="宋体" w:cs="Arial"/>
          <w:color w:val="auto"/>
          <w:sz w:val="24"/>
        </w:rPr>
        <w:t>法人或者其他组织的营业执照等证明文件，自然人的身份证明（复印件）。</w:t>
      </w:r>
    </w:p>
    <w:p w14:paraId="3829DD95">
      <w:pPr>
        <w:spacing w:line="440" w:lineRule="exact"/>
        <w:ind w:firstLine="480"/>
        <w:jc w:val="left"/>
        <w:rPr>
          <w:rFonts w:hint="eastAsia" w:ascii="宋体" w:hAnsi="宋体"/>
          <w:color w:val="auto"/>
          <w:sz w:val="24"/>
        </w:rPr>
      </w:pPr>
      <w:r>
        <w:rPr>
          <w:rFonts w:hint="eastAsia" w:ascii="宋体" w:hAnsi="宋体"/>
          <w:color w:val="auto"/>
          <w:sz w:val="24"/>
        </w:rPr>
        <w:t>文件</w:t>
      </w:r>
      <w:r>
        <w:rPr>
          <w:rFonts w:ascii="宋体" w:hAnsi="宋体"/>
          <w:color w:val="auto"/>
          <w:sz w:val="24"/>
        </w:rPr>
        <w:t>2</w:t>
      </w:r>
      <w:r>
        <w:rPr>
          <w:rFonts w:hint="eastAsia" w:ascii="宋体" w:hAnsi="宋体"/>
          <w:color w:val="auto"/>
          <w:sz w:val="24"/>
        </w:rPr>
        <w:t xml:space="preserve">  上一年度</w:t>
      </w:r>
      <w:r>
        <w:rPr>
          <w:rFonts w:hint="eastAsia" w:ascii="宋体" w:hAnsi="宋体" w:cs="Arial"/>
          <w:color w:val="auto"/>
          <w:sz w:val="24"/>
        </w:rPr>
        <w:t>财务状况报表（复印件，成立不满一年不需提供）。</w:t>
      </w:r>
    </w:p>
    <w:p w14:paraId="39266A15">
      <w:pPr>
        <w:spacing w:line="440" w:lineRule="exact"/>
        <w:ind w:firstLine="480"/>
        <w:rPr>
          <w:rFonts w:hint="eastAsia" w:ascii="宋体" w:hAnsi="宋体" w:cs="Arial"/>
          <w:color w:val="auto"/>
          <w:sz w:val="24"/>
        </w:rPr>
      </w:pPr>
      <w:r>
        <w:rPr>
          <w:rFonts w:hint="eastAsia" w:ascii="宋体" w:hAnsi="宋体"/>
          <w:color w:val="auto"/>
          <w:sz w:val="24"/>
        </w:rPr>
        <w:t>文件</w:t>
      </w:r>
      <w:r>
        <w:rPr>
          <w:rFonts w:ascii="宋体" w:hAnsi="宋体"/>
          <w:color w:val="auto"/>
          <w:sz w:val="24"/>
        </w:rPr>
        <w:t xml:space="preserve">3  </w:t>
      </w:r>
      <w:r>
        <w:rPr>
          <w:rFonts w:hint="eastAsia" w:ascii="宋体" w:hAnsi="宋体" w:cs="Arial"/>
          <w:color w:val="auto"/>
          <w:sz w:val="24"/>
        </w:rPr>
        <w:t>依法缴纳税收和社会保障资金的相关材料（复印件）。</w:t>
      </w:r>
    </w:p>
    <w:p w14:paraId="11C07003">
      <w:pPr>
        <w:spacing w:line="440" w:lineRule="exact"/>
        <w:ind w:firstLine="480"/>
        <w:jc w:val="left"/>
        <w:rPr>
          <w:rFonts w:hint="eastAsia" w:ascii="宋体" w:hAnsi="宋体"/>
          <w:color w:val="auto"/>
          <w:sz w:val="24"/>
        </w:rPr>
      </w:pPr>
      <w:r>
        <w:rPr>
          <w:rFonts w:hint="eastAsia" w:ascii="宋体" w:hAnsi="宋体"/>
          <w:color w:val="auto"/>
          <w:sz w:val="24"/>
        </w:rPr>
        <w:t xml:space="preserve">文件4  </w:t>
      </w:r>
      <w:r>
        <w:rPr>
          <w:rFonts w:hint="eastAsia" w:ascii="宋体" w:hAnsi="宋体" w:cs="Arial"/>
          <w:color w:val="auto"/>
          <w:sz w:val="24"/>
        </w:rPr>
        <w:t>具备履行合同所必需的设备和专业技术能力</w:t>
      </w:r>
      <w:r>
        <w:rPr>
          <w:rFonts w:hint="eastAsia" w:ascii="宋体" w:hAnsi="宋体"/>
          <w:color w:val="auto"/>
          <w:sz w:val="24"/>
        </w:rPr>
        <w:t>的书面声明</w:t>
      </w:r>
      <w:r>
        <w:rPr>
          <w:rFonts w:hint="eastAsia" w:ascii="宋体" w:hAnsi="宋体" w:cs="Arial"/>
          <w:color w:val="auto"/>
          <w:sz w:val="24"/>
        </w:rPr>
        <w:t>（原件，格式见后）。</w:t>
      </w:r>
    </w:p>
    <w:p w14:paraId="1E95E867">
      <w:pPr>
        <w:spacing w:line="440" w:lineRule="exact"/>
        <w:ind w:firstLine="480"/>
        <w:rPr>
          <w:rFonts w:hint="eastAsia" w:ascii="宋体" w:hAnsi="宋体" w:cs="Arial"/>
          <w:color w:val="auto"/>
          <w:sz w:val="24"/>
        </w:rPr>
      </w:pPr>
      <w:r>
        <w:rPr>
          <w:rFonts w:hint="eastAsia" w:ascii="宋体" w:hAnsi="宋体"/>
          <w:color w:val="auto"/>
          <w:sz w:val="24"/>
        </w:rPr>
        <w:t xml:space="preserve">文件5  </w:t>
      </w:r>
      <w:r>
        <w:rPr>
          <w:rFonts w:hint="eastAsia" w:ascii="宋体" w:hAnsi="宋体" w:cs="Arial"/>
          <w:color w:val="auto"/>
          <w:sz w:val="24"/>
        </w:rPr>
        <w:t>参加采购活动前三年内在经营活动中没有重大违法记录的书面声明（</w:t>
      </w:r>
      <w:r>
        <w:rPr>
          <w:rFonts w:ascii="宋体" w:hAnsi="宋体"/>
          <w:color w:val="auto"/>
          <w:sz w:val="24"/>
        </w:rPr>
        <w:t>原件</w:t>
      </w:r>
      <w:r>
        <w:rPr>
          <w:rFonts w:hint="eastAsia" w:ascii="宋体" w:hAnsi="宋体"/>
          <w:color w:val="auto"/>
          <w:sz w:val="24"/>
        </w:rPr>
        <w:t>，</w:t>
      </w:r>
      <w:r>
        <w:rPr>
          <w:rFonts w:hint="eastAsia" w:ascii="宋体" w:hAnsi="宋体" w:cs="Arial"/>
          <w:color w:val="auto"/>
          <w:sz w:val="24"/>
        </w:rPr>
        <w:t>格式见后）。</w:t>
      </w:r>
    </w:p>
    <w:p w14:paraId="78016B91">
      <w:pPr>
        <w:spacing w:line="440" w:lineRule="exact"/>
        <w:ind w:firstLine="480"/>
        <w:jc w:val="left"/>
        <w:rPr>
          <w:rFonts w:hint="eastAsia" w:ascii="宋体" w:hAnsi="宋体"/>
          <w:color w:val="auto"/>
          <w:sz w:val="24"/>
        </w:rPr>
      </w:pPr>
      <w:r>
        <w:rPr>
          <w:rFonts w:hint="eastAsia" w:ascii="宋体" w:hAnsi="宋体"/>
          <w:color w:val="auto"/>
          <w:sz w:val="24"/>
        </w:rPr>
        <w:t>文件6  法人</w:t>
      </w:r>
      <w:r>
        <w:rPr>
          <w:rFonts w:ascii="宋体" w:hAnsi="宋体"/>
          <w:color w:val="auto"/>
          <w:sz w:val="24"/>
        </w:rPr>
        <w:t>授权书（原件）</w:t>
      </w:r>
      <w:r>
        <w:rPr>
          <w:rFonts w:hint="eastAsia" w:ascii="宋体" w:hAnsi="宋体"/>
          <w:color w:val="auto"/>
          <w:sz w:val="24"/>
        </w:rPr>
        <w:t>。</w:t>
      </w:r>
    </w:p>
    <w:p w14:paraId="698883B2">
      <w:pPr>
        <w:spacing w:line="440" w:lineRule="exact"/>
        <w:ind w:firstLine="480"/>
        <w:jc w:val="left"/>
        <w:rPr>
          <w:rFonts w:hint="eastAsia" w:ascii="宋体" w:hAnsi="宋体"/>
          <w:color w:val="auto"/>
          <w:sz w:val="24"/>
        </w:rPr>
      </w:pPr>
      <w:r>
        <w:rPr>
          <w:rFonts w:hint="eastAsia" w:ascii="宋体" w:hAnsi="宋体"/>
          <w:color w:val="auto"/>
          <w:sz w:val="24"/>
        </w:rPr>
        <w:t>文件7  磋商响应函（原件）。</w:t>
      </w:r>
    </w:p>
    <w:p w14:paraId="353144C4">
      <w:pPr>
        <w:spacing w:line="440" w:lineRule="exact"/>
        <w:ind w:left="239" w:firstLine="240"/>
        <w:jc w:val="left"/>
        <w:rPr>
          <w:rFonts w:ascii="宋体" w:cs="宋体"/>
          <w:color w:val="auto"/>
          <w:sz w:val="24"/>
          <w:lang w:val="zh-CN"/>
        </w:rPr>
      </w:pPr>
      <w:r>
        <w:rPr>
          <w:rFonts w:hint="eastAsia" w:ascii="宋体" w:cs="宋体"/>
          <w:color w:val="auto"/>
          <w:sz w:val="24"/>
          <w:lang w:val="zh-CN"/>
        </w:rPr>
        <w:t>文件</w:t>
      </w:r>
      <w:r>
        <w:rPr>
          <w:rFonts w:hint="eastAsia" w:ascii="仿宋_GB2312" w:eastAsia="仿宋_GB2312" w:cs="仿宋_GB2312"/>
          <w:color w:val="auto"/>
          <w:sz w:val="24"/>
          <w:lang w:val="zh-CN"/>
        </w:rPr>
        <w:t xml:space="preserve">8 </w:t>
      </w:r>
      <w:r>
        <w:rPr>
          <w:rFonts w:ascii="宋体" w:cs="宋体"/>
          <w:color w:val="auto"/>
          <w:szCs w:val="21"/>
          <w:lang w:val="zh-CN"/>
        </w:rPr>
        <w:t xml:space="preserve"> </w:t>
      </w:r>
      <w:r>
        <w:rPr>
          <w:rFonts w:hint="eastAsia" w:ascii="宋体" w:cs="宋体"/>
          <w:color w:val="auto"/>
          <w:sz w:val="24"/>
          <w:lang w:val="zh-CN"/>
        </w:rPr>
        <w:t>采购文件中规定要求提供的其他证明材料（其他证明材料如要求提供原件的，必须单独封装并与响应文件一起递交，评审结束后原件退回；如未要求提供原件的，提供复印件，原件自带备查）。</w:t>
      </w:r>
    </w:p>
    <w:p w14:paraId="3E27EBC5">
      <w:pPr>
        <w:spacing w:line="440" w:lineRule="exact"/>
        <w:ind w:left="239" w:firstLine="240"/>
        <w:jc w:val="left"/>
        <w:rPr>
          <w:rFonts w:ascii="宋体" w:cs="宋体"/>
          <w:color w:val="auto"/>
          <w:sz w:val="24"/>
          <w:lang w:val="zh-CN"/>
        </w:rPr>
      </w:pPr>
      <w:r>
        <w:rPr>
          <w:rFonts w:hint="eastAsia" w:ascii="宋体" w:cs="宋体"/>
          <w:color w:val="auto"/>
          <w:sz w:val="24"/>
          <w:lang w:val="zh-CN"/>
        </w:rPr>
        <w:t>文件9  供应商认为需要提供的其他材料。</w:t>
      </w:r>
    </w:p>
    <w:p w14:paraId="1C8CB2DE">
      <w:pPr>
        <w:spacing w:line="440" w:lineRule="exact"/>
        <w:ind w:left="239" w:firstLine="240"/>
        <w:jc w:val="left"/>
        <w:rPr>
          <w:rFonts w:ascii="宋体" w:cs="宋体"/>
          <w:color w:val="auto"/>
          <w:sz w:val="24"/>
          <w:lang w:val="zh-CN"/>
        </w:rPr>
      </w:pPr>
    </w:p>
    <w:p w14:paraId="5CB6C15E">
      <w:pPr>
        <w:spacing w:line="440" w:lineRule="exact"/>
        <w:ind w:left="239" w:firstLine="240"/>
        <w:jc w:val="left"/>
        <w:rPr>
          <w:rFonts w:ascii="宋体" w:cs="宋体"/>
          <w:color w:val="auto"/>
          <w:sz w:val="24"/>
          <w:lang w:val="zh-CN"/>
        </w:rPr>
      </w:pPr>
    </w:p>
    <w:p w14:paraId="6A25215E">
      <w:pPr>
        <w:pageBreakBefore/>
        <w:spacing w:line="440" w:lineRule="exact"/>
        <w:jc w:val="center"/>
        <w:outlineLvl w:val="2"/>
        <w:rPr>
          <w:rFonts w:hint="eastAsia" w:ascii="宋体" w:hAnsi="宋体" w:cs="黑体"/>
          <w:color w:val="auto"/>
          <w:sz w:val="32"/>
          <w:szCs w:val="32"/>
          <w:lang w:val="zh-CN"/>
        </w:rPr>
      </w:pPr>
      <w:bookmarkStart w:id="107" w:name="_Toc20564"/>
      <w:r>
        <w:rPr>
          <w:rFonts w:hint="eastAsia" w:ascii="宋体" w:hAnsi="宋体" w:cs="宋体"/>
          <w:b/>
          <w:bCs/>
          <w:color w:val="auto"/>
          <w:sz w:val="32"/>
          <w:szCs w:val="32"/>
          <w:lang w:val="zh-CN"/>
        </w:rPr>
        <w:t>具备履行合同所必需的设备和专业技术能力的书面声明</w:t>
      </w:r>
      <w:bookmarkEnd w:id="107"/>
    </w:p>
    <w:p w14:paraId="2D7DF468">
      <w:pPr>
        <w:spacing w:line="440" w:lineRule="exact"/>
        <w:ind w:firstLine="492"/>
        <w:rPr>
          <w:rFonts w:ascii="宋体" w:cs="宋体"/>
          <w:color w:val="auto"/>
          <w:sz w:val="24"/>
          <w:lang w:val="zh-CN"/>
        </w:rPr>
      </w:pPr>
    </w:p>
    <w:p w14:paraId="54160AC7">
      <w:pPr>
        <w:spacing w:line="660" w:lineRule="exact"/>
        <w:ind w:firstLine="493"/>
        <w:rPr>
          <w:rFonts w:ascii="宋体" w:cs="宋体"/>
          <w:color w:val="auto"/>
          <w:sz w:val="24"/>
          <w:lang w:val="zh-CN"/>
        </w:rPr>
      </w:pPr>
      <w:r>
        <w:rPr>
          <w:rFonts w:hint="eastAsia" w:ascii="宋体" w:cs="宋体"/>
          <w:color w:val="auto"/>
          <w:sz w:val="24"/>
          <w:lang w:val="zh-CN"/>
        </w:rPr>
        <w:t>我公司郑重声明：我公司具备履行本项采购合同所必需的设备和专业技术能力，为履行本项采购合同我公司具备如下主要设备和主要专业技术能力：</w:t>
      </w:r>
    </w:p>
    <w:p w14:paraId="6CA85BB1">
      <w:pPr>
        <w:spacing w:line="660" w:lineRule="exact"/>
        <w:ind w:firstLine="493"/>
        <w:rPr>
          <w:rFonts w:ascii="宋体" w:cs="宋体"/>
          <w:color w:val="auto"/>
          <w:sz w:val="24"/>
          <w:lang w:val="zh-CN"/>
        </w:rPr>
      </w:pPr>
      <w:r>
        <w:rPr>
          <w:rFonts w:hint="eastAsia" w:ascii="宋体" w:cs="宋体"/>
          <w:color w:val="auto"/>
          <w:sz w:val="24"/>
          <w:lang w:val="zh-CN"/>
        </w:rPr>
        <w:t>主要设备有：</w:t>
      </w:r>
      <w:r>
        <w:rPr>
          <w:rFonts w:ascii="宋体" w:cs="宋体"/>
          <w:color w:val="auto"/>
          <w:sz w:val="24"/>
          <w:u w:val="single"/>
          <w:lang w:val="zh-CN"/>
        </w:rPr>
        <w:t xml:space="preserve">           </w:t>
      </w:r>
      <w:r>
        <w:rPr>
          <w:rFonts w:hint="eastAsia" w:ascii="宋体" w:cs="宋体"/>
          <w:color w:val="auto"/>
          <w:sz w:val="24"/>
          <w:lang w:val="zh-CN"/>
        </w:rPr>
        <w:t>。</w:t>
      </w:r>
    </w:p>
    <w:p w14:paraId="11D2889E">
      <w:pPr>
        <w:spacing w:line="660" w:lineRule="exact"/>
        <w:ind w:firstLine="493"/>
        <w:rPr>
          <w:rFonts w:ascii="宋体" w:cs="宋体"/>
          <w:color w:val="auto"/>
          <w:sz w:val="24"/>
          <w:lang w:val="zh-CN"/>
        </w:rPr>
      </w:pPr>
      <w:r>
        <w:rPr>
          <w:rFonts w:hint="eastAsia" w:ascii="宋体" w:cs="宋体"/>
          <w:color w:val="auto"/>
          <w:sz w:val="24"/>
          <w:lang w:val="zh-CN"/>
        </w:rPr>
        <w:t>主要专业技术能力有：</w:t>
      </w:r>
      <w:r>
        <w:rPr>
          <w:rFonts w:ascii="宋体" w:cs="宋体"/>
          <w:color w:val="auto"/>
          <w:sz w:val="24"/>
          <w:u w:val="single"/>
          <w:lang w:val="zh-CN"/>
        </w:rPr>
        <w:t xml:space="preserve">             </w:t>
      </w:r>
      <w:r>
        <w:rPr>
          <w:rFonts w:hint="eastAsia" w:ascii="宋体" w:cs="宋体"/>
          <w:color w:val="auto"/>
          <w:sz w:val="24"/>
          <w:lang w:val="zh-CN"/>
        </w:rPr>
        <w:t>。</w:t>
      </w:r>
    </w:p>
    <w:p w14:paraId="54CFDDDA">
      <w:pPr>
        <w:spacing w:line="660" w:lineRule="exact"/>
        <w:ind w:firstLine="493"/>
        <w:rPr>
          <w:rFonts w:ascii="宋体" w:cs="宋体"/>
          <w:color w:val="auto"/>
          <w:sz w:val="24"/>
          <w:lang w:val="zh-CN"/>
        </w:rPr>
      </w:pPr>
    </w:p>
    <w:p w14:paraId="457EE6D6">
      <w:pPr>
        <w:spacing w:line="440" w:lineRule="exact"/>
        <w:ind w:firstLine="492"/>
        <w:rPr>
          <w:rFonts w:ascii="宋体" w:cs="宋体"/>
          <w:color w:val="auto"/>
          <w:sz w:val="24"/>
          <w:lang w:val="zh-CN"/>
        </w:rPr>
      </w:pPr>
    </w:p>
    <w:p w14:paraId="306A7623">
      <w:pPr>
        <w:spacing w:line="440" w:lineRule="exact"/>
        <w:ind w:firstLine="492"/>
        <w:rPr>
          <w:rFonts w:ascii="宋体" w:cs="宋体"/>
          <w:color w:val="auto"/>
          <w:sz w:val="24"/>
          <w:lang w:val="zh-CN"/>
        </w:rPr>
      </w:pPr>
    </w:p>
    <w:p w14:paraId="7F42E0BF">
      <w:pPr>
        <w:spacing w:line="440" w:lineRule="exact"/>
        <w:rPr>
          <w:rFonts w:ascii="宋体" w:cs="宋体"/>
          <w:color w:val="auto"/>
          <w:sz w:val="24"/>
          <w:u w:val="single"/>
          <w:lang w:val="zh-CN"/>
        </w:rPr>
      </w:pPr>
      <w:r>
        <w:rPr>
          <w:rFonts w:ascii="宋体" w:cs="宋体"/>
          <w:color w:val="auto"/>
          <w:sz w:val="24"/>
          <w:lang w:val="zh-CN"/>
        </w:rPr>
        <w:t xml:space="preserve">                                     </w:t>
      </w:r>
      <w:r>
        <w:rPr>
          <w:rFonts w:hint="eastAsia" w:ascii="宋体" w:cs="宋体"/>
          <w:color w:val="auto"/>
          <w:sz w:val="24"/>
          <w:lang w:val="zh-CN"/>
        </w:rPr>
        <w:t xml:space="preserve">供应商（公章）： </w:t>
      </w:r>
      <w:r>
        <w:rPr>
          <w:rFonts w:hint="eastAsia" w:ascii="宋体" w:cs="宋体"/>
          <w:color w:val="auto"/>
          <w:sz w:val="24"/>
          <w:u w:val="single"/>
          <w:lang w:val="zh-CN"/>
        </w:rPr>
        <w:t xml:space="preserve">        </w:t>
      </w:r>
    </w:p>
    <w:p w14:paraId="43B4FCE4">
      <w:pPr>
        <w:spacing w:line="440" w:lineRule="exact"/>
        <w:rPr>
          <w:rFonts w:ascii="宋体" w:cs="宋体"/>
          <w:color w:val="auto"/>
          <w:sz w:val="24"/>
          <w:lang w:val="zh-CN"/>
        </w:rPr>
      </w:pPr>
      <w:r>
        <w:rPr>
          <w:rFonts w:ascii="宋体" w:cs="宋体"/>
          <w:color w:val="auto"/>
          <w:sz w:val="24"/>
          <w:lang w:val="zh-CN"/>
        </w:rPr>
        <w:t xml:space="preserve">                                     </w:t>
      </w:r>
    </w:p>
    <w:p w14:paraId="11569A43">
      <w:pPr>
        <w:spacing w:line="440" w:lineRule="exact"/>
        <w:rPr>
          <w:color w:val="auto"/>
          <w:szCs w:val="21"/>
        </w:rPr>
      </w:pPr>
      <w:r>
        <w:rPr>
          <w:rFonts w:ascii="宋体" w:cs="宋体"/>
          <w:color w:val="auto"/>
          <w:sz w:val="24"/>
          <w:lang w:val="zh-CN"/>
        </w:rPr>
        <w:t xml:space="preserve">                                     </w:t>
      </w:r>
      <w:r>
        <w:rPr>
          <w:rFonts w:hint="eastAsia" w:ascii="宋体" w:cs="宋体"/>
          <w:color w:val="auto"/>
          <w:sz w:val="24"/>
          <w:lang w:val="zh-CN"/>
        </w:rPr>
        <w:t>日期：</w:t>
      </w:r>
      <w:r>
        <w:rPr>
          <w:rFonts w:ascii="宋体" w:cs="宋体"/>
          <w:color w:val="auto"/>
          <w:sz w:val="24"/>
          <w:u w:val="single"/>
          <w:lang w:val="zh-CN"/>
        </w:rPr>
        <w:t>______</w:t>
      </w:r>
      <w:r>
        <w:rPr>
          <w:rFonts w:hint="eastAsia" w:ascii="宋体" w:cs="宋体"/>
          <w:color w:val="auto"/>
          <w:sz w:val="24"/>
          <w:lang w:val="zh-CN"/>
        </w:rPr>
        <w:t>年</w:t>
      </w:r>
      <w:r>
        <w:rPr>
          <w:rFonts w:ascii="宋体" w:cs="宋体"/>
          <w:color w:val="auto"/>
          <w:sz w:val="24"/>
          <w:u w:val="single"/>
          <w:lang w:val="zh-CN"/>
        </w:rPr>
        <w:t xml:space="preserve">    </w:t>
      </w:r>
      <w:r>
        <w:rPr>
          <w:rFonts w:hint="eastAsia" w:ascii="宋体" w:cs="宋体"/>
          <w:color w:val="auto"/>
          <w:sz w:val="24"/>
          <w:lang w:val="zh-CN"/>
        </w:rPr>
        <w:t>月</w:t>
      </w:r>
      <w:r>
        <w:rPr>
          <w:rFonts w:ascii="宋体" w:cs="宋体"/>
          <w:color w:val="auto"/>
          <w:sz w:val="24"/>
          <w:u w:val="single"/>
          <w:lang w:val="zh-CN"/>
        </w:rPr>
        <w:t xml:space="preserve">    </w:t>
      </w:r>
      <w:r>
        <w:rPr>
          <w:rFonts w:hint="eastAsia" w:ascii="宋体" w:cs="宋体"/>
          <w:color w:val="auto"/>
          <w:sz w:val="24"/>
          <w:lang w:val="zh-CN"/>
        </w:rPr>
        <w:t>日</w:t>
      </w:r>
    </w:p>
    <w:p w14:paraId="4268B13D">
      <w:pPr>
        <w:pageBreakBefore/>
        <w:spacing w:line="600" w:lineRule="exact"/>
        <w:jc w:val="center"/>
        <w:outlineLvl w:val="2"/>
        <w:rPr>
          <w:rFonts w:hint="eastAsia" w:ascii="宋体" w:hAnsi="宋体" w:cs="宋体"/>
          <w:b/>
          <w:bCs/>
          <w:color w:val="auto"/>
          <w:sz w:val="32"/>
          <w:szCs w:val="32"/>
          <w:lang w:val="zh-CN"/>
        </w:rPr>
      </w:pPr>
      <w:bookmarkStart w:id="108" w:name="_Toc27919"/>
      <w:r>
        <w:rPr>
          <w:rFonts w:hint="eastAsia" w:ascii="宋体" w:hAnsi="宋体" w:cs="宋体"/>
          <w:b/>
          <w:bCs/>
          <w:color w:val="auto"/>
          <w:sz w:val="32"/>
          <w:szCs w:val="32"/>
          <w:lang w:val="zh-CN"/>
        </w:rPr>
        <w:t>参加采购活动前三年内在经营活动中没有重大违法记录的书面声明</w:t>
      </w:r>
      <w:bookmarkEnd w:id="108"/>
    </w:p>
    <w:p w14:paraId="45645424">
      <w:pPr>
        <w:spacing w:line="440" w:lineRule="exact"/>
        <w:rPr>
          <w:rFonts w:ascii="宋体" w:cs="宋体"/>
          <w:b/>
          <w:bCs/>
          <w:color w:val="auto"/>
          <w:sz w:val="44"/>
          <w:szCs w:val="44"/>
          <w:lang w:val="zh-CN"/>
        </w:rPr>
      </w:pPr>
      <w:r>
        <w:rPr>
          <w:rFonts w:ascii="宋体" w:cs="宋体"/>
          <w:b/>
          <w:bCs/>
          <w:color w:val="auto"/>
          <w:sz w:val="24"/>
          <w:lang w:val="zh-CN"/>
        </w:rPr>
        <w:t xml:space="preserve">                       </w:t>
      </w:r>
      <w:r>
        <w:rPr>
          <w:rFonts w:ascii="宋体" w:cs="宋体"/>
          <w:b/>
          <w:bCs/>
          <w:color w:val="auto"/>
          <w:sz w:val="44"/>
          <w:szCs w:val="44"/>
          <w:lang w:val="zh-CN"/>
        </w:rPr>
        <w:t xml:space="preserve">  </w:t>
      </w:r>
    </w:p>
    <w:p w14:paraId="34FCC0E5">
      <w:pPr>
        <w:spacing w:line="440" w:lineRule="exact"/>
        <w:rPr>
          <w:rFonts w:ascii="宋体" w:cs="宋体"/>
          <w:b/>
          <w:bCs/>
          <w:color w:val="auto"/>
          <w:sz w:val="44"/>
          <w:szCs w:val="44"/>
          <w:lang w:val="zh-CN"/>
        </w:rPr>
      </w:pPr>
      <w:r>
        <w:rPr>
          <w:rFonts w:ascii="宋体" w:cs="宋体"/>
          <w:b/>
          <w:bCs/>
          <w:color w:val="auto"/>
          <w:sz w:val="44"/>
          <w:szCs w:val="44"/>
          <w:lang w:val="zh-CN"/>
        </w:rPr>
        <w:t xml:space="preserve"> </w:t>
      </w:r>
    </w:p>
    <w:p w14:paraId="5F80E688">
      <w:pPr>
        <w:spacing w:line="440" w:lineRule="exact"/>
        <w:jc w:val="center"/>
        <w:rPr>
          <w:rFonts w:ascii="宋体" w:cs="宋体"/>
          <w:b/>
          <w:bCs/>
          <w:color w:val="auto"/>
          <w:sz w:val="44"/>
          <w:szCs w:val="44"/>
          <w:lang w:val="zh-CN"/>
        </w:rPr>
      </w:pPr>
      <w:r>
        <w:rPr>
          <w:rFonts w:hint="eastAsia" w:ascii="宋体" w:cs="宋体"/>
          <w:b/>
          <w:bCs/>
          <w:color w:val="auto"/>
          <w:sz w:val="44"/>
          <w:szCs w:val="44"/>
          <w:lang w:val="zh-CN"/>
        </w:rPr>
        <w:t>声</w:t>
      </w:r>
      <w:r>
        <w:rPr>
          <w:rFonts w:ascii="宋体" w:cs="宋体"/>
          <w:b/>
          <w:bCs/>
          <w:color w:val="auto"/>
          <w:sz w:val="44"/>
          <w:szCs w:val="44"/>
          <w:lang w:val="zh-CN"/>
        </w:rPr>
        <w:t xml:space="preserve">  </w:t>
      </w:r>
      <w:r>
        <w:rPr>
          <w:rFonts w:hint="eastAsia" w:ascii="宋体" w:cs="宋体"/>
          <w:b/>
          <w:bCs/>
          <w:color w:val="auto"/>
          <w:sz w:val="44"/>
          <w:szCs w:val="44"/>
          <w:lang w:val="zh-CN"/>
        </w:rPr>
        <w:t>明</w:t>
      </w:r>
    </w:p>
    <w:p w14:paraId="6F18EB56">
      <w:pPr>
        <w:spacing w:line="440" w:lineRule="exact"/>
        <w:rPr>
          <w:rFonts w:ascii="宋体" w:cs="宋体"/>
          <w:b/>
          <w:bCs/>
          <w:color w:val="auto"/>
          <w:sz w:val="24"/>
          <w:lang w:val="zh-CN"/>
        </w:rPr>
      </w:pPr>
      <w:r>
        <w:rPr>
          <w:rFonts w:ascii="宋体" w:cs="宋体"/>
          <w:b/>
          <w:bCs/>
          <w:color w:val="auto"/>
          <w:sz w:val="24"/>
          <w:lang w:val="zh-CN"/>
        </w:rPr>
        <w:t xml:space="preserve">    </w:t>
      </w:r>
    </w:p>
    <w:p w14:paraId="2A092CB8">
      <w:pPr>
        <w:spacing w:line="660" w:lineRule="exact"/>
        <w:ind w:firstLine="470"/>
        <w:rPr>
          <w:rFonts w:ascii="宋体" w:cs="宋体"/>
          <w:color w:val="auto"/>
          <w:sz w:val="24"/>
          <w:lang w:val="zh-CN"/>
        </w:rPr>
      </w:pPr>
      <w:r>
        <w:rPr>
          <w:rFonts w:hint="eastAsia" w:ascii="宋体" w:cs="宋体"/>
          <w:color w:val="auto"/>
          <w:sz w:val="24"/>
          <w:lang w:val="zh-CN"/>
        </w:rPr>
        <w:t>我公司郑重声明：参加本次采购活动前三年内，我公司在经营活动中没有因违法经营受到刑事处罚或者责令停产停业、吊销许可证或者执照、较大数额罚款等行政处罚。</w:t>
      </w:r>
    </w:p>
    <w:p w14:paraId="3D0546AA">
      <w:pPr>
        <w:spacing w:line="440" w:lineRule="exact"/>
        <w:rPr>
          <w:rFonts w:ascii="宋体" w:cs="宋体"/>
          <w:color w:val="auto"/>
          <w:sz w:val="24"/>
          <w:lang w:val="zh-CN"/>
        </w:rPr>
      </w:pPr>
      <w:r>
        <w:rPr>
          <w:rFonts w:ascii="宋体" w:cs="宋体"/>
          <w:color w:val="auto"/>
          <w:sz w:val="24"/>
          <w:lang w:val="zh-CN"/>
        </w:rPr>
        <w:t xml:space="preserve">                                    </w:t>
      </w:r>
    </w:p>
    <w:p w14:paraId="0E74CDF7">
      <w:pPr>
        <w:spacing w:line="440" w:lineRule="exact"/>
        <w:rPr>
          <w:rFonts w:ascii="宋体" w:cs="宋体"/>
          <w:color w:val="auto"/>
          <w:sz w:val="24"/>
          <w:lang w:val="zh-CN"/>
        </w:rPr>
      </w:pPr>
    </w:p>
    <w:p w14:paraId="320E26EB">
      <w:pPr>
        <w:spacing w:line="600" w:lineRule="exact"/>
        <w:ind w:firstLine="3720"/>
        <w:rPr>
          <w:rFonts w:ascii="宋体" w:cs="宋体"/>
          <w:color w:val="auto"/>
          <w:sz w:val="24"/>
          <w:u w:val="single"/>
          <w:lang w:val="zh-CN"/>
        </w:rPr>
      </w:pPr>
      <w:r>
        <w:rPr>
          <w:rFonts w:hint="eastAsia" w:ascii="宋体" w:cs="宋体"/>
          <w:color w:val="auto"/>
          <w:sz w:val="24"/>
          <w:lang w:val="zh-CN"/>
        </w:rPr>
        <w:t>供应商（公章）：</w:t>
      </w:r>
      <w:r>
        <w:rPr>
          <w:rFonts w:hint="eastAsia" w:ascii="宋体" w:cs="宋体"/>
          <w:color w:val="auto"/>
          <w:sz w:val="24"/>
          <w:u w:val="single"/>
          <w:lang w:val="zh-CN"/>
        </w:rPr>
        <w:t xml:space="preserve">             </w:t>
      </w:r>
    </w:p>
    <w:p w14:paraId="63F7C2F6">
      <w:pPr>
        <w:spacing w:line="600" w:lineRule="exact"/>
        <w:rPr>
          <w:rFonts w:ascii="宋体" w:cs="宋体"/>
          <w:color w:val="auto"/>
          <w:sz w:val="24"/>
          <w:lang w:val="zh-CN"/>
        </w:rPr>
      </w:pPr>
      <w:r>
        <w:rPr>
          <w:rFonts w:ascii="宋体" w:cs="宋体"/>
          <w:color w:val="auto"/>
          <w:sz w:val="24"/>
          <w:lang w:val="zh-CN"/>
        </w:rPr>
        <w:t xml:space="preserve">                                    </w:t>
      </w:r>
    </w:p>
    <w:p w14:paraId="32FF3D0C">
      <w:pPr>
        <w:spacing w:line="600" w:lineRule="exact"/>
        <w:rPr>
          <w:rFonts w:ascii="宋体" w:cs="宋体"/>
          <w:color w:val="auto"/>
          <w:sz w:val="24"/>
          <w:lang w:val="zh-CN"/>
        </w:rPr>
      </w:pPr>
      <w:r>
        <w:rPr>
          <w:rFonts w:ascii="宋体" w:cs="宋体"/>
          <w:color w:val="auto"/>
          <w:sz w:val="24"/>
          <w:lang w:val="zh-CN"/>
        </w:rPr>
        <w:t xml:space="preserve">                                    </w:t>
      </w:r>
      <w:r>
        <w:rPr>
          <w:rFonts w:hint="eastAsia" w:ascii="宋体" w:cs="宋体"/>
          <w:color w:val="auto"/>
          <w:sz w:val="24"/>
          <w:lang w:val="zh-CN"/>
        </w:rPr>
        <w:t>日期：</w:t>
      </w:r>
      <w:r>
        <w:rPr>
          <w:rFonts w:ascii="宋体" w:cs="宋体"/>
          <w:color w:val="auto"/>
          <w:sz w:val="24"/>
          <w:u w:val="single"/>
          <w:lang w:val="zh-CN"/>
        </w:rPr>
        <w:t>______</w:t>
      </w:r>
      <w:r>
        <w:rPr>
          <w:rFonts w:hint="eastAsia" w:ascii="宋体" w:cs="宋体"/>
          <w:color w:val="auto"/>
          <w:sz w:val="24"/>
          <w:lang w:val="zh-CN"/>
        </w:rPr>
        <w:t>年</w:t>
      </w:r>
      <w:r>
        <w:rPr>
          <w:rFonts w:ascii="宋体" w:cs="宋体"/>
          <w:color w:val="auto"/>
          <w:sz w:val="24"/>
          <w:u w:val="single"/>
          <w:lang w:val="zh-CN"/>
        </w:rPr>
        <w:t xml:space="preserve">    </w:t>
      </w:r>
      <w:r>
        <w:rPr>
          <w:rFonts w:hint="eastAsia" w:ascii="宋体" w:cs="宋体"/>
          <w:color w:val="auto"/>
          <w:sz w:val="24"/>
          <w:lang w:val="zh-CN"/>
        </w:rPr>
        <w:t>月</w:t>
      </w:r>
      <w:r>
        <w:rPr>
          <w:rFonts w:ascii="宋体" w:cs="宋体"/>
          <w:color w:val="auto"/>
          <w:sz w:val="24"/>
          <w:u w:val="single"/>
          <w:lang w:val="zh-CN"/>
        </w:rPr>
        <w:t xml:space="preserve">    </w:t>
      </w:r>
      <w:r>
        <w:rPr>
          <w:rFonts w:hint="eastAsia" w:ascii="宋体" w:cs="宋体"/>
          <w:color w:val="auto"/>
          <w:sz w:val="24"/>
          <w:lang w:val="zh-CN"/>
        </w:rPr>
        <w:t>日</w:t>
      </w:r>
    </w:p>
    <w:p w14:paraId="04D5BB7F">
      <w:pPr>
        <w:pageBreakBefore/>
        <w:spacing w:line="440" w:lineRule="exact"/>
        <w:jc w:val="center"/>
        <w:outlineLvl w:val="2"/>
        <w:rPr>
          <w:rFonts w:hint="eastAsia" w:ascii="宋体" w:hAnsi="宋体" w:cs="宋体"/>
          <w:b/>
          <w:bCs/>
          <w:color w:val="auto"/>
          <w:sz w:val="32"/>
          <w:szCs w:val="32"/>
          <w:lang w:val="zh-CN"/>
        </w:rPr>
      </w:pPr>
      <w:bookmarkStart w:id="109" w:name="_Toc17287"/>
      <w:r>
        <w:rPr>
          <w:rFonts w:hint="eastAsia" w:ascii="宋体" w:hAnsi="宋体" w:cs="宋体"/>
          <w:b/>
          <w:bCs/>
          <w:color w:val="auto"/>
          <w:sz w:val="32"/>
          <w:szCs w:val="32"/>
          <w:lang w:val="zh-CN"/>
        </w:rPr>
        <w:t>法人授权书</w:t>
      </w:r>
      <w:bookmarkEnd w:id="109"/>
    </w:p>
    <w:p w14:paraId="1686AB37">
      <w:pPr>
        <w:tabs>
          <w:tab w:val="left" w:pos="360"/>
        </w:tabs>
        <w:ind w:firstLine="480"/>
        <w:rPr>
          <w:rFonts w:ascii="宋体" w:cs="宋体"/>
          <w:color w:val="auto"/>
          <w:sz w:val="24"/>
          <w:lang w:val="zh-CN"/>
        </w:rPr>
      </w:pPr>
    </w:p>
    <w:p w14:paraId="476319AC">
      <w:pPr>
        <w:tabs>
          <w:tab w:val="left" w:pos="360"/>
        </w:tabs>
        <w:spacing w:line="440" w:lineRule="exact"/>
        <w:ind w:firstLine="480"/>
        <w:rPr>
          <w:rFonts w:ascii="宋体" w:cs="宋体"/>
          <w:color w:val="auto"/>
          <w:sz w:val="24"/>
          <w:lang w:val="zh-CN"/>
        </w:rPr>
      </w:pPr>
    </w:p>
    <w:p w14:paraId="3FDCBA45">
      <w:pPr>
        <w:tabs>
          <w:tab w:val="left" w:pos="360"/>
        </w:tabs>
        <w:spacing w:line="440" w:lineRule="exact"/>
        <w:ind w:firstLine="480"/>
        <w:rPr>
          <w:color w:val="auto"/>
          <w:sz w:val="24"/>
        </w:rPr>
      </w:pPr>
      <w:r>
        <w:rPr>
          <w:rFonts w:hint="eastAsia" w:ascii="宋体" w:cs="宋体"/>
          <w:color w:val="auto"/>
          <w:sz w:val="24"/>
          <w:lang w:val="zh-CN"/>
        </w:rPr>
        <w:t>本授权书声明：</w:t>
      </w:r>
      <w:r>
        <w:rPr>
          <w:color w:val="auto"/>
          <w:sz w:val="24"/>
        </w:rPr>
        <w:t>____________</w:t>
      </w:r>
      <w:r>
        <w:rPr>
          <w:rFonts w:hint="eastAsia" w:ascii="宋体" w:cs="宋体"/>
          <w:color w:val="auto"/>
          <w:sz w:val="24"/>
          <w:lang w:val="zh-CN"/>
        </w:rPr>
        <w:t>（供应商名称）授权</w:t>
      </w:r>
      <w:r>
        <w:rPr>
          <w:color w:val="auto"/>
          <w:sz w:val="24"/>
        </w:rPr>
        <w:t>________________</w:t>
      </w:r>
      <w:r>
        <w:rPr>
          <w:rFonts w:hint="eastAsia" w:ascii="宋体" w:cs="宋体"/>
          <w:color w:val="auto"/>
          <w:sz w:val="24"/>
          <w:lang w:val="zh-CN"/>
        </w:rPr>
        <w:t>（被授权人的姓名）为我方就</w:t>
      </w:r>
      <w:r>
        <w:rPr>
          <w:rFonts w:hint="eastAsia"/>
          <w:color w:val="auto"/>
          <w:sz w:val="24"/>
          <w:u w:val="single"/>
        </w:rPr>
        <w:t xml:space="preserve">               </w:t>
      </w:r>
      <w:r>
        <w:rPr>
          <w:rFonts w:hint="eastAsia" w:ascii="宋体" w:cs="宋体"/>
          <w:color w:val="auto"/>
          <w:sz w:val="24"/>
          <w:lang w:val="zh-CN"/>
        </w:rPr>
        <w:t>项目采购活动的合法代理人，以本公司名义全权处理一切与该项目采购有关的事务。</w:t>
      </w:r>
    </w:p>
    <w:p w14:paraId="11E2BA4B">
      <w:pPr>
        <w:tabs>
          <w:tab w:val="left" w:pos="360"/>
        </w:tabs>
        <w:spacing w:line="440" w:lineRule="exact"/>
        <w:ind w:firstLine="480"/>
        <w:rPr>
          <w:color w:val="auto"/>
          <w:sz w:val="24"/>
        </w:rPr>
      </w:pPr>
      <w:r>
        <w:rPr>
          <w:rFonts w:hint="eastAsia" w:ascii="宋体" w:cs="宋体"/>
          <w:color w:val="auto"/>
          <w:sz w:val="24"/>
          <w:lang w:val="zh-CN"/>
        </w:rPr>
        <w:t>本授权书于</w:t>
      </w:r>
      <w:r>
        <w:rPr>
          <w:color w:val="auto"/>
          <w:sz w:val="24"/>
        </w:rPr>
        <w:t>______</w:t>
      </w:r>
      <w:r>
        <w:rPr>
          <w:rFonts w:hint="eastAsia" w:ascii="宋体" w:cs="宋体"/>
          <w:color w:val="auto"/>
          <w:sz w:val="24"/>
          <w:lang w:val="zh-CN"/>
        </w:rPr>
        <w:t>年</w:t>
      </w:r>
      <w:r>
        <w:rPr>
          <w:color w:val="auto"/>
          <w:sz w:val="24"/>
        </w:rPr>
        <w:t>____</w:t>
      </w:r>
      <w:r>
        <w:rPr>
          <w:rFonts w:hint="eastAsia" w:ascii="宋体" w:cs="宋体"/>
          <w:color w:val="auto"/>
          <w:sz w:val="24"/>
          <w:lang w:val="zh-CN"/>
        </w:rPr>
        <w:t>月</w:t>
      </w:r>
      <w:r>
        <w:rPr>
          <w:color w:val="auto"/>
          <w:sz w:val="24"/>
        </w:rPr>
        <w:t>____</w:t>
      </w:r>
      <w:r>
        <w:rPr>
          <w:rFonts w:hint="eastAsia" w:ascii="宋体" w:cs="宋体"/>
          <w:color w:val="auto"/>
          <w:sz w:val="24"/>
          <w:lang w:val="zh-CN"/>
        </w:rPr>
        <w:t>日起生效，特此声明。</w:t>
      </w:r>
    </w:p>
    <w:p w14:paraId="42117ED3">
      <w:pPr>
        <w:tabs>
          <w:tab w:val="left" w:pos="360"/>
        </w:tabs>
        <w:spacing w:line="440" w:lineRule="exact"/>
        <w:rPr>
          <w:color w:val="auto"/>
          <w:sz w:val="24"/>
        </w:rPr>
      </w:pPr>
      <w:r>
        <w:rPr>
          <w:color w:val="auto"/>
          <w:sz w:val="24"/>
        </w:rPr>
        <w:t xml:space="preserve">          </w:t>
      </w:r>
    </w:p>
    <w:p w14:paraId="343B4B9B">
      <w:pPr>
        <w:tabs>
          <w:tab w:val="left" w:pos="360"/>
        </w:tabs>
        <w:spacing w:line="440" w:lineRule="exact"/>
        <w:rPr>
          <w:color w:val="auto"/>
          <w:sz w:val="24"/>
        </w:rPr>
      </w:pPr>
    </w:p>
    <w:p w14:paraId="61D042D0">
      <w:pPr>
        <w:tabs>
          <w:tab w:val="left" w:pos="360"/>
        </w:tabs>
        <w:spacing w:line="700" w:lineRule="exact"/>
        <w:ind w:firstLine="1200"/>
        <w:rPr>
          <w:color w:val="auto"/>
          <w:sz w:val="24"/>
        </w:rPr>
      </w:pPr>
      <w:r>
        <w:rPr>
          <w:rFonts w:hint="eastAsia" w:ascii="宋体" w:cs="宋体"/>
          <w:color w:val="auto"/>
          <w:sz w:val="24"/>
          <w:lang w:val="zh-CN"/>
        </w:rPr>
        <w:t>授权代理人（被授权人）（签名）：</w:t>
      </w:r>
      <w:r>
        <w:rPr>
          <w:color w:val="auto"/>
          <w:sz w:val="24"/>
        </w:rPr>
        <w:t>________________</w:t>
      </w:r>
    </w:p>
    <w:p w14:paraId="0DA006AC">
      <w:pPr>
        <w:tabs>
          <w:tab w:val="left" w:pos="360"/>
        </w:tabs>
        <w:spacing w:line="700" w:lineRule="exact"/>
        <w:ind w:firstLine="1200"/>
        <w:rPr>
          <w:color w:val="auto"/>
          <w:sz w:val="24"/>
        </w:rPr>
      </w:pPr>
      <w:r>
        <w:rPr>
          <w:rFonts w:hint="eastAsia"/>
          <w:color w:val="auto"/>
          <w:sz w:val="24"/>
        </w:rPr>
        <w:t>身份证号码（授权代理人）：</w:t>
      </w:r>
      <w:r>
        <w:rPr>
          <w:color w:val="auto"/>
          <w:sz w:val="24"/>
        </w:rPr>
        <w:t>______________</w:t>
      </w:r>
      <w:r>
        <w:rPr>
          <w:rFonts w:hint="eastAsia"/>
          <w:color w:val="auto"/>
          <w:sz w:val="24"/>
          <w:u w:val="single"/>
        </w:rPr>
        <w:t xml:space="preserve">        </w:t>
      </w:r>
    </w:p>
    <w:p w14:paraId="4F2CB78B">
      <w:pPr>
        <w:tabs>
          <w:tab w:val="left" w:pos="360"/>
        </w:tabs>
        <w:spacing w:line="700" w:lineRule="exact"/>
        <w:ind w:firstLine="1200"/>
        <w:rPr>
          <w:color w:val="auto"/>
          <w:sz w:val="24"/>
          <w:u w:val="single"/>
        </w:rPr>
      </w:pPr>
      <w:r>
        <w:rPr>
          <w:rFonts w:hint="eastAsia"/>
          <w:color w:val="auto"/>
          <w:sz w:val="24"/>
        </w:rPr>
        <w:t>联系电话（授权代理人）：（手机）</w:t>
      </w:r>
      <w:r>
        <w:rPr>
          <w:rFonts w:hint="eastAsia"/>
          <w:color w:val="auto"/>
          <w:sz w:val="24"/>
          <w:u w:val="single"/>
        </w:rPr>
        <w:t xml:space="preserve">                 </w:t>
      </w:r>
    </w:p>
    <w:p w14:paraId="018A3F25">
      <w:pPr>
        <w:tabs>
          <w:tab w:val="left" w:pos="360"/>
        </w:tabs>
        <w:spacing w:line="700" w:lineRule="exact"/>
        <w:rPr>
          <w:color w:val="auto"/>
          <w:sz w:val="24"/>
        </w:rPr>
      </w:pPr>
      <w:r>
        <w:rPr>
          <w:color w:val="auto"/>
          <w:sz w:val="24"/>
        </w:rPr>
        <w:t xml:space="preserve">          </w:t>
      </w:r>
      <w:r>
        <w:rPr>
          <w:rFonts w:hint="eastAsia" w:ascii="宋体" w:cs="宋体"/>
          <w:color w:val="auto"/>
          <w:sz w:val="24"/>
          <w:lang w:val="zh-CN"/>
        </w:rPr>
        <w:t>单位名称（</w:t>
      </w:r>
      <w:r>
        <w:rPr>
          <w:rFonts w:hint="eastAsia"/>
          <w:color w:val="auto"/>
          <w:sz w:val="24"/>
        </w:rPr>
        <w:t>授权代理人</w:t>
      </w:r>
      <w:r>
        <w:rPr>
          <w:rFonts w:hint="eastAsia" w:ascii="宋体" w:cs="宋体"/>
          <w:color w:val="auto"/>
          <w:sz w:val="24"/>
          <w:lang w:val="zh-CN"/>
        </w:rPr>
        <w:t>）：</w:t>
      </w:r>
      <w:r>
        <w:rPr>
          <w:color w:val="auto"/>
          <w:sz w:val="24"/>
        </w:rPr>
        <w:t>________________________</w:t>
      </w:r>
    </w:p>
    <w:p w14:paraId="2FA51448">
      <w:pPr>
        <w:tabs>
          <w:tab w:val="left" w:pos="360"/>
        </w:tabs>
        <w:spacing w:line="700" w:lineRule="exact"/>
        <w:rPr>
          <w:color w:val="auto"/>
          <w:sz w:val="24"/>
        </w:rPr>
      </w:pPr>
      <w:r>
        <w:rPr>
          <w:color w:val="auto"/>
          <w:sz w:val="24"/>
        </w:rPr>
        <w:t xml:space="preserve">          </w:t>
      </w:r>
    </w:p>
    <w:p w14:paraId="6B07DD94">
      <w:pPr>
        <w:tabs>
          <w:tab w:val="left" w:pos="360"/>
        </w:tabs>
        <w:spacing w:line="700" w:lineRule="exact"/>
        <w:rPr>
          <w:color w:val="auto"/>
          <w:sz w:val="24"/>
        </w:rPr>
      </w:pPr>
    </w:p>
    <w:p w14:paraId="27CC70CA">
      <w:pPr>
        <w:tabs>
          <w:tab w:val="left" w:pos="360"/>
        </w:tabs>
        <w:spacing w:line="700" w:lineRule="exact"/>
        <w:rPr>
          <w:color w:val="auto"/>
          <w:sz w:val="24"/>
        </w:rPr>
      </w:pPr>
    </w:p>
    <w:p w14:paraId="690FB48C">
      <w:pPr>
        <w:tabs>
          <w:tab w:val="left" w:pos="360"/>
        </w:tabs>
        <w:spacing w:line="700" w:lineRule="exact"/>
        <w:ind w:firstLine="1200"/>
        <w:rPr>
          <w:color w:val="auto"/>
          <w:sz w:val="24"/>
        </w:rPr>
      </w:pPr>
      <w:r>
        <w:rPr>
          <w:rFonts w:hint="eastAsia" w:ascii="宋体" w:cs="宋体"/>
          <w:color w:val="auto"/>
          <w:sz w:val="24"/>
          <w:lang w:val="zh-CN"/>
        </w:rPr>
        <w:t>法人（授权单位）盖章：</w:t>
      </w:r>
      <w:r>
        <w:rPr>
          <w:color w:val="auto"/>
          <w:sz w:val="24"/>
        </w:rPr>
        <w:t>________________________</w:t>
      </w:r>
    </w:p>
    <w:p w14:paraId="1A8E3D6C">
      <w:pPr>
        <w:tabs>
          <w:tab w:val="left" w:pos="360"/>
        </w:tabs>
        <w:spacing w:line="700" w:lineRule="exact"/>
        <w:ind w:firstLine="480"/>
        <w:rPr>
          <w:color w:val="auto"/>
          <w:sz w:val="24"/>
        </w:rPr>
      </w:pPr>
      <w:r>
        <w:rPr>
          <w:color w:val="auto"/>
          <w:sz w:val="24"/>
        </w:rPr>
        <w:t xml:space="preserve">      </w:t>
      </w:r>
      <w:r>
        <w:rPr>
          <w:rFonts w:hint="eastAsia" w:ascii="宋体" w:cs="宋体"/>
          <w:b/>
          <w:color w:val="auto"/>
          <w:sz w:val="24"/>
          <w:lang w:val="zh-CN"/>
        </w:rPr>
        <w:t>法定代表人（签名或盖章）：</w:t>
      </w:r>
      <w:r>
        <w:rPr>
          <w:color w:val="auto"/>
          <w:sz w:val="24"/>
        </w:rPr>
        <w:t>_____________________</w:t>
      </w:r>
    </w:p>
    <w:p w14:paraId="5DD7148D">
      <w:pPr>
        <w:tabs>
          <w:tab w:val="left" w:pos="360"/>
        </w:tabs>
        <w:spacing w:line="700" w:lineRule="exact"/>
        <w:ind w:firstLine="480"/>
        <w:rPr>
          <w:color w:val="auto"/>
          <w:sz w:val="24"/>
          <w:u w:val="single"/>
        </w:rPr>
      </w:pPr>
      <w:r>
        <w:rPr>
          <w:color w:val="auto"/>
          <w:sz w:val="24"/>
        </w:rPr>
        <w:t xml:space="preserve">      </w:t>
      </w:r>
      <w:r>
        <w:rPr>
          <w:rFonts w:hint="eastAsia" w:ascii="宋体" w:cs="宋体"/>
          <w:color w:val="auto"/>
          <w:sz w:val="24"/>
          <w:lang w:val="zh-CN"/>
        </w:rPr>
        <w:t>地址：</w:t>
      </w:r>
      <w:r>
        <w:rPr>
          <w:color w:val="auto"/>
          <w:sz w:val="24"/>
          <w:u w:val="single"/>
        </w:rPr>
        <w:t xml:space="preserve">                                         </w:t>
      </w:r>
    </w:p>
    <w:p w14:paraId="1F3C4788">
      <w:pPr>
        <w:spacing w:line="560" w:lineRule="exact"/>
        <w:rPr>
          <w:rFonts w:ascii="黑体" w:eastAsia="黑体" w:cs="黑体"/>
          <w:b/>
          <w:bCs/>
          <w:color w:val="auto"/>
          <w:sz w:val="32"/>
          <w:szCs w:val="32"/>
          <w:lang w:val="zh-CN"/>
        </w:rPr>
      </w:pPr>
      <w:r>
        <w:rPr>
          <w:color w:val="auto"/>
          <w:sz w:val="24"/>
        </w:rPr>
        <w:t xml:space="preserve">      </w:t>
      </w:r>
      <w:r>
        <w:rPr>
          <w:rFonts w:hint="eastAsia"/>
          <w:color w:val="auto"/>
          <w:sz w:val="24"/>
        </w:rPr>
        <w:t xml:space="preserve">    </w:t>
      </w:r>
      <w:r>
        <w:rPr>
          <w:rFonts w:hint="eastAsia" w:ascii="宋体" w:cs="宋体"/>
          <w:color w:val="auto"/>
          <w:sz w:val="24"/>
          <w:lang w:val="zh-CN"/>
        </w:rPr>
        <w:t>日期：</w:t>
      </w:r>
      <w:r>
        <w:rPr>
          <w:rFonts w:ascii="宋体" w:cs="宋体"/>
          <w:color w:val="auto"/>
          <w:sz w:val="24"/>
          <w:u w:val="single"/>
          <w:lang w:val="zh-CN"/>
        </w:rPr>
        <w:t>______</w:t>
      </w:r>
      <w:r>
        <w:rPr>
          <w:rFonts w:hint="eastAsia" w:ascii="宋体" w:cs="宋体"/>
          <w:color w:val="auto"/>
          <w:sz w:val="24"/>
          <w:lang w:val="zh-CN"/>
        </w:rPr>
        <w:t>年</w:t>
      </w:r>
      <w:r>
        <w:rPr>
          <w:rFonts w:ascii="宋体" w:cs="宋体"/>
          <w:color w:val="auto"/>
          <w:sz w:val="24"/>
          <w:u w:val="single"/>
          <w:lang w:val="zh-CN"/>
        </w:rPr>
        <w:t xml:space="preserve">    </w:t>
      </w:r>
      <w:r>
        <w:rPr>
          <w:rFonts w:hint="eastAsia" w:ascii="宋体" w:cs="宋体"/>
          <w:color w:val="auto"/>
          <w:sz w:val="24"/>
          <w:lang w:val="zh-CN"/>
        </w:rPr>
        <w:t>月</w:t>
      </w:r>
      <w:r>
        <w:rPr>
          <w:rFonts w:ascii="宋体" w:cs="宋体"/>
          <w:color w:val="auto"/>
          <w:sz w:val="24"/>
          <w:u w:val="single"/>
          <w:lang w:val="zh-CN"/>
        </w:rPr>
        <w:t xml:space="preserve">    </w:t>
      </w:r>
      <w:r>
        <w:rPr>
          <w:rFonts w:hint="eastAsia" w:ascii="宋体" w:cs="宋体"/>
          <w:color w:val="auto"/>
          <w:sz w:val="24"/>
          <w:lang w:val="zh-CN"/>
        </w:rPr>
        <w:t>日</w:t>
      </w:r>
      <w:r>
        <w:rPr>
          <w:color w:val="auto"/>
          <w:sz w:val="24"/>
        </w:rPr>
        <w:t xml:space="preserve">                    </w:t>
      </w:r>
    </w:p>
    <w:p w14:paraId="6690EBDE">
      <w:pPr>
        <w:spacing w:line="560" w:lineRule="exact"/>
        <w:rPr>
          <w:rFonts w:ascii="黑体" w:eastAsia="黑体" w:cs="黑体"/>
          <w:b/>
          <w:bCs/>
          <w:color w:val="auto"/>
          <w:sz w:val="32"/>
          <w:szCs w:val="32"/>
          <w:lang w:val="zh-CN"/>
        </w:rPr>
      </w:pPr>
    </w:p>
    <w:p w14:paraId="60B59E14">
      <w:pPr>
        <w:pageBreakBefore/>
        <w:jc w:val="center"/>
        <w:rPr>
          <w:rFonts w:hint="eastAsia" w:ascii="宋体" w:hAnsi="宋体"/>
          <w:b/>
          <w:color w:val="auto"/>
          <w:sz w:val="44"/>
        </w:rPr>
      </w:pPr>
      <w:r>
        <w:rPr>
          <w:rFonts w:hint="eastAsia" w:ascii="宋体" w:hAnsi="宋体"/>
          <w:b/>
          <w:color w:val="auto"/>
          <w:sz w:val="32"/>
          <w:szCs w:val="32"/>
        </w:rPr>
        <w:t>磋商响应函</w:t>
      </w:r>
    </w:p>
    <w:p w14:paraId="327E5DD4">
      <w:pPr>
        <w:tabs>
          <w:tab w:val="left" w:pos="360"/>
        </w:tabs>
        <w:spacing w:line="520" w:lineRule="exact"/>
        <w:rPr>
          <w:color w:val="auto"/>
          <w:sz w:val="24"/>
        </w:rPr>
      </w:pPr>
      <w:r>
        <w:rPr>
          <w:rFonts w:hint="eastAsia"/>
          <w:color w:val="auto"/>
          <w:sz w:val="24"/>
        </w:rPr>
        <w:t>致：盐城师范学院</w:t>
      </w:r>
    </w:p>
    <w:p w14:paraId="34E24B75">
      <w:pPr>
        <w:tabs>
          <w:tab w:val="left" w:pos="360"/>
        </w:tabs>
        <w:spacing w:line="520" w:lineRule="exact"/>
        <w:ind w:firstLine="480"/>
        <w:rPr>
          <w:color w:val="auto"/>
          <w:sz w:val="24"/>
        </w:rPr>
      </w:pPr>
      <w:r>
        <w:rPr>
          <w:rFonts w:hint="eastAsia"/>
          <w:color w:val="auto"/>
          <w:sz w:val="24"/>
        </w:rPr>
        <w:t>根据贵方的</w:t>
      </w:r>
      <w:r>
        <w:rPr>
          <w:rFonts w:hint="eastAsia"/>
          <w:color w:val="auto"/>
          <w:sz w:val="24"/>
          <w:u w:val="single"/>
        </w:rPr>
        <w:t xml:space="preserve">           </w:t>
      </w:r>
      <w:r>
        <w:rPr>
          <w:rFonts w:hint="eastAsia"/>
          <w:color w:val="auto"/>
          <w:sz w:val="24"/>
        </w:rPr>
        <w:t>采购文件，正式授权下述签名人_________ (姓名)代表我方______________（供应商的名称），全权处理本次项目竞争性磋商采购的有关事宜。</w:t>
      </w:r>
    </w:p>
    <w:p w14:paraId="68759F3E">
      <w:pPr>
        <w:tabs>
          <w:tab w:val="left" w:pos="360"/>
        </w:tabs>
        <w:spacing w:line="520" w:lineRule="exact"/>
        <w:ind w:firstLine="480"/>
        <w:rPr>
          <w:color w:val="auto"/>
          <w:sz w:val="24"/>
        </w:rPr>
      </w:pPr>
      <w:r>
        <w:rPr>
          <w:rFonts w:hint="eastAsia"/>
          <w:color w:val="auto"/>
          <w:sz w:val="24"/>
        </w:rPr>
        <w:t>据此函，__________</w:t>
      </w:r>
      <w:r>
        <w:rPr>
          <w:rFonts w:hint="eastAsia"/>
          <w:color w:val="auto"/>
          <w:sz w:val="24"/>
          <w:u w:val="single"/>
        </w:rPr>
        <w:t>（签名人</w:t>
      </w:r>
      <w:r>
        <w:rPr>
          <w:rFonts w:hint="eastAsia"/>
          <w:color w:val="auto"/>
          <w:sz w:val="24"/>
        </w:rPr>
        <w:t>）兹宣布同意如下：</w:t>
      </w:r>
    </w:p>
    <w:p w14:paraId="036B0244">
      <w:pPr>
        <w:tabs>
          <w:tab w:val="left" w:pos="360"/>
        </w:tabs>
        <w:spacing w:line="520" w:lineRule="exact"/>
        <w:ind w:firstLine="480"/>
        <w:rPr>
          <w:color w:val="auto"/>
          <w:sz w:val="24"/>
        </w:rPr>
      </w:pPr>
      <w:r>
        <w:rPr>
          <w:rFonts w:hint="eastAsia"/>
          <w:color w:val="auto"/>
          <w:sz w:val="24"/>
        </w:rPr>
        <w:t>1.按采购文件规定的各项要求，向采购人提供所需货物、服务。</w:t>
      </w:r>
    </w:p>
    <w:p w14:paraId="3B429E08">
      <w:pPr>
        <w:tabs>
          <w:tab w:val="left" w:pos="360"/>
        </w:tabs>
        <w:spacing w:line="520" w:lineRule="exact"/>
        <w:ind w:firstLine="480"/>
        <w:rPr>
          <w:color w:val="auto"/>
          <w:sz w:val="24"/>
        </w:rPr>
      </w:pPr>
      <w:r>
        <w:rPr>
          <w:rFonts w:hint="eastAsia"/>
          <w:color w:val="auto"/>
          <w:sz w:val="24"/>
        </w:rPr>
        <w:t>2.我们已详细审核全部采购文件及其有效补充文件，我们知道必须放弃提出含糊不清或误解问题的权利。</w:t>
      </w:r>
    </w:p>
    <w:p w14:paraId="05B55CA5">
      <w:pPr>
        <w:tabs>
          <w:tab w:val="left" w:pos="360"/>
        </w:tabs>
        <w:spacing w:line="520" w:lineRule="exact"/>
        <w:ind w:firstLine="480"/>
        <w:rPr>
          <w:color w:val="auto"/>
          <w:sz w:val="24"/>
        </w:rPr>
      </w:pPr>
      <w:r>
        <w:rPr>
          <w:rFonts w:hint="eastAsia"/>
          <w:color w:val="auto"/>
          <w:sz w:val="24"/>
        </w:rPr>
        <w:t>3.我们同意从规定的</w:t>
      </w:r>
      <w:r>
        <w:rPr>
          <w:rFonts w:hint="eastAsia" w:ascii="宋体" w:hAnsi="宋体"/>
          <w:color w:val="auto"/>
          <w:sz w:val="24"/>
        </w:rPr>
        <w:t>响应文件接收截止时间</w:t>
      </w:r>
      <w:r>
        <w:rPr>
          <w:rFonts w:hint="eastAsia"/>
          <w:color w:val="auto"/>
          <w:sz w:val="24"/>
        </w:rPr>
        <w:t>起遵循本响应文件，并在规定的磋商有效期期满之前均具有约束力。</w:t>
      </w:r>
    </w:p>
    <w:p w14:paraId="19AFE136">
      <w:pPr>
        <w:tabs>
          <w:tab w:val="left" w:pos="360"/>
        </w:tabs>
        <w:spacing w:line="520" w:lineRule="exact"/>
        <w:ind w:firstLine="480"/>
        <w:rPr>
          <w:color w:val="auto"/>
          <w:sz w:val="24"/>
        </w:rPr>
      </w:pPr>
      <w:r>
        <w:rPr>
          <w:rFonts w:hint="eastAsia"/>
          <w:color w:val="auto"/>
          <w:sz w:val="24"/>
        </w:rPr>
        <w:t>4.如果在</w:t>
      </w:r>
      <w:r>
        <w:rPr>
          <w:rFonts w:hint="eastAsia" w:ascii="宋体" w:hAnsi="宋体"/>
          <w:color w:val="auto"/>
          <w:sz w:val="24"/>
        </w:rPr>
        <w:t>响应文件接收截止时间</w:t>
      </w:r>
      <w:r>
        <w:rPr>
          <w:rFonts w:hint="eastAsia"/>
          <w:color w:val="auto"/>
          <w:sz w:val="24"/>
        </w:rPr>
        <w:t>后规定的谈判有效期内撤回响应文件或成交后拒绝签订合同，贵方有权取消成交资格，并保留依法追究相应法律责任的权利。</w:t>
      </w:r>
    </w:p>
    <w:p w14:paraId="0B5FA219">
      <w:pPr>
        <w:tabs>
          <w:tab w:val="left" w:pos="360"/>
        </w:tabs>
        <w:spacing w:line="520" w:lineRule="exact"/>
        <w:ind w:firstLine="480"/>
        <w:rPr>
          <w:color w:val="auto"/>
          <w:sz w:val="24"/>
        </w:rPr>
      </w:pPr>
      <w:r>
        <w:rPr>
          <w:rFonts w:hint="eastAsia"/>
          <w:color w:val="auto"/>
          <w:sz w:val="24"/>
        </w:rPr>
        <w:t>5.同意向贵方提供贵方可能另外要求的与磋商采购有关的任何证据或资料，并保证我方已提供和将要提供的文件是真实的、准确的。</w:t>
      </w:r>
    </w:p>
    <w:p w14:paraId="6EDA4583">
      <w:pPr>
        <w:tabs>
          <w:tab w:val="left" w:pos="360"/>
        </w:tabs>
        <w:spacing w:line="520" w:lineRule="exact"/>
        <w:ind w:firstLine="480"/>
        <w:rPr>
          <w:color w:val="auto"/>
          <w:sz w:val="24"/>
        </w:rPr>
      </w:pPr>
      <w:r>
        <w:rPr>
          <w:rFonts w:hint="eastAsia"/>
          <w:color w:val="auto"/>
          <w:sz w:val="24"/>
        </w:rPr>
        <w:t>6.一旦我方成交，我方将根据采购文件的规定，严格履行合同的责任和义务，并保证在采购文件规定的时间完成项目，交付采购人验收、使用。</w:t>
      </w:r>
    </w:p>
    <w:p w14:paraId="46A9A7C7">
      <w:pPr>
        <w:tabs>
          <w:tab w:val="left" w:pos="360"/>
        </w:tabs>
        <w:spacing w:line="520" w:lineRule="exact"/>
        <w:ind w:firstLine="480"/>
        <w:rPr>
          <w:color w:val="auto"/>
          <w:sz w:val="24"/>
        </w:rPr>
      </w:pPr>
      <w:r>
        <w:rPr>
          <w:rFonts w:hint="eastAsia"/>
          <w:color w:val="auto"/>
          <w:sz w:val="24"/>
        </w:rPr>
        <w:t>7.遵守采购文件中要求的收费项目和标准。</w:t>
      </w:r>
    </w:p>
    <w:p w14:paraId="75965A6D">
      <w:pPr>
        <w:tabs>
          <w:tab w:val="left" w:pos="360"/>
        </w:tabs>
        <w:spacing w:line="520" w:lineRule="exact"/>
        <w:ind w:firstLine="480"/>
        <w:rPr>
          <w:color w:val="auto"/>
          <w:sz w:val="24"/>
        </w:rPr>
      </w:pPr>
      <w:r>
        <w:rPr>
          <w:rFonts w:hint="eastAsia"/>
          <w:color w:val="auto"/>
          <w:sz w:val="24"/>
        </w:rPr>
        <w:t>8.与本竞争性磋商采购有关的正式通讯地址为：</w:t>
      </w:r>
    </w:p>
    <w:p w14:paraId="2417FF56">
      <w:pPr>
        <w:tabs>
          <w:tab w:val="left" w:pos="360"/>
        </w:tabs>
        <w:spacing w:line="520" w:lineRule="exact"/>
        <w:ind w:firstLine="480"/>
        <w:rPr>
          <w:color w:val="auto"/>
          <w:sz w:val="24"/>
        </w:rPr>
      </w:pPr>
      <w:r>
        <w:rPr>
          <w:rFonts w:hint="eastAsia"/>
          <w:color w:val="auto"/>
          <w:sz w:val="24"/>
        </w:rPr>
        <w:t>地 址：                         邮 编：</w:t>
      </w:r>
    </w:p>
    <w:p w14:paraId="47AB43E8">
      <w:pPr>
        <w:tabs>
          <w:tab w:val="left" w:pos="360"/>
        </w:tabs>
        <w:spacing w:line="520" w:lineRule="exact"/>
        <w:ind w:firstLine="480"/>
        <w:rPr>
          <w:color w:val="auto"/>
          <w:sz w:val="24"/>
        </w:rPr>
      </w:pPr>
      <w:r>
        <w:rPr>
          <w:rFonts w:hint="eastAsia"/>
          <w:color w:val="auto"/>
          <w:sz w:val="24"/>
        </w:rPr>
        <w:t>电 话：                         传 真：</w:t>
      </w:r>
    </w:p>
    <w:p w14:paraId="105907EE">
      <w:pPr>
        <w:tabs>
          <w:tab w:val="left" w:pos="360"/>
        </w:tabs>
        <w:spacing w:line="520" w:lineRule="exact"/>
        <w:ind w:firstLine="480"/>
        <w:rPr>
          <w:color w:val="auto"/>
          <w:sz w:val="24"/>
        </w:rPr>
      </w:pPr>
      <w:r>
        <w:rPr>
          <w:rFonts w:hint="eastAsia"/>
          <w:color w:val="auto"/>
          <w:sz w:val="24"/>
        </w:rPr>
        <w:t xml:space="preserve">供应商开户行：                  账 户： </w:t>
      </w:r>
    </w:p>
    <w:p w14:paraId="4291F779">
      <w:pPr>
        <w:spacing w:line="520" w:lineRule="exact"/>
        <w:ind w:left="420" w:firstLine="480"/>
        <w:jc w:val="left"/>
        <w:rPr>
          <w:rFonts w:ascii="宋体" w:cs="宋体"/>
          <w:color w:val="auto"/>
          <w:sz w:val="24"/>
          <w:lang w:val="zh-CN"/>
        </w:rPr>
      </w:pPr>
      <w:r>
        <w:rPr>
          <w:rFonts w:hint="eastAsia" w:ascii="宋体" w:cs="宋体"/>
          <w:color w:val="auto"/>
          <w:sz w:val="24"/>
          <w:lang w:val="zh-CN"/>
        </w:rPr>
        <w:t>法定代表人或授权代理人（签名）：</w:t>
      </w:r>
      <w:r>
        <w:rPr>
          <w:rFonts w:hint="eastAsia" w:ascii="宋体" w:cs="宋体"/>
          <w:color w:val="auto"/>
          <w:sz w:val="24"/>
          <w:u w:val="single"/>
          <w:lang w:val="zh-CN"/>
        </w:rPr>
        <w:t xml:space="preserve">          </w:t>
      </w:r>
      <w:r>
        <w:rPr>
          <w:rFonts w:ascii="宋体" w:cs="宋体"/>
          <w:color w:val="auto"/>
          <w:sz w:val="24"/>
          <w:lang w:val="zh-CN"/>
        </w:rPr>
        <w:t xml:space="preserve"> </w:t>
      </w:r>
    </w:p>
    <w:p w14:paraId="74CFB7C4">
      <w:pPr>
        <w:spacing w:line="520" w:lineRule="exact"/>
        <w:ind w:left="420" w:firstLine="480"/>
        <w:jc w:val="left"/>
        <w:rPr>
          <w:rFonts w:ascii="宋体" w:cs="宋体"/>
          <w:color w:val="auto"/>
          <w:sz w:val="24"/>
          <w:lang w:val="zh-CN"/>
        </w:rPr>
      </w:pPr>
      <w:r>
        <w:rPr>
          <w:rFonts w:hint="eastAsia" w:ascii="宋体" w:cs="宋体"/>
          <w:color w:val="auto"/>
          <w:sz w:val="24"/>
          <w:lang w:val="zh-CN"/>
        </w:rPr>
        <w:t>供应商名称（公章）：</w:t>
      </w:r>
      <w:r>
        <w:rPr>
          <w:rFonts w:hint="eastAsia" w:ascii="宋体" w:cs="宋体"/>
          <w:color w:val="auto"/>
          <w:sz w:val="24"/>
          <w:u w:val="single"/>
          <w:lang w:val="zh-CN"/>
        </w:rPr>
        <w:t xml:space="preserve">          </w:t>
      </w:r>
      <w:r>
        <w:rPr>
          <w:rFonts w:ascii="宋体" w:cs="宋体"/>
          <w:color w:val="auto"/>
          <w:sz w:val="24"/>
          <w:lang w:val="zh-CN"/>
        </w:rPr>
        <w:t xml:space="preserve"> </w:t>
      </w:r>
    </w:p>
    <w:p w14:paraId="5FC9E019">
      <w:pPr>
        <w:spacing w:line="520" w:lineRule="exact"/>
        <w:ind w:left="420" w:firstLine="480"/>
        <w:jc w:val="left"/>
        <w:rPr>
          <w:rFonts w:ascii="宋体" w:cs="宋体"/>
          <w:color w:val="auto"/>
          <w:sz w:val="24"/>
          <w:lang w:val="zh-CN"/>
        </w:rPr>
      </w:pPr>
      <w:r>
        <w:rPr>
          <w:rFonts w:hint="eastAsia" w:ascii="宋体" w:cs="宋体"/>
          <w:color w:val="auto"/>
          <w:sz w:val="24"/>
          <w:lang w:val="zh-CN"/>
        </w:rPr>
        <w:t>日期：</w:t>
      </w:r>
      <w:r>
        <w:rPr>
          <w:rFonts w:ascii="宋体" w:cs="宋体"/>
          <w:color w:val="auto"/>
          <w:sz w:val="24"/>
          <w:lang w:val="zh-CN"/>
        </w:rPr>
        <w:t>________</w:t>
      </w:r>
      <w:r>
        <w:rPr>
          <w:rFonts w:hint="eastAsia" w:ascii="宋体" w:cs="宋体"/>
          <w:color w:val="auto"/>
          <w:sz w:val="24"/>
          <w:lang w:val="zh-CN"/>
        </w:rPr>
        <w:t>年</w:t>
      </w:r>
      <w:r>
        <w:rPr>
          <w:rFonts w:ascii="宋体" w:cs="宋体"/>
          <w:color w:val="auto"/>
          <w:sz w:val="24"/>
          <w:lang w:val="zh-CN"/>
        </w:rPr>
        <w:t>____</w:t>
      </w:r>
      <w:r>
        <w:rPr>
          <w:rFonts w:hint="eastAsia" w:ascii="宋体" w:cs="宋体"/>
          <w:color w:val="auto"/>
          <w:sz w:val="24"/>
          <w:lang w:val="zh-CN"/>
        </w:rPr>
        <w:t>月</w:t>
      </w:r>
      <w:r>
        <w:rPr>
          <w:rFonts w:ascii="宋体" w:cs="宋体"/>
          <w:color w:val="auto"/>
          <w:sz w:val="24"/>
          <w:lang w:val="zh-CN"/>
        </w:rPr>
        <w:t>____</w:t>
      </w:r>
      <w:r>
        <w:rPr>
          <w:rFonts w:hint="eastAsia" w:ascii="宋体" w:cs="宋体"/>
          <w:color w:val="auto"/>
          <w:sz w:val="24"/>
          <w:lang w:val="zh-CN"/>
        </w:rPr>
        <w:t>日</w:t>
      </w:r>
    </w:p>
    <w:p w14:paraId="5EA70FB3">
      <w:pPr>
        <w:pageBreakBefore/>
        <w:spacing w:before="50" w:after="50"/>
        <w:jc w:val="center"/>
        <w:rPr>
          <w:rFonts w:hint="eastAsia" w:ascii="宋体" w:hAnsi="宋体" w:cs="黑体"/>
          <w:b/>
          <w:color w:val="auto"/>
          <w:sz w:val="32"/>
          <w:szCs w:val="32"/>
          <w:lang w:val="zh-CN"/>
        </w:rPr>
      </w:pPr>
      <w:r>
        <w:rPr>
          <w:rFonts w:hint="eastAsia" w:ascii="宋体" w:hAnsi="宋体" w:cs="黑体"/>
          <w:b/>
          <w:color w:val="auto"/>
          <w:sz w:val="32"/>
          <w:szCs w:val="32"/>
          <w:lang w:val="zh-CN"/>
        </w:rPr>
        <w:t>五、磋商响应报价表</w:t>
      </w:r>
    </w:p>
    <w:p w14:paraId="4A122017">
      <w:pPr>
        <w:spacing w:before="50" w:after="50"/>
        <w:jc w:val="center"/>
        <w:rPr>
          <w:rFonts w:ascii="黑体" w:eastAsia="黑体" w:cs="黑体"/>
          <w:color w:val="auto"/>
          <w:sz w:val="32"/>
          <w:szCs w:val="32"/>
          <w:lang w:val="zh-CN"/>
        </w:rPr>
      </w:pPr>
    </w:p>
    <w:tbl>
      <w:tblPr>
        <w:tblStyle w:val="46"/>
        <w:tblW w:w="89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703E68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3465F8EF">
            <w:pPr>
              <w:keepNext w:val="0"/>
              <w:keepLines w:val="0"/>
              <w:suppressLineNumbers w:val="0"/>
              <w:spacing w:before="0" w:beforeAutospacing="0" w:after="0" w:afterAutospacing="0"/>
              <w:ind w:left="0" w:right="0"/>
              <w:jc w:val="center"/>
              <w:rPr>
                <w:rFonts w:hint="default" w:ascii="宋体" w:cs="宋体"/>
                <w:color w:val="auto"/>
                <w:sz w:val="24"/>
                <w:lang w:val="zh-CN"/>
              </w:rPr>
            </w:pPr>
            <w:r>
              <w:rPr>
                <w:rFonts w:hint="eastAsia" w:ascii="宋体" w:cs="宋体"/>
                <w:color w:val="auto"/>
                <w:sz w:val="24"/>
                <w:lang w:val="zh-CN"/>
              </w:rPr>
              <w:t>项目名称</w:t>
            </w:r>
          </w:p>
        </w:tc>
        <w:tc>
          <w:tcPr>
            <w:tcW w:w="6946" w:type="dxa"/>
            <w:tcBorders>
              <w:top w:val="single" w:color="auto" w:sz="4" w:space="0"/>
              <w:left w:val="single" w:color="auto" w:sz="4" w:space="0"/>
              <w:bottom w:val="single" w:color="auto" w:sz="4" w:space="0"/>
              <w:right w:val="single" w:color="auto" w:sz="4" w:space="0"/>
            </w:tcBorders>
            <w:vAlign w:val="center"/>
          </w:tcPr>
          <w:p w14:paraId="470BB5DA">
            <w:pPr>
              <w:keepNext/>
              <w:keepLines/>
              <w:suppressLineNumbers w:val="0"/>
              <w:spacing w:before="260" w:beforeAutospacing="0" w:after="260" w:afterAutospacing="0" w:line="408" w:lineRule="auto"/>
              <w:ind w:left="0" w:right="0"/>
              <w:outlineLvl w:val="1"/>
              <w:rPr>
                <w:rFonts w:hint="default" w:ascii="Arial" w:hAnsi="Arial" w:cs="Arial"/>
                <w:b/>
                <w:bCs/>
                <w:color w:val="auto"/>
                <w:sz w:val="24"/>
              </w:rPr>
            </w:pPr>
            <w:bookmarkStart w:id="110" w:name="_Toc19735"/>
            <w:r>
              <w:rPr>
                <w:rFonts w:hint="eastAsia" w:ascii="Arial" w:hAnsi="Arial" w:cs="Arial"/>
                <w:b/>
                <w:bCs/>
                <w:color w:val="auto"/>
                <w:sz w:val="24"/>
              </w:rPr>
              <w:t>盐城师范学院</w:t>
            </w:r>
            <w:r>
              <w:rPr>
                <w:rFonts w:hint="eastAsia" w:ascii="Arial" w:hAnsi="Arial" w:cs="Arial"/>
                <w:b/>
                <w:bCs/>
                <w:color w:val="auto"/>
                <w:sz w:val="24"/>
                <w:lang w:eastAsia="zh-CN"/>
              </w:rPr>
              <w:t>国（境）外高校交流</w:t>
            </w:r>
            <w:r>
              <w:rPr>
                <w:rFonts w:hint="eastAsia" w:ascii="Arial" w:hAnsi="Arial" w:cs="Arial"/>
                <w:b/>
                <w:bCs/>
                <w:color w:val="auto"/>
                <w:sz w:val="24"/>
              </w:rPr>
              <w:t>团组外事服务采购项目</w:t>
            </w:r>
            <w:bookmarkEnd w:id="110"/>
          </w:p>
        </w:tc>
      </w:tr>
      <w:tr w14:paraId="41F4CF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32952B0C">
            <w:pPr>
              <w:keepNext w:val="0"/>
              <w:keepLines w:val="0"/>
              <w:suppressLineNumbers w:val="0"/>
              <w:spacing w:before="0" w:beforeAutospacing="0" w:after="0" w:afterAutospacing="0"/>
              <w:ind w:left="0" w:right="0"/>
              <w:jc w:val="center"/>
              <w:rPr>
                <w:rFonts w:hint="default" w:ascii="宋体" w:cs="宋体"/>
                <w:color w:val="auto"/>
                <w:sz w:val="24"/>
              </w:rPr>
            </w:pPr>
            <w:r>
              <w:rPr>
                <w:rFonts w:hint="eastAsia" w:ascii="宋体" w:cs="宋体"/>
                <w:color w:val="auto"/>
                <w:sz w:val="24"/>
              </w:rPr>
              <w:t>项目编号</w:t>
            </w:r>
          </w:p>
        </w:tc>
        <w:tc>
          <w:tcPr>
            <w:tcW w:w="6946" w:type="dxa"/>
            <w:tcBorders>
              <w:top w:val="single" w:color="auto" w:sz="4" w:space="0"/>
              <w:left w:val="single" w:color="auto" w:sz="4" w:space="0"/>
              <w:bottom w:val="single" w:color="auto" w:sz="4" w:space="0"/>
              <w:right w:val="single" w:color="auto" w:sz="4" w:space="0"/>
            </w:tcBorders>
            <w:vAlign w:val="center"/>
          </w:tcPr>
          <w:p w14:paraId="1FA14640">
            <w:pPr>
              <w:keepNext/>
              <w:keepLines/>
              <w:suppressLineNumbers w:val="0"/>
              <w:spacing w:before="260" w:beforeAutospacing="0" w:after="260" w:afterAutospacing="0" w:line="408" w:lineRule="auto"/>
              <w:ind w:left="0" w:right="0"/>
              <w:outlineLvl w:val="1"/>
              <w:rPr>
                <w:rFonts w:hint="default" w:ascii="Arial" w:hAnsi="Arial" w:eastAsia="宋体" w:cs="Arial"/>
                <w:b/>
                <w:bCs/>
                <w:color w:val="auto"/>
                <w:sz w:val="24"/>
                <w:lang w:val="en-US" w:eastAsia="zh-CN"/>
              </w:rPr>
            </w:pPr>
            <w:bookmarkStart w:id="111" w:name="_Toc4270"/>
            <w:r>
              <w:rPr>
                <w:rFonts w:hint="eastAsia" w:ascii="Arial" w:hAnsi="Arial" w:cs="Arial"/>
                <w:b/>
                <w:bCs/>
                <w:color w:val="auto"/>
                <w:sz w:val="24"/>
              </w:rPr>
              <w:t>YCTU2026-CS-</w:t>
            </w:r>
            <w:bookmarkEnd w:id="111"/>
            <w:r>
              <w:rPr>
                <w:rFonts w:hint="eastAsia" w:ascii="Arial" w:hAnsi="Arial" w:cs="Arial"/>
                <w:b/>
                <w:bCs/>
                <w:color w:val="auto"/>
                <w:sz w:val="24"/>
                <w:lang w:val="en-US" w:eastAsia="zh-CN"/>
              </w:rPr>
              <w:t>04018</w:t>
            </w:r>
          </w:p>
        </w:tc>
      </w:tr>
      <w:tr w14:paraId="6A9C3F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279"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63715362">
            <w:pPr>
              <w:keepNext w:val="0"/>
              <w:keepLines w:val="0"/>
              <w:suppressLineNumbers w:val="0"/>
              <w:spacing w:before="0" w:beforeAutospacing="0" w:after="0" w:afterAutospacing="0"/>
              <w:ind w:left="0" w:right="0"/>
              <w:jc w:val="center"/>
              <w:rPr>
                <w:rFonts w:hint="default" w:ascii="宋体" w:cs="宋体"/>
                <w:color w:val="auto"/>
                <w:sz w:val="24"/>
              </w:rPr>
            </w:pPr>
            <w:r>
              <w:rPr>
                <w:rFonts w:hint="eastAsia" w:ascii="宋体" w:cs="宋体"/>
                <w:color w:val="auto"/>
                <w:sz w:val="24"/>
              </w:rPr>
              <w:t>分包号</w:t>
            </w:r>
          </w:p>
        </w:tc>
        <w:tc>
          <w:tcPr>
            <w:tcW w:w="6946" w:type="dxa"/>
            <w:tcBorders>
              <w:top w:val="single" w:color="auto" w:sz="4" w:space="0"/>
              <w:left w:val="single" w:color="auto" w:sz="4" w:space="0"/>
              <w:bottom w:val="single" w:color="auto" w:sz="4" w:space="0"/>
              <w:right w:val="single" w:color="auto" w:sz="4" w:space="0"/>
            </w:tcBorders>
            <w:vAlign w:val="center"/>
          </w:tcPr>
          <w:p w14:paraId="0D98D070">
            <w:pPr>
              <w:keepNext/>
              <w:keepLines/>
              <w:suppressLineNumbers w:val="0"/>
              <w:spacing w:before="0" w:beforeAutospacing="0" w:after="0" w:afterAutospacing="0" w:line="408" w:lineRule="auto"/>
              <w:ind w:left="0" w:right="0"/>
              <w:outlineLvl w:val="1"/>
              <w:rPr>
                <w:rFonts w:hint="default" w:ascii="Arial" w:hAnsi="Arial" w:cs="Arial"/>
                <w:b/>
                <w:bCs/>
                <w:color w:val="auto"/>
                <w:sz w:val="24"/>
              </w:rPr>
            </w:pPr>
            <w:bookmarkStart w:id="112" w:name="_Toc20354"/>
            <w:r>
              <w:rPr>
                <w:rFonts w:hint="eastAsia" w:ascii="Arial" w:hAnsi="Arial" w:cs="Arial"/>
                <w:color w:val="auto"/>
                <w:sz w:val="24"/>
              </w:rPr>
              <w:t>分包</w:t>
            </w:r>
            <w:bookmarkEnd w:id="112"/>
            <w:r>
              <w:rPr>
                <w:rFonts w:hint="eastAsia" w:ascii="宋体" w:hAnsi="Arial" w:cs="宋体"/>
                <w:color w:val="auto"/>
                <w:sz w:val="24"/>
                <w:u w:val="single"/>
                <w:lang w:val="zh-CN"/>
              </w:rPr>
              <w:t xml:space="preserve">       </w:t>
            </w:r>
            <w:r>
              <w:rPr>
                <w:rFonts w:hint="eastAsia" w:ascii="Arial" w:hAnsi="Arial" w:cs="Arial"/>
                <w:color w:val="auto"/>
                <w:sz w:val="24"/>
              </w:rPr>
              <w:t xml:space="preserve"> </w:t>
            </w:r>
          </w:p>
        </w:tc>
      </w:tr>
      <w:tr w14:paraId="3C5185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79"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05BC21EA">
            <w:pPr>
              <w:keepNext w:val="0"/>
              <w:keepLines w:val="0"/>
              <w:suppressLineNumbers w:val="0"/>
              <w:spacing w:before="0" w:beforeAutospacing="0" w:after="0" w:afterAutospacing="0"/>
              <w:ind w:left="0" w:right="0"/>
              <w:jc w:val="center"/>
              <w:rPr>
                <w:rFonts w:hint="default" w:ascii="宋体" w:hAnsi="Arial" w:cs="宋体"/>
                <w:color w:val="auto"/>
                <w:sz w:val="24"/>
                <w:lang w:val="zh-CN"/>
              </w:rPr>
            </w:pPr>
            <w:r>
              <w:rPr>
                <w:rFonts w:hint="eastAsia" w:ascii="宋体" w:hAnsi="Arial" w:cs="宋体"/>
                <w:bCs/>
                <w:color w:val="auto"/>
                <w:sz w:val="24"/>
                <w:lang w:val="zh-CN"/>
              </w:rPr>
              <w:t>项目总报价</w:t>
            </w:r>
          </w:p>
        </w:tc>
        <w:tc>
          <w:tcPr>
            <w:tcW w:w="6946" w:type="dxa"/>
            <w:tcBorders>
              <w:top w:val="single" w:color="auto" w:sz="4" w:space="0"/>
              <w:left w:val="single" w:color="auto" w:sz="4" w:space="0"/>
              <w:bottom w:val="single" w:color="auto" w:sz="4" w:space="0"/>
              <w:right w:val="single" w:color="auto" w:sz="4" w:space="0"/>
            </w:tcBorders>
            <w:vAlign w:val="center"/>
          </w:tcPr>
          <w:p w14:paraId="1D6DBC64">
            <w:pPr>
              <w:keepNext w:val="0"/>
              <w:keepLines w:val="0"/>
              <w:suppressLineNumbers w:val="0"/>
              <w:spacing w:before="0" w:beforeAutospacing="0" w:after="0" w:afterAutospacing="0" w:line="480" w:lineRule="auto"/>
              <w:ind w:left="0" w:right="0"/>
              <w:rPr>
                <w:rFonts w:hint="default" w:ascii="宋体" w:hAnsi="Arial" w:cs="宋体"/>
                <w:color w:val="auto"/>
                <w:sz w:val="24"/>
                <w:lang w:val="zh-CN"/>
              </w:rPr>
            </w:pPr>
          </w:p>
          <w:p w14:paraId="15E10C84">
            <w:pPr>
              <w:keepNext w:val="0"/>
              <w:keepLines w:val="0"/>
              <w:suppressLineNumbers w:val="0"/>
              <w:spacing w:before="0" w:beforeAutospacing="0" w:after="0" w:afterAutospacing="0" w:line="480" w:lineRule="auto"/>
              <w:ind w:left="0" w:right="0"/>
              <w:rPr>
                <w:rFonts w:hint="default" w:ascii="宋体" w:hAnsi="Arial" w:cs="宋体"/>
                <w:color w:val="auto"/>
                <w:sz w:val="24"/>
                <w:u w:val="single"/>
                <w:lang w:val="zh-CN"/>
              </w:rPr>
            </w:pPr>
            <w:r>
              <w:rPr>
                <w:rFonts w:hint="eastAsia" w:ascii="宋体" w:hAnsi="Arial" w:cs="宋体"/>
                <w:color w:val="auto"/>
                <w:sz w:val="24"/>
                <w:lang w:val="zh-CN"/>
              </w:rPr>
              <w:t>大写：</w:t>
            </w:r>
            <w:r>
              <w:rPr>
                <w:rFonts w:hint="eastAsia" w:ascii="宋体" w:hAnsi="Arial" w:cs="宋体"/>
                <w:color w:val="auto"/>
                <w:sz w:val="24"/>
                <w:u w:val="single"/>
                <w:lang w:val="zh-CN"/>
              </w:rPr>
              <w:t xml:space="preserve"> 人民币                   </w:t>
            </w:r>
          </w:p>
          <w:p w14:paraId="75A9E2AA">
            <w:pPr>
              <w:keepNext w:val="0"/>
              <w:keepLines w:val="0"/>
              <w:suppressLineNumbers w:val="0"/>
              <w:spacing w:before="0" w:beforeAutospacing="0" w:after="0" w:afterAutospacing="0" w:line="480" w:lineRule="auto"/>
              <w:ind w:left="0" w:right="0"/>
              <w:rPr>
                <w:rFonts w:hint="default" w:ascii="宋体" w:hAnsi="Arial" w:cs="宋体"/>
                <w:color w:val="auto"/>
                <w:sz w:val="24"/>
                <w:lang w:val="zh-CN"/>
              </w:rPr>
            </w:pPr>
          </w:p>
          <w:p w14:paraId="1169953D">
            <w:pPr>
              <w:keepNext w:val="0"/>
              <w:keepLines w:val="0"/>
              <w:suppressLineNumbers w:val="0"/>
              <w:spacing w:before="0" w:beforeAutospacing="0" w:after="0" w:afterAutospacing="0" w:line="480" w:lineRule="auto"/>
              <w:ind w:left="0" w:right="0"/>
              <w:rPr>
                <w:rFonts w:hint="default" w:ascii="宋体" w:hAnsi="Arial" w:cs="宋体"/>
                <w:color w:val="auto"/>
                <w:sz w:val="24"/>
                <w:lang w:val="zh-CN"/>
              </w:rPr>
            </w:pPr>
            <w:r>
              <w:rPr>
                <w:rFonts w:hint="eastAsia" w:ascii="宋体" w:hAnsi="Arial" w:cs="宋体"/>
                <w:color w:val="auto"/>
                <w:sz w:val="24"/>
                <w:lang w:val="zh-CN"/>
              </w:rPr>
              <w:t>小写：</w:t>
            </w:r>
            <w:r>
              <w:rPr>
                <w:rFonts w:hint="eastAsia" w:ascii="宋体" w:hAnsi="Arial" w:cs="宋体"/>
                <w:color w:val="auto"/>
                <w:sz w:val="24"/>
                <w:u w:val="single"/>
                <w:lang w:val="zh-CN"/>
              </w:rPr>
              <w:t xml:space="preserve">  </w:t>
            </w:r>
            <w:r>
              <w:rPr>
                <w:rFonts w:hint="default" w:ascii="宋体" w:hAnsi="Arial" w:cs="宋体"/>
                <w:color w:val="auto"/>
                <w:sz w:val="24"/>
                <w:u w:val="single"/>
              </w:rPr>
              <w:t>¥</w:t>
            </w:r>
            <w:r>
              <w:rPr>
                <w:rFonts w:hint="eastAsia" w:ascii="宋体" w:hAnsi="Arial" w:cs="宋体"/>
                <w:color w:val="auto"/>
                <w:sz w:val="24"/>
                <w:u w:val="single"/>
                <w:lang w:val="zh-CN"/>
              </w:rPr>
              <w:t xml:space="preserve">                  </w:t>
            </w:r>
            <w:r>
              <w:rPr>
                <w:rFonts w:hint="eastAsia" w:ascii="宋体" w:hAnsi="Arial" w:cs="宋体"/>
                <w:color w:val="auto"/>
                <w:sz w:val="24"/>
                <w:lang w:val="zh-CN"/>
              </w:rPr>
              <w:t xml:space="preserve">    </w:t>
            </w:r>
          </w:p>
        </w:tc>
      </w:tr>
      <w:tr w14:paraId="235DE0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604"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792D5F29">
            <w:pPr>
              <w:keepNext w:val="0"/>
              <w:keepLines w:val="0"/>
              <w:suppressLineNumbers w:val="0"/>
              <w:spacing w:before="0" w:beforeAutospacing="0" w:after="0" w:afterAutospacing="0"/>
              <w:ind w:left="0" w:right="0"/>
              <w:jc w:val="center"/>
              <w:rPr>
                <w:rFonts w:hint="default" w:ascii="宋体" w:hAnsi="Arial" w:cs="宋体"/>
                <w:bCs/>
                <w:color w:val="auto"/>
                <w:sz w:val="24"/>
              </w:rPr>
            </w:pPr>
            <w:r>
              <w:rPr>
                <w:rFonts w:hint="eastAsia" w:ascii="宋体" w:hAnsi="Arial" w:cs="宋体"/>
                <w:bCs/>
                <w:color w:val="auto"/>
                <w:sz w:val="24"/>
              </w:rPr>
              <w:t>项目负责人</w:t>
            </w:r>
          </w:p>
        </w:tc>
        <w:tc>
          <w:tcPr>
            <w:tcW w:w="6946" w:type="dxa"/>
            <w:tcBorders>
              <w:top w:val="single" w:color="auto" w:sz="4" w:space="0"/>
              <w:left w:val="single" w:color="auto" w:sz="4" w:space="0"/>
              <w:bottom w:val="single" w:color="auto" w:sz="4" w:space="0"/>
              <w:right w:val="single" w:color="auto" w:sz="4" w:space="0"/>
            </w:tcBorders>
            <w:vAlign w:val="center"/>
          </w:tcPr>
          <w:p w14:paraId="5CA8A2DA">
            <w:pPr>
              <w:keepNext w:val="0"/>
              <w:keepLines w:val="0"/>
              <w:suppressLineNumbers w:val="0"/>
              <w:spacing w:before="0" w:beforeAutospacing="0" w:after="0" w:afterAutospacing="0" w:line="480" w:lineRule="auto"/>
              <w:ind w:left="0" w:right="0"/>
              <w:rPr>
                <w:rFonts w:hint="default" w:ascii="宋体" w:hAnsi="Arial" w:cs="宋体"/>
                <w:color w:val="auto"/>
                <w:sz w:val="24"/>
              </w:rPr>
            </w:pPr>
            <w:r>
              <w:rPr>
                <w:rFonts w:hint="eastAsia" w:ascii="宋体" w:hAnsi="Arial" w:cs="宋体"/>
                <w:color w:val="auto"/>
                <w:sz w:val="24"/>
              </w:rPr>
              <w:t>姓名：</w:t>
            </w:r>
            <w:r>
              <w:rPr>
                <w:rFonts w:hint="eastAsia" w:ascii="宋体" w:hAnsi="Arial" w:cs="宋体"/>
                <w:color w:val="auto"/>
                <w:sz w:val="24"/>
                <w:u w:val="single"/>
                <w:lang w:val="zh-CN"/>
              </w:rPr>
              <w:t xml:space="preserve">                 </w:t>
            </w:r>
            <w:r>
              <w:rPr>
                <w:rFonts w:hint="eastAsia" w:ascii="宋体" w:hAnsi="Arial" w:cs="宋体"/>
                <w:color w:val="auto"/>
                <w:sz w:val="24"/>
                <w:u w:val="single"/>
              </w:rPr>
              <w:t xml:space="preserve"> </w:t>
            </w:r>
            <w:r>
              <w:rPr>
                <w:rFonts w:hint="eastAsia" w:ascii="宋体" w:hAnsi="Arial" w:cs="宋体"/>
                <w:color w:val="auto"/>
                <w:sz w:val="24"/>
              </w:rPr>
              <w:t xml:space="preserve">  联系方式：</w:t>
            </w:r>
            <w:r>
              <w:rPr>
                <w:rFonts w:hint="eastAsia" w:ascii="宋体" w:hAnsi="Arial" w:cs="宋体"/>
                <w:color w:val="auto"/>
                <w:sz w:val="24"/>
                <w:u w:val="single"/>
                <w:lang w:val="zh-CN"/>
              </w:rPr>
              <w:t xml:space="preserve">                 </w:t>
            </w:r>
          </w:p>
        </w:tc>
      </w:tr>
    </w:tbl>
    <w:p w14:paraId="5AC3E907">
      <w:pPr>
        <w:spacing w:line="440" w:lineRule="exact"/>
        <w:ind w:firstLine="480"/>
        <w:rPr>
          <w:rFonts w:ascii="宋体" w:hAnsi="Arial" w:cs="宋体"/>
          <w:color w:val="auto"/>
          <w:sz w:val="24"/>
          <w:lang w:val="zh-CN"/>
        </w:rPr>
      </w:pPr>
      <w:r>
        <w:rPr>
          <w:rFonts w:hint="eastAsia" w:ascii="宋体" w:hAnsi="Arial" w:cs="宋体"/>
          <w:color w:val="auto"/>
          <w:sz w:val="24"/>
          <w:lang w:val="zh-CN"/>
        </w:rPr>
        <w:t>填写说明：</w:t>
      </w:r>
    </w:p>
    <w:p w14:paraId="28CF87CA">
      <w:pPr>
        <w:spacing w:line="440" w:lineRule="exact"/>
        <w:ind w:left="487" w:hanging="67"/>
        <w:rPr>
          <w:rFonts w:ascii="宋体" w:hAnsi="Arial" w:cs="宋体"/>
          <w:color w:val="auto"/>
          <w:sz w:val="24"/>
          <w:lang w:val="zh-CN"/>
        </w:rPr>
      </w:pPr>
      <w:r>
        <w:rPr>
          <w:rFonts w:ascii="宋体" w:hAnsi="Arial" w:cs="宋体"/>
          <w:color w:val="auto"/>
          <w:sz w:val="24"/>
          <w:lang w:val="zh-CN"/>
        </w:rPr>
        <w:t>1</w:t>
      </w:r>
      <w:r>
        <w:rPr>
          <w:rFonts w:hint="eastAsia" w:ascii="宋体" w:hAnsi="Arial" w:cs="宋体"/>
          <w:color w:val="auto"/>
          <w:sz w:val="24"/>
          <w:lang w:val="zh-CN"/>
        </w:rPr>
        <w:t>、报价表不得填报选择性报价，否则将作为无效报价；</w:t>
      </w:r>
    </w:p>
    <w:p w14:paraId="3C99067B">
      <w:pPr>
        <w:spacing w:line="440" w:lineRule="exact"/>
        <w:ind w:left="487" w:hanging="67"/>
        <w:rPr>
          <w:rFonts w:ascii="宋体" w:hAnsi="Arial" w:cs="宋体"/>
          <w:color w:val="auto"/>
          <w:sz w:val="24"/>
          <w:lang w:val="zh-CN"/>
        </w:rPr>
      </w:pPr>
      <w:r>
        <w:rPr>
          <w:rFonts w:ascii="宋体" w:hAnsi="Arial" w:cs="宋体"/>
          <w:color w:val="auto"/>
          <w:sz w:val="24"/>
          <w:lang w:val="zh-CN"/>
        </w:rPr>
        <w:t>2</w:t>
      </w:r>
      <w:r>
        <w:rPr>
          <w:rFonts w:hint="eastAsia" w:ascii="宋体" w:hAnsi="Arial" w:cs="宋体"/>
          <w:color w:val="auto"/>
          <w:sz w:val="24"/>
          <w:lang w:val="zh-CN"/>
        </w:rPr>
        <w:t>、本报价表与分项报价表不符时，以本报价表为准；</w:t>
      </w:r>
    </w:p>
    <w:p w14:paraId="559A7C11">
      <w:pPr>
        <w:spacing w:line="440" w:lineRule="exact"/>
        <w:rPr>
          <w:rFonts w:ascii="宋体" w:hAnsi="Arial" w:cs="宋体"/>
          <w:b/>
          <w:bCs/>
          <w:color w:val="auto"/>
          <w:sz w:val="24"/>
          <w:lang w:val="zh-CN"/>
        </w:rPr>
      </w:pPr>
    </w:p>
    <w:p w14:paraId="22967AC9">
      <w:pPr>
        <w:spacing w:line="440" w:lineRule="exact"/>
        <w:ind w:firstLine="2640"/>
        <w:rPr>
          <w:rFonts w:ascii="黑体" w:hAnsi="Arial" w:eastAsia="黑体" w:cs="黑体"/>
          <w:color w:val="auto"/>
          <w:sz w:val="44"/>
          <w:szCs w:val="44"/>
          <w:lang w:val="zh-CN"/>
        </w:rPr>
      </w:pPr>
    </w:p>
    <w:p w14:paraId="01F125FF">
      <w:pPr>
        <w:spacing w:line="440" w:lineRule="exact"/>
        <w:ind w:firstLine="480"/>
        <w:rPr>
          <w:rFonts w:ascii="宋体" w:hAnsi="Arial" w:cs="宋体"/>
          <w:color w:val="auto"/>
          <w:sz w:val="24"/>
          <w:lang w:val="zh-CN"/>
        </w:rPr>
      </w:pPr>
    </w:p>
    <w:p w14:paraId="1B4B6B39">
      <w:pPr>
        <w:spacing w:line="440" w:lineRule="exact"/>
        <w:ind w:firstLine="480"/>
        <w:rPr>
          <w:rFonts w:ascii="宋体" w:hAnsi="Arial" w:cs="宋体"/>
          <w:color w:val="auto"/>
          <w:sz w:val="24"/>
          <w:lang w:val="zh-CN"/>
        </w:rPr>
      </w:pPr>
    </w:p>
    <w:p w14:paraId="375D3D68">
      <w:pPr>
        <w:spacing w:line="800" w:lineRule="exact"/>
        <w:ind w:firstLine="2160"/>
        <w:rPr>
          <w:rFonts w:ascii="宋体" w:hAnsi="Arial" w:cs="宋体"/>
          <w:color w:val="auto"/>
          <w:sz w:val="24"/>
          <w:u w:val="single"/>
          <w:lang w:val="zh-CN"/>
        </w:rPr>
      </w:pPr>
      <w:r>
        <w:rPr>
          <w:rFonts w:hint="eastAsia" w:ascii="宋体" w:hAnsi="Arial" w:cs="宋体"/>
          <w:color w:val="auto"/>
          <w:sz w:val="24"/>
          <w:lang w:val="zh-CN"/>
        </w:rPr>
        <w:t xml:space="preserve">               供应商（公章）：</w:t>
      </w:r>
      <w:r>
        <w:rPr>
          <w:rFonts w:hint="eastAsia" w:ascii="宋体" w:hAnsi="Arial" w:cs="宋体"/>
          <w:color w:val="auto"/>
          <w:sz w:val="24"/>
          <w:u w:val="single"/>
          <w:lang w:val="zh-CN"/>
        </w:rPr>
        <w:t xml:space="preserve">          </w:t>
      </w:r>
    </w:p>
    <w:p w14:paraId="0F098524">
      <w:pPr>
        <w:spacing w:line="800" w:lineRule="exact"/>
        <w:ind w:firstLine="2160"/>
        <w:rPr>
          <w:rFonts w:hint="eastAsia" w:ascii="宋体" w:hAnsi="宋体"/>
          <w:color w:val="auto"/>
          <w:sz w:val="24"/>
          <w:u w:val="single"/>
        </w:rPr>
      </w:pPr>
      <w:r>
        <w:rPr>
          <w:rFonts w:hint="eastAsia" w:ascii="宋体" w:hAnsi="宋体"/>
          <w:color w:val="auto"/>
          <w:sz w:val="24"/>
        </w:rPr>
        <w:t>法定代表人或授权代理人（签名）：</w:t>
      </w:r>
      <w:r>
        <w:rPr>
          <w:rFonts w:hint="eastAsia" w:ascii="宋体" w:hAnsi="宋体"/>
          <w:color w:val="auto"/>
          <w:sz w:val="24"/>
          <w:u w:val="single"/>
        </w:rPr>
        <w:t xml:space="preserve">          </w:t>
      </w:r>
    </w:p>
    <w:p w14:paraId="7B457F0E">
      <w:pPr>
        <w:spacing w:line="800" w:lineRule="exact"/>
        <w:ind w:firstLine="482"/>
        <w:rPr>
          <w:rFonts w:ascii="宋体" w:hAnsi="Arial" w:cs="宋体"/>
          <w:color w:val="auto"/>
          <w:sz w:val="24"/>
          <w:lang w:val="zh-CN"/>
        </w:rPr>
      </w:pPr>
      <w:r>
        <w:rPr>
          <w:rFonts w:ascii="宋体" w:hAnsi="Arial" w:cs="宋体"/>
          <w:color w:val="auto"/>
          <w:sz w:val="24"/>
          <w:lang w:val="zh-CN"/>
        </w:rPr>
        <w:t xml:space="preserve">                              </w:t>
      </w:r>
      <w:r>
        <w:rPr>
          <w:rFonts w:hint="eastAsia" w:ascii="宋体" w:hAnsi="Arial" w:cs="宋体"/>
          <w:color w:val="auto"/>
          <w:sz w:val="24"/>
          <w:lang w:val="zh-CN"/>
        </w:rPr>
        <w:t>日期：</w:t>
      </w:r>
      <w:r>
        <w:rPr>
          <w:rFonts w:ascii="宋体" w:hAnsi="Arial" w:cs="宋体"/>
          <w:color w:val="auto"/>
          <w:sz w:val="24"/>
          <w:lang w:val="zh-CN"/>
        </w:rPr>
        <w:t xml:space="preserve">  </w:t>
      </w:r>
      <w:r>
        <w:rPr>
          <w:rFonts w:ascii="宋体" w:hAnsi="Arial" w:cs="宋体"/>
          <w:color w:val="auto"/>
          <w:sz w:val="24"/>
          <w:u w:val="single"/>
          <w:lang w:val="zh-CN"/>
        </w:rPr>
        <w:t xml:space="preserve">     </w:t>
      </w:r>
      <w:r>
        <w:rPr>
          <w:rFonts w:hint="eastAsia" w:ascii="宋体" w:hAnsi="Arial" w:cs="宋体"/>
          <w:color w:val="auto"/>
          <w:sz w:val="24"/>
          <w:lang w:val="zh-CN"/>
        </w:rPr>
        <w:t>年</w:t>
      </w:r>
      <w:r>
        <w:rPr>
          <w:rFonts w:ascii="宋体" w:hAnsi="Arial" w:cs="宋体"/>
          <w:color w:val="auto"/>
          <w:sz w:val="24"/>
          <w:u w:val="single"/>
          <w:lang w:val="zh-CN"/>
        </w:rPr>
        <w:t xml:space="preserve">   </w:t>
      </w:r>
      <w:r>
        <w:rPr>
          <w:rFonts w:hint="eastAsia" w:ascii="宋体" w:hAnsi="Arial" w:cs="宋体"/>
          <w:color w:val="auto"/>
          <w:sz w:val="24"/>
          <w:lang w:val="zh-CN"/>
        </w:rPr>
        <w:t>月</w:t>
      </w:r>
      <w:r>
        <w:rPr>
          <w:rFonts w:ascii="宋体" w:hAnsi="Arial" w:cs="宋体"/>
          <w:color w:val="auto"/>
          <w:sz w:val="24"/>
          <w:u w:val="single"/>
          <w:lang w:val="zh-CN"/>
        </w:rPr>
        <w:t xml:space="preserve">   </w:t>
      </w:r>
      <w:r>
        <w:rPr>
          <w:rFonts w:hint="eastAsia" w:ascii="宋体" w:hAnsi="Arial" w:cs="宋体"/>
          <w:color w:val="auto"/>
          <w:sz w:val="24"/>
          <w:lang w:val="zh-CN"/>
        </w:rPr>
        <w:t>日</w:t>
      </w:r>
    </w:p>
    <w:p w14:paraId="34283924">
      <w:pPr>
        <w:rPr>
          <w:rFonts w:ascii="宋体" w:hAnsi="Arial" w:cs="宋体"/>
          <w:color w:val="auto"/>
          <w:sz w:val="24"/>
        </w:rPr>
      </w:pPr>
    </w:p>
    <w:p w14:paraId="0624FA11">
      <w:pPr>
        <w:pageBreakBefore/>
        <w:spacing w:before="50" w:after="50"/>
        <w:jc w:val="center"/>
        <w:rPr>
          <w:rFonts w:hint="eastAsia" w:ascii="宋体" w:hAnsi="宋体" w:cs="黑体"/>
          <w:b/>
          <w:color w:val="auto"/>
          <w:sz w:val="32"/>
          <w:szCs w:val="32"/>
          <w:lang w:val="zh-CN"/>
        </w:rPr>
        <w:sectPr>
          <w:footerReference r:id="rId6" w:type="first"/>
          <w:headerReference r:id="rId3" w:type="default"/>
          <w:footerReference r:id="rId4" w:type="default"/>
          <w:footerReference r:id="rId5" w:type="even"/>
          <w:pgSz w:w="11906" w:h="16838"/>
          <w:pgMar w:top="1015" w:right="1196" w:bottom="868" w:left="1259" w:header="851" w:footer="907" w:gutter="0"/>
          <w:pgNumType w:start="1"/>
          <w:cols w:space="1701" w:num="1"/>
          <w:titlePg/>
        </w:sectPr>
      </w:pPr>
    </w:p>
    <w:p w14:paraId="539A0570">
      <w:pPr>
        <w:pageBreakBefore/>
        <w:spacing w:before="50" w:after="50"/>
        <w:jc w:val="center"/>
        <w:rPr>
          <w:rFonts w:hint="eastAsia" w:ascii="宋体" w:hAnsi="宋体" w:cs="黑体"/>
          <w:b/>
          <w:color w:val="auto"/>
          <w:sz w:val="32"/>
          <w:szCs w:val="32"/>
          <w:lang w:val="zh-CN"/>
        </w:rPr>
      </w:pPr>
      <w:r>
        <w:rPr>
          <w:rFonts w:hint="eastAsia" w:ascii="宋体" w:hAnsi="宋体" w:cs="黑体"/>
          <w:b/>
          <w:color w:val="auto"/>
          <w:sz w:val="32"/>
          <w:szCs w:val="32"/>
        </w:rPr>
        <w:t>六</w:t>
      </w:r>
      <w:r>
        <w:rPr>
          <w:rFonts w:hint="eastAsia" w:ascii="宋体" w:hAnsi="宋体" w:cs="黑体"/>
          <w:b/>
          <w:color w:val="auto"/>
          <w:sz w:val="32"/>
          <w:szCs w:val="32"/>
          <w:lang w:val="zh-CN"/>
        </w:rPr>
        <w:t>、技术参数响应及偏离表</w:t>
      </w:r>
    </w:p>
    <w:p w14:paraId="56CF7A6B">
      <w:pPr>
        <w:jc w:val="center"/>
        <w:rPr>
          <w:rFonts w:ascii="宋体" w:hAnsi="Arial" w:cs="宋体"/>
          <w:color w:val="auto"/>
          <w:sz w:val="24"/>
          <w:lang w:val="zh-CN"/>
        </w:rPr>
      </w:pPr>
    </w:p>
    <w:tbl>
      <w:tblPr>
        <w:tblStyle w:val="46"/>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0A1CD1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14:paraId="709847D0">
            <w:pPr>
              <w:keepNext w:val="0"/>
              <w:keepLines w:val="0"/>
              <w:suppressLineNumbers w:val="0"/>
              <w:spacing w:before="0" w:beforeAutospacing="0" w:after="0" w:afterAutospacing="0"/>
              <w:ind w:left="0" w:right="0"/>
              <w:jc w:val="center"/>
              <w:rPr>
                <w:rFonts w:hint="default" w:ascii="宋体" w:hAnsi="Arial" w:cs="宋体"/>
                <w:b/>
                <w:color w:val="auto"/>
                <w:sz w:val="24"/>
                <w:lang w:val="zh-CN"/>
              </w:rPr>
            </w:pPr>
            <w:r>
              <w:rPr>
                <w:rFonts w:hint="eastAsia" w:ascii="宋体" w:hAnsi="Arial" w:cs="宋体"/>
                <w:b/>
                <w:color w:val="auto"/>
                <w:sz w:val="24"/>
                <w:lang w:val="zh-CN"/>
              </w:rPr>
              <w:t>序号</w:t>
            </w:r>
          </w:p>
        </w:tc>
        <w:tc>
          <w:tcPr>
            <w:tcW w:w="2252" w:type="dxa"/>
            <w:tcBorders>
              <w:top w:val="single" w:color="auto" w:sz="4" w:space="0"/>
              <w:left w:val="single" w:color="auto" w:sz="4" w:space="0"/>
              <w:bottom w:val="single" w:color="auto" w:sz="4" w:space="0"/>
              <w:right w:val="single" w:color="auto" w:sz="4" w:space="0"/>
            </w:tcBorders>
            <w:vAlign w:val="center"/>
          </w:tcPr>
          <w:p w14:paraId="1D07FAD0">
            <w:pPr>
              <w:keepNext w:val="0"/>
              <w:keepLines w:val="0"/>
              <w:suppressLineNumbers w:val="0"/>
              <w:spacing w:before="0" w:beforeAutospacing="0" w:after="0" w:afterAutospacing="0"/>
              <w:ind w:left="0" w:right="0"/>
              <w:jc w:val="center"/>
              <w:rPr>
                <w:rFonts w:hint="default" w:ascii="宋体" w:hAnsi="Arial" w:cs="宋体"/>
                <w:b/>
                <w:color w:val="auto"/>
                <w:sz w:val="24"/>
                <w:lang w:val="zh-CN"/>
              </w:rPr>
            </w:pPr>
            <w:r>
              <w:rPr>
                <w:rFonts w:hint="eastAsia" w:ascii="宋体" w:hAnsi="Arial" w:cs="宋体"/>
                <w:b/>
                <w:color w:val="auto"/>
                <w:sz w:val="24"/>
                <w:lang w:val="zh-CN"/>
              </w:rPr>
              <w:t>采购文件要求</w:t>
            </w:r>
          </w:p>
        </w:tc>
        <w:tc>
          <w:tcPr>
            <w:tcW w:w="2409" w:type="dxa"/>
            <w:tcBorders>
              <w:top w:val="single" w:color="auto" w:sz="4" w:space="0"/>
              <w:left w:val="single" w:color="auto" w:sz="4" w:space="0"/>
              <w:bottom w:val="single" w:color="auto" w:sz="4" w:space="0"/>
              <w:right w:val="single" w:color="auto" w:sz="4" w:space="0"/>
            </w:tcBorders>
            <w:vAlign w:val="center"/>
          </w:tcPr>
          <w:p w14:paraId="562DC7F7">
            <w:pPr>
              <w:keepNext w:val="0"/>
              <w:keepLines w:val="0"/>
              <w:suppressLineNumbers w:val="0"/>
              <w:spacing w:before="0" w:beforeAutospacing="0" w:after="0" w:afterAutospacing="0"/>
              <w:ind w:left="0" w:right="0"/>
              <w:jc w:val="center"/>
              <w:rPr>
                <w:rFonts w:hint="default" w:ascii="宋体" w:hAnsi="Arial" w:cs="宋体"/>
                <w:b/>
                <w:color w:val="auto"/>
                <w:sz w:val="24"/>
                <w:lang w:val="zh-CN"/>
              </w:rPr>
            </w:pPr>
            <w:r>
              <w:rPr>
                <w:rFonts w:hint="eastAsia" w:ascii="宋体" w:hAnsi="Arial" w:cs="宋体"/>
                <w:b/>
                <w:color w:val="auto"/>
                <w:sz w:val="24"/>
                <w:lang w:val="zh-CN"/>
              </w:rPr>
              <w:t>响应文件响应</w:t>
            </w:r>
          </w:p>
        </w:tc>
        <w:tc>
          <w:tcPr>
            <w:tcW w:w="2351" w:type="dxa"/>
            <w:tcBorders>
              <w:top w:val="single" w:color="auto" w:sz="4" w:space="0"/>
              <w:left w:val="single" w:color="auto" w:sz="4" w:space="0"/>
              <w:bottom w:val="single" w:color="auto" w:sz="4" w:space="0"/>
              <w:right w:val="single" w:color="auto" w:sz="4" w:space="0"/>
            </w:tcBorders>
            <w:vAlign w:val="center"/>
          </w:tcPr>
          <w:p w14:paraId="355D36BB">
            <w:pPr>
              <w:keepNext w:val="0"/>
              <w:keepLines w:val="0"/>
              <w:suppressLineNumbers w:val="0"/>
              <w:spacing w:before="0" w:beforeAutospacing="0" w:after="0" w:afterAutospacing="0" w:line="360" w:lineRule="auto"/>
              <w:ind w:left="0" w:right="0"/>
              <w:jc w:val="center"/>
              <w:rPr>
                <w:rFonts w:hint="eastAsia" w:ascii="宋体" w:hAnsi="宋体" w:cs="宋体"/>
                <w:b/>
                <w:color w:val="auto"/>
                <w:sz w:val="24"/>
              </w:rPr>
            </w:pPr>
            <w:r>
              <w:rPr>
                <w:rFonts w:hint="eastAsia" w:ascii="宋体" w:hAnsi="宋体" w:cs="宋体"/>
                <w:b/>
                <w:color w:val="auto"/>
                <w:sz w:val="24"/>
              </w:rPr>
              <w:t>响应偏离情况</w:t>
            </w:r>
          </w:p>
          <w:p w14:paraId="54098244">
            <w:pPr>
              <w:keepNext w:val="0"/>
              <w:keepLines w:val="0"/>
              <w:suppressLineNumbers w:val="0"/>
              <w:spacing w:before="0" w:beforeAutospacing="0" w:after="0" w:afterAutospacing="0"/>
              <w:ind w:left="0" w:right="0"/>
              <w:jc w:val="center"/>
              <w:rPr>
                <w:rFonts w:hint="default" w:ascii="宋体" w:hAnsi="Arial" w:cs="宋体"/>
                <w:b/>
                <w:color w:val="auto"/>
                <w:sz w:val="24"/>
                <w:lang w:val="zh-CN"/>
              </w:rPr>
            </w:pPr>
            <w:r>
              <w:rPr>
                <w:rFonts w:hint="eastAsia" w:ascii="宋体" w:hAnsi="宋体" w:cs="宋体"/>
                <w:color w:val="auto"/>
                <w:sz w:val="24"/>
                <w:szCs w:val="22"/>
              </w:rPr>
              <w:t>（填写：无偏离、正偏离或负偏离）</w:t>
            </w:r>
          </w:p>
        </w:tc>
        <w:tc>
          <w:tcPr>
            <w:tcW w:w="1336" w:type="dxa"/>
            <w:tcBorders>
              <w:top w:val="single" w:color="auto" w:sz="4" w:space="0"/>
              <w:left w:val="single" w:color="auto" w:sz="4" w:space="0"/>
              <w:bottom w:val="single" w:color="auto" w:sz="4" w:space="0"/>
              <w:right w:val="single" w:color="auto" w:sz="4" w:space="0"/>
            </w:tcBorders>
            <w:vAlign w:val="center"/>
          </w:tcPr>
          <w:p w14:paraId="0BD75ED8">
            <w:pPr>
              <w:keepNext w:val="0"/>
              <w:keepLines w:val="0"/>
              <w:suppressLineNumbers w:val="0"/>
              <w:spacing w:before="0" w:beforeAutospacing="0" w:after="0" w:afterAutospacing="0"/>
              <w:ind w:left="0" w:right="0"/>
              <w:jc w:val="center"/>
              <w:rPr>
                <w:rFonts w:hint="default" w:ascii="宋体" w:hAnsi="Arial" w:cs="宋体"/>
                <w:b/>
                <w:color w:val="auto"/>
                <w:sz w:val="24"/>
                <w:lang w:val="zh-CN"/>
              </w:rPr>
            </w:pPr>
            <w:r>
              <w:rPr>
                <w:rFonts w:hint="eastAsia" w:ascii="宋体" w:hAnsi="Arial" w:cs="宋体"/>
                <w:b/>
                <w:color w:val="auto"/>
                <w:sz w:val="24"/>
                <w:lang w:val="zh-CN"/>
              </w:rPr>
              <w:t>原因</w:t>
            </w:r>
          </w:p>
        </w:tc>
        <w:tc>
          <w:tcPr>
            <w:tcW w:w="3685" w:type="dxa"/>
            <w:tcBorders>
              <w:top w:val="single" w:color="auto" w:sz="4" w:space="0"/>
              <w:left w:val="single" w:color="auto" w:sz="4" w:space="0"/>
              <w:bottom w:val="single" w:color="auto" w:sz="4" w:space="0"/>
              <w:right w:val="single" w:color="auto" w:sz="4" w:space="0"/>
            </w:tcBorders>
            <w:vAlign w:val="center"/>
          </w:tcPr>
          <w:p w14:paraId="605E4CC6">
            <w:pPr>
              <w:keepNext w:val="0"/>
              <w:keepLines w:val="0"/>
              <w:suppressLineNumbers w:val="0"/>
              <w:spacing w:before="0" w:beforeAutospacing="0" w:after="0" w:afterAutospacing="0"/>
              <w:ind w:left="0" w:right="0"/>
              <w:jc w:val="center"/>
              <w:rPr>
                <w:rFonts w:hint="default" w:ascii="宋体" w:hAnsi="Arial" w:cs="宋体"/>
                <w:b/>
                <w:color w:val="auto"/>
                <w:sz w:val="24"/>
                <w:lang w:val="zh-CN"/>
              </w:rPr>
            </w:pPr>
            <w:r>
              <w:rPr>
                <w:rFonts w:hint="eastAsia" w:ascii="宋体" w:hAnsi="Arial" w:cs="宋体"/>
                <w:b/>
                <w:color w:val="auto"/>
                <w:sz w:val="24"/>
                <w:lang w:val="zh-CN"/>
              </w:rPr>
              <w:t>技术支持性文件所在页码</w:t>
            </w:r>
          </w:p>
          <w:p w14:paraId="1CB42CA3">
            <w:pPr>
              <w:keepNext w:val="0"/>
              <w:keepLines w:val="0"/>
              <w:suppressLineNumbers w:val="0"/>
              <w:spacing w:before="0" w:beforeAutospacing="0" w:after="0" w:afterAutospacing="0"/>
              <w:ind w:left="0" w:right="0"/>
              <w:jc w:val="center"/>
              <w:rPr>
                <w:rFonts w:hint="default" w:ascii="宋体" w:hAnsi="Arial" w:cs="宋体"/>
                <w:color w:val="auto"/>
                <w:sz w:val="24"/>
                <w:lang w:val="zh-CN"/>
              </w:rPr>
            </w:pPr>
            <w:r>
              <w:rPr>
                <w:rFonts w:hint="eastAsia" w:ascii="宋体" w:hAnsi="Arial" w:cs="宋体"/>
                <w:color w:val="auto"/>
                <w:sz w:val="24"/>
                <w:lang w:val="zh-CN"/>
              </w:rPr>
              <w:t>（采购文件如要求提供技术支持性文件，该栏须填写；否则可不填写）</w:t>
            </w:r>
          </w:p>
        </w:tc>
      </w:tr>
      <w:tr w14:paraId="09FAA6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21"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14:paraId="5D0E7BB2">
            <w:pPr>
              <w:keepNext w:val="0"/>
              <w:keepLines w:val="0"/>
              <w:suppressLineNumbers w:val="0"/>
              <w:spacing w:before="0" w:beforeAutospacing="0" w:after="0" w:afterAutospacing="0"/>
              <w:ind w:left="0" w:right="0"/>
              <w:jc w:val="center"/>
              <w:rPr>
                <w:rFonts w:hint="default" w:ascii="宋体" w:hAnsi="Arial" w:cs="宋体"/>
                <w:b/>
                <w:color w:val="auto"/>
                <w:sz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0FAC39DA">
            <w:pPr>
              <w:keepNext w:val="0"/>
              <w:keepLines w:val="0"/>
              <w:suppressLineNumbers w:val="0"/>
              <w:spacing w:before="0" w:beforeAutospacing="0" w:after="0" w:afterAutospacing="0"/>
              <w:ind w:left="0" w:right="0"/>
              <w:jc w:val="center"/>
              <w:rPr>
                <w:rFonts w:hint="default" w:ascii="宋体" w:hAnsi="Arial" w:cs="宋体"/>
                <w:b/>
                <w:color w:val="auto"/>
                <w:sz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5D342008">
            <w:pPr>
              <w:keepNext w:val="0"/>
              <w:keepLines w:val="0"/>
              <w:suppressLineNumbers w:val="0"/>
              <w:spacing w:before="0" w:beforeAutospacing="0" w:after="0" w:afterAutospacing="0"/>
              <w:ind w:left="0" w:right="0"/>
              <w:jc w:val="center"/>
              <w:rPr>
                <w:rFonts w:hint="default" w:ascii="宋体" w:hAnsi="Arial" w:cs="宋体"/>
                <w:b/>
                <w:color w:val="auto"/>
                <w:sz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33BDC9D2">
            <w:pPr>
              <w:keepNext w:val="0"/>
              <w:keepLines w:val="0"/>
              <w:suppressLineNumbers w:val="0"/>
              <w:spacing w:before="0" w:beforeAutospacing="0" w:after="0" w:afterAutospacing="0"/>
              <w:ind w:left="0" w:right="0"/>
              <w:jc w:val="center"/>
              <w:rPr>
                <w:rFonts w:hint="default" w:ascii="宋体" w:hAnsi="Arial" w:cs="宋体"/>
                <w:b/>
                <w:color w:val="auto"/>
                <w:sz w:val="24"/>
                <w:lang w:val="zh-CN"/>
              </w:rPr>
            </w:pPr>
          </w:p>
        </w:tc>
        <w:tc>
          <w:tcPr>
            <w:tcW w:w="1336" w:type="dxa"/>
            <w:tcBorders>
              <w:top w:val="single" w:color="auto" w:sz="4" w:space="0"/>
              <w:left w:val="single" w:color="auto" w:sz="4" w:space="0"/>
              <w:bottom w:val="single" w:color="auto" w:sz="4" w:space="0"/>
              <w:right w:val="single" w:color="auto" w:sz="4" w:space="0"/>
            </w:tcBorders>
            <w:vAlign w:val="center"/>
          </w:tcPr>
          <w:p w14:paraId="12F43AE2">
            <w:pPr>
              <w:keepNext w:val="0"/>
              <w:keepLines w:val="0"/>
              <w:suppressLineNumbers w:val="0"/>
              <w:spacing w:before="0" w:beforeAutospacing="0" w:after="0" w:afterAutospacing="0"/>
              <w:ind w:left="0" w:right="0"/>
              <w:jc w:val="center"/>
              <w:rPr>
                <w:rFonts w:hint="default" w:ascii="宋体" w:hAnsi="Arial" w:cs="宋体"/>
                <w:b/>
                <w:color w:val="auto"/>
                <w:sz w:val="24"/>
                <w:lang w:val="zh-CN"/>
              </w:rPr>
            </w:pPr>
          </w:p>
        </w:tc>
        <w:tc>
          <w:tcPr>
            <w:tcW w:w="3685" w:type="dxa"/>
            <w:tcBorders>
              <w:top w:val="single" w:color="auto" w:sz="4" w:space="0"/>
              <w:left w:val="single" w:color="auto" w:sz="4" w:space="0"/>
              <w:bottom w:val="single" w:color="auto" w:sz="4" w:space="0"/>
              <w:right w:val="single" w:color="auto" w:sz="4" w:space="0"/>
            </w:tcBorders>
            <w:vAlign w:val="center"/>
          </w:tcPr>
          <w:p w14:paraId="3E83AF6B">
            <w:pPr>
              <w:keepNext w:val="0"/>
              <w:keepLines w:val="0"/>
              <w:suppressLineNumbers w:val="0"/>
              <w:spacing w:before="0" w:beforeAutospacing="0" w:after="0" w:afterAutospacing="0"/>
              <w:ind w:left="0" w:right="0"/>
              <w:jc w:val="center"/>
              <w:rPr>
                <w:rFonts w:hint="default" w:ascii="宋体" w:hAnsi="Arial" w:cs="宋体"/>
                <w:b/>
                <w:color w:val="auto"/>
                <w:sz w:val="24"/>
                <w:lang w:val="zh-CN"/>
              </w:rPr>
            </w:pPr>
          </w:p>
        </w:tc>
      </w:tr>
      <w:tr w14:paraId="0FCBF5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43"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14:paraId="19D59ACE">
            <w:pPr>
              <w:keepNext w:val="0"/>
              <w:keepLines w:val="0"/>
              <w:suppressLineNumbers w:val="0"/>
              <w:spacing w:before="0" w:beforeAutospacing="0" w:after="0" w:afterAutospacing="0"/>
              <w:ind w:left="0" w:right="0"/>
              <w:jc w:val="center"/>
              <w:rPr>
                <w:rFonts w:hint="default" w:ascii="宋体" w:hAnsi="Arial" w:cs="宋体"/>
                <w:b/>
                <w:color w:val="auto"/>
                <w:sz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32A08D87">
            <w:pPr>
              <w:keepNext w:val="0"/>
              <w:keepLines w:val="0"/>
              <w:suppressLineNumbers w:val="0"/>
              <w:spacing w:before="0" w:beforeAutospacing="0" w:after="0" w:afterAutospacing="0"/>
              <w:ind w:left="0" w:right="0"/>
              <w:jc w:val="center"/>
              <w:rPr>
                <w:rFonts w:hint="default" w:ascii="宋体" w:hAnsi="Arial" w:cs="宋体"/>
                <w:b/>
                <w:color w:val="auto"/>
                <w:sz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546252D4">
            <w:pPr>
              <w:keepNext w:val="0"/>
              <w:keepLines w:val="0"/>
              <w:suppressLineNumbers w:val="0"/>
              <w:spacing w:before="0" w:beforeAutospacing="0" w:after="0" w:afterAutospacing="0"/>
              <w:ind w:left="0" w:right="0"/>
              <w:jc w:val="center"/>
              <w:rPr>
                <w:rFonts w:hint="default" w:ascii="宋体" w:hAnsi="Arial" w:cs="宋体"/>
                <w:b/>
                <w:color w:val="auto"/>
                <w:sz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5B10603D">
            <w:pPr>
              <w:keepNext w:val="0"/>
              <w:keepLines w:val="0"/>
              <w:suppressLineNumbers w:val="0"/>
              <w:spacing w:before="0" w:beforeAutospacing="0" w:after="0" w:afterAutospacing="0"/>
              <w:ind w:left="0" w:right="0"/>
              <w:jc w:val="center"/>
              <w:rPr>
                <w:rFonts w:hint="default" w:ascii="宋体" w:hAnsi="Arial" w:cs="宋体"/>
                <w:b/>
                <w:color w:val="auto"/>
                <w:sz w:val="24"/>
                <w:lang w:val="zh-CN"/>
              </w:rPr>
            </w:pPr>
          </w:p>
        </w:tc>
        <w:tc>
          <w:tcPr>
            <w:tcW w:w="1336" w:type="dxa"/>
            <w:tcBorders>
              <w:top w:val="single" w:color="auto" w:sz="4" w:space="0"/>
              <w:left w:val="single" w:color="auto" w:sz="4" w:space="0"/>
              <w:bottom w:val="single" w:color="auto" w:sz="4" w:space="0"/>
              <w:right w:val="single" w:color="auto" w:sz="4" w:space="0"/>
            </w:tcBorders>
            <w:vAlign w:val="center"/>
          </w:tcPr>
          <w:p w14:paraId="1E48DA1B">
            <w:pPr>
              <w:keepNext w:val="0"/>
              <w:keepLines w:val="0"/>
              <w:suppressLineNumbers w:val="0"/>
              <w:spacing w:before="0" w:beforeAutospacing="0" w:after="0" w:afterAutospacing="0"/>
              <w:ind w:left="0" w:right="0"/>
              <w:jc w:val="center"/>
              <w:rPr>
                <w:rFonts w:hint="default" w:ascii="宋体" w:hAnsi="Arial" w:cs="宋体"/>
                <w:b/>
                <w:color w:val="auto"/>
                <w:sz w:val="24"/>
                <w:lang w:val="zh-CN"/>
              </w:rPr>
            </w:pPr>
          </w:p>
        </w:tc>
        <w:tc>
          <w:tcPr>
            <w:tcW w:w="3685" w:type="dxa"/>
            <w:tcBorders>
              <w:top w:val="single" w:color="auto" w:sz="4" w:space="0"/>
              <w:left w:val="single" w:color="auto" w:sz="4" w:space="0"/>
              <w:bottom w:val="single" w:color="auto" w:sz="4" w:space="0"/>
              <w:right w:val="single" w:color="auto" w:sz="4" w:space="0"/>
            </w:tcBorders>
            <w:vAlign w:val="center"/>
          </w:tcPr>
          <w:p w14:paraId="6BE3FE65">
            <w:pPr>
              <w:keepNext w:val="0"/>
              <w:keepLines w:val="0"/>
              <w:suppressLineNumbers w:val="0"/>
              <w:spacing w:before="0" w:beforeAutospacing="0" w:after="0" w:afterAutospacing="0"/>
              <w:ind w:left="0" w:right="0"/>
              <w:jc w:val="center"/>
              <w:rPr>
                <w:rFonts w:hint="default" w:ascii="宋体" w:hAnsi="Arial" w:cs="宋体"/>
                <w:b/>
                <w:color w:val="auto"/>
                <w:sz w:val="24"/>
                <w:lang w:val="zh-CN"/>
              </w:rPr>
            </w:pPr>
          </w:p>
        </w:tc>
      </w:tr>
      <w:tr w14:paraId="22544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37"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14:paraId="29894722">
            <w:pPr>
              <w:keepNext w:val="0"/>
              <w:keepLines w:val="0"/>
              <w:suppressLineNumbers w:val="0"/>
              <w:spacing w:before="0" w:beforeAutospacing="0" w:after="0" w:afterAutospacing="0"/>
              <w:ind w:left="0" w:right="0"/>
              <w:jc w:val="center"/>
              <w:rPr>
                <w:rFonts w:hint="default" w:ascii="宋体" w:hAnsi="Arial" w:cs="宋体"/>
                <w:b/>
                <w:color w:val="auto"/>
                <w:sz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127AAD62">
            <w:pPr>
              <w:keepNext w:val="0"/>
              <w:keepLines w:val="0"/>
              <w:suppressLineNumbers w:val="0"/>
              <w:spacing w:before="0" w:beforeAutospacing="0" w:after="0" w:afterAutospacing="0"/>
              <w:ind w:left="0" w:right="0"/>
              <w:jc w:val="center"/>
              <w:rPr>
                <w:rFonts w:hint="default" w:ascii="宋体" w:hAnsi="Arial" w:cs="宋体"/>
                <w:b/>
                <w:color w:val="auto"/>
                <w:sz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075A4DC4">
            <w:pPr>
              <w:keepNext w:val="0"/>
              <w:keepLines w:val="0"/>
              <w:suppressLineNumbers w:val="0"/>
              <w:spacing w:before="0" w:beforeAutospacing="0" w:after="0" w:afterAutospacing="0"/>
              <w:ind w:left="0" w:right="0"/>
              <w:jc w:val="center"/>
              <w:rPr>
                <w:rFonts w:hint="default" w:ascii="宋体" w:hAnsi="Arial" w:cs="宋体"/>
                <w:b/>
                <w:color w:val="auto"/>
                <w:sz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2E65FE6B">
            <w:pPr>
              <w:keepNext w:val="0"/>
              <w:keepLines w:val="0"/>
              <w:suppressLineNumbers w:val="0"/>
              <w:spacing w:before="0" w:beforeAutospacing="0" w:after="0" w:afterAutospacing="0"/>
              <w:ind w:left="0" w:right="0"/>
              <w:jc w:val="center"/>
              <w:rPr>
                <w:rFonts w:hint="default" w:ascii="宋体" w:hAnsi="Arial" w:cs="宋体"/>
                <w:b/>
                <w:color w:val="auto"/>
                <w:sz w:val="24"/>
                <w:lang w:val="zh-CN"/>
              </w:rPr>
            </w:pPr>
          </w:p>
        </w:tc>
        <w:tc>
          <w:tcPr>
            <w:tcW w:w="1336" w:type="dxa"/>
            <w:tcBorders>
              <w:top w:val="single" w:color="auto" w:sz="4" w:space="0"/>
              <w:left w:val="single" w:color="auto" w:sz="4" w:space="0"/>
              <w:bottom w:val="single" w:color="auto" w:sz="4" w:space="0"/>
              <w:right w:val="single" w:color="auto" w:sz="4" w:space="0"/>
            </w:tcBorders>
            <w:vAlign w:val="center"/>
          </w:tcPr>
          <w:p w14:paraId="19DE1AC7">
            <w:pPr>
              <w:keepNext w:val="0"/>
              <w:keepLines w:val="0"/>
              <w:suppressLineNumbers w:val="0"/>
              <w:spacing w:before="0" w:beforeAutospacing="0" w:after="0" w:afterAutospacing="0"/>
              <w:ind w:left="0" w:right="0"/>
              <w:jc w:val="center"/>
              <w:rPr>
                <w:rFonts w:hint="default" w:ascii="宋体" w:hAnsi="Arial" w:cs="宋体"/>
                <w:b/>
                <w:color w:val="auto"/>
                <w:sz w:val="24"/>
                <w:lang w:val="zh-CN"/>
              </w:rPr>
            </w:pPr>
          </w:p>
        </w:tc>
        <w:tc>
          <w:tcPr>
            <w:tcW w:w="3685" w:type="dxa"/>
            <w:tcBorders>
              <w:top w:val="single" w:color="auto" w:sz="4" w:space="0"/>
              <w:left w:val="single" w:color="auto" w:sz="4" w:space="0"/>
              <w:bottom w:val="single" w:color="auto" w:sz="4" w:space="0"/>
              <w:right w:val="single" w:color="auto" w:sz="4" w:space="0"/>
            </w:tcBorders>
            <w:vAlign w:val="center"/>
          </w:tcPr>
          <w:p w14:paraId="78B5F7D7">
            <w:pPr>
              <w:keepNext w:val="0"/>
              <w:keepLines w:val="0"/>
              <w:suppressLineNumbers w:val="0"/>
              <w:spacing w:before="0" w:beforeAutospacing="0" w:after="0" w:afterAutospacing="0"/>
              <w:ind w:left="0" w:right="0"/>
              <w:jc w:val="center"/>
              <w:rPr>
                <w:rFonts w:hint="default" w:ascii="宋体" w:hAnsi="Arial" w:cs="宋体"/>
                <w:b/>
                <w:color w:val="auto"/>
                <w:sz w:val="24"/>
                <w:lang w:val="zh-CN"/>
              </w:rPr>
            </w:pPr>
          </w:p>
        </w:tc>
      </w:tr>
      <w:tr w14:paraId="28E858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7"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14:paraId="17E1F185">
            <w:pPr>
              <w:keepNext w:val="0"/>
              <w:keepLines w:val="0"/>
              <w:suppressLineNumbers w:val="0"/>
              <w:spacing w:before="0" w:beforeAutospacing="0" w:after="0" w:afterAutospacing="0"/>
              <w:ind w:left="0" w:right="0"/>
              <w:jc w:val="center"/>
              <w:rPr>
                <w:rFonts w:hint="default" w:ascii="宋体" w:hAnsi="Arial" w:cs="宋体"/>
                <w:b/>
                <w:color w:val="auto"/>
                <w:sz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51FB2A98">
            <w:pPr>
              <w:keepNext w:val="0"/>
              <w:keepLines w:val="0"/>
              <w:suppressLineNumbers w:val="0"/>
              <w:spacing w:before="0" w:beforeAutospacing="0" w:after="0" w:afterAutospacing="0"/>
              <w:ind w:left="0" w:right="0"/>
              <w:jc w:val="center"/>
              <w:rPr>
                <w:rFonts w:hint="default" w:ascii="宋体" w:hAnsi="Arial" w:cs="宋体"/>
                <w:b/>
                <w:color w:val="auto"/>
                <w:sz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2B9DFAA9">
            <w:pPr>
              <w:keepNext w:val="0"/>
              <w:keepLines w:val="0"/>
              <w:suppressLineNumbers w:val="0"/>
              <w:spacing w:before="0" w:beforeAutospacing="0" w:after="0" w:afterAutospacing="0"/>
              <w:ind w:left="0" w:right="0"/>
              <w:jc w:val="center"/>
              <w:rPr>
                <w:rFonts w:hint="default" w:ascii="宋体" w:hAnsi="Arial" w:cs="宋体"/>
                <w:b/>
                <w:color w:val="auto"/>
                <w:sz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66A5FF62">
            <w:pPr>
              <w:keepNext w:val="0"/>
              <w:keepLines w:val="0"/>
              <w:suppressLineNumbers w:val="0"/>
              <w:spacing w:before="0" w:beforeAutospacing="0" w:after="0" w:afterAutospacing="0"/>
              <w:ind w:left="0" w:right="0"/>
              <w:jc w:val="center"/>
              <w:rPr>
                <w:rFonts w:hint="default" w:ascii="宋体" w:hAnsi="Arial" w:cs="宋体"/>
                <w:b/>
                <w:color w:val="auto"/>
                <w:sz w:val="24"/>
                <w:lang w:val="zh-CN"/>
              </w:rPr>
            </w:pPr>
          </w:p>
        </w:tc>
        <w:tc>
          <w:tcPr>
            <w:tcW w:w="1336" w:type="dxa"/>
            <w:tcBorders>
              <w:top w:val="single" w:color="auto" w:sz="4" w:space="0"/>
              <w:left w:val="single" w:color="auto" w:sz="4" w:space="0"/>
              <w:bottom w:val="single" w:color="auto" w:sz="4" w:space="0"/>
              <w:right w:val="single" w:color="auto" w:sz="4" w:space="0"/>
            </w:tcBorders>
            <w:vAlign w:val="center"/>
          </w:tcPr>
          <w:p w14:paraId="09433237">
            <w:pPr>
              <w:keepNext w:val="0"/>
              <w:keepLines w:val="0"/>
              <w:suppressLineNumbers w:val="0"/>
              <w:spacing w:before="0" w:beforeAutospacing="0" w:after="0" w:afterAutospacing="0"/>
              <w:ind w:left="0" w:right="0"/>
              <w:jc w:val="center"/>
              <w:rPr>
                <w:rFonts w:hint="default" w:ascii="宋体" w:hAnsi="Arial" w:cs="宋体"/>
                <w:b/>
                <w:color w:val="auto"/>
                <w:sz w:val="24"/>
                <w:lang w:val="zh-CN"/>
              </w:rPr>
            </w:pPr>
          </w:p>
        </w:tc>
        <w:tc>
          <w:tcPr>
            <w:tcW w:w="3685" w:type="dxa"/>
            <w:tcBorders>
              <w:top w:val="single" w:color="auto" w:sz="4" w:space="0"/>
              <w:left w:val="single" w:color="auto" w:sz="4" w:space="0"/>
              <w:bottom w:val="single" w:color="auto" w:sz="4" w:space="0"/>
              <w:right w:val="single" w:color="auto" w:sz="4" w:space="0"/>
            </w:tcBorders>
            <w:vAlign w:val="center"/>
          </w:tcPr>
          <w:p w14:paraId="71EA12C3">
            <w:pPr>
              <w:keepNext w:val="0"/>
              <w:keepLines w:val="0"/>
              <w:suppressLineNumbers w:val="0"/>
              <w:spacing w:before="0" w:beforeAutospacing="0" w:after="0" w:afterAutospacing="0"/>
              <w:ind w:left="0" w:right="0"/>
              <w:jc w:val="center"/>
              <w:rPr>
                <w:rFonts w:hint="default" w:ascii="宋体" w:hAnsi="Arial" w:cs="宋体"/>
                <w:b/>
                <w:color w:val="auto"/>
                <w:sz w:val="24"/>
                <w:lang w:val="zh-CN"/>
              </w:rPr>
            </w:pPr>
          </w:p>
        </w:tc>
      </w:tr>
      <w:tr w14:paraId="2E9EE7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7"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14:paraId="6A4C8191">
            <w:pPr>
              <w:keepNext w:val="0"/>
              <w:keepLines w:val="0"/>
              <w:suppressLineNumbers w:val="0"/>
              <w:spacing w:before="0" w:beforeAutospacing="0" w:after="0" w:afterAutospacing="0"/>
              <w:ind w:left="0" w:right="0"/>
              <w:jc w:val="center"/>
              <w:rPr>
                <w:rFonts w:hint="default" w:ascii="宋体" w:hAnsi="Arial" w:cs="宋体"/>
                <w:b/>
                <w:color w:val="auto"/>
                <w:sz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1413951C">
            <w:pPr>
              <w:keepNext w:val="0"/>
              <w:keepLines w:val="0"/>
              <w:suppressLineNumbers w:val="0"/>
              <w:spacing w:before="0" w:beforeAutospacing="0" w:after="0" w:afterAutospacing="0"/>
              <w:ind w:left="0" w:right="0"/>
              <w:jc w:val="center"/>
              <w:rPr>
                <w:rFonts w:hint="default" w:ascii="宋体" w:hAnsi="Arial" w:cs="宋体"/>
                <w:b/>
                <w:color w:val="auto"/>
                <w:sz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4E4C0932">
            <w:pPr>
              <w:keepNext w:val="0"/>
              <w:keepLines w:val="0"/>
              <w:suppressLineNumbers w:val="0"/>
              <w:spacing w:before="0" w:beforeAutospacing="0" w:after="0" w:afterAutospacing="0"/>
              <w:ind w:left="0" w:right="0"/>
              <w:jc w:val="center"/>
              <w:rPr>
                <w:rFonts w:hint="default" w:ascii="宋体" w:hAnsi="Arial" w:cs="宋体"/>
                <w:b/>
                <w:color w:val="auto"/>
                <w:sz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56099B94">
            <w:pPr>
              <w:keepNext w:val="0"/>
              <w:keepLines w:val="0"/>
              <w:suppressLineNumbers w:val="0"/>
              <w:spacing w:before="0" w:beforeAutospacing="0" w:after="0" w:afterAutospacing="0"/>
              <w:ind w:left="0" w:right="0"/>
              <w:jc w:val="center"/>
              <w:rPr>
                <w:rFonts w:hint="default" w:ascii="宋体" w:hAnsi="Arial" w:cs="宋体"/>
                <w:b/>
                <w:color w:val="auto"/>
                <w:sz w:val="24"/>
                <w:lang w:val="zh-CN"/>
              </w:rPr>
            </w:pPr>
          </w:p>
        </w:tc>
        <w:tc>
          <w:tcPr>
            <w:tcW w:w="1336" w:type="dxa"/>
            <w:tcBorders>
              <w:top w:val="single" w:color="auto" w:sz="4" w:space="0"/>
              <w:left w:val="single" w:color="auto" w:sz="4" w:space="0"/>
              <w:bottom w:val="single" w:color="auto" w:sz="4" w:space="0"/>
              <w:right w:val="single" w:color="auto" w:sz="4" w:space="0"/>
            </w:tcBorders>
            <w:vAlign w:val="center"/>
          </w:tcPr>
          <w:p w14:paraId="49A2637E">
            <w:pPr>
              <w:keepNext w:val="0"/>
              <w:keepLines w:val="0"/>
              <w:suppressLineNumbers w:val="0"/>
              <w:spacing w:before="0" w:beforeAutospacing="0" w:after="0" w:afterAutospacing="0"/>
              <w:ind w:left="0" w:right="0"/>
              <w:jc w:val="center"/>
              <w:rPr>
                <w:rFonts w:hint="default" w:ascii="宋体" w:hAnsi="Arial" w:cs="宋体"/>
                <w:b/>
                <w:color w:val="auto"/>
                <w:sz w:val="24"/>
                <w:lang w:val="zh-CN"/>
              </w:rPr>
            </w:pPr>
          </w:p>
        </w:tc>
        <w:tc>
          <w:tcPr>
            <w:tcW w:w="3685" w:type="dxa"/>
            <w:tcBorders>
              <w:top w:val="single" w:color="auto" w:sz="4" w:space="0"/>
              <w:left w:val="single" w:color="auto" w:sz="4" w:space="0"/>
              <w:bottom w:val="single" w:color="auto" w:sz="4" w:space="0"/>
              <w:right w:val="single" w:color="auto" w:sz="4" w:space="0"/>
            </w:tcBorders>
            <w:vAlign w:val="center"/>
          </w:tcPr>
          <w:p w14:paraId="75CFB3BC">
            <w:pPr>
              <w:keepNext w:val="0"/>
              <w:keepLines w:val="0"/>
              <w:suppressLineNumbers w:val="0"/>
              <w:spacing w:before="0" w:beforeAutospacing="0" w:after="0" w:afterAutospacing="0"/>
              <w:ind w:left="0" w:right="0"/>
              <w:jc w:val="center"/>
              <w:rPr>
                <w:rFonts w:hint="default" w:ascii="宋体" w:hAnsi="Arial" w:cs="宋体"/>
                <w:b/>
                <w:color w:val="auto"/>
                <w:sz w:val="24"/>
                <w:lang w:val="zh-CN"/>
              </w:rPr>
            </w:pPr>
          </w:p>
        </w:tc>
      </w:tr>
      <w:tr w14:paraId="74A49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1"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14:paraId="7708E793">
            <w:pPr>
              <w:keepNext w:val="0"/>
              <w:keepLines w:val="0"/>
              <w:suppressLineNumbers w:val="0"/>
              <w:spacing w:before="0" w:beforeAutospacing="0" w:after="0" w:afterAutospacing="0"/>
              <w:ind w:left="0" w:right="0"/>
              <w:jc w:val="center"/>
              <w:rPr>
                <w:rFonts w:hint="default" w:ascii="宋体" w:hAnsi="Arial" w:cs="宋体"/>
                <w:b/>
                <w:color w:val="auto"/>
                <w:sz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2BA8F395">
            <w:pPr>
              <w:keepNext w:val="0"/>
              <w:keepLines w:val="0"/>
              <w:suppressLineNumbers w:val="0"/>
              <w:spacing w:before="0" w:beforeAutospacing="0" w:after="0" w:afterAutospacing="0"/>
              <w:ind w:left="0" w:right="0"/>
              <w:jc w:val="center"/>
              <w:rPr>
                <w:rFonts w:hint="default" w:ascii="宋体" w:hAnsi="Arial" w:cs="宋体"/>
                <w:b/>
                <w:color w:val="auto"/>
                <w:sz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0B95544D">
            <w:pPr>
              <w:keepNext w:val="0"/>
              <w:keepLines w:val="0"/>
              <w:suppressLineNumbers w:val="0"/>
              <w:spacing w:before="0" w:beforeAutospacing="0" w:after="0" w:afterAutospacing="0"/>
              <w:ind w:left="0" w:right="0"/>
              <w:jc w:val="center"/>
              <w:rPr>
                <w:rFonts w:hint="default" w:ascii="宋体" w:hAnsi="Arial" w:cs="宋体"/>
                <w:b/>
                <w:color w:val="auto"/>
                <w:sz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7ACFD826">
            <w:pPr>
              <w:keepNext w:val="0"/>
              <w:keepLines w:val="0"/>
              <w:suppressLineNumbers w:val="0"/>
              <w:spacing w:before="0" w:beforeAutospacing="0" w:after="0" w:afterAutospacing="0"/>
              <w:ind w:left="0" w:right="0"/>
              <w:jc w:val="center"/>
              <w:rPr>
                <w:rFonts w:hint="default" w:ascii="宋体" w:hAnsi="Arial" w:cs="宋体"/>
                <w:b/>
                <w:color w:val="auto"/>
                <w:sz w:val="24"/>
                <w:lang w:val="zh-CN"/>
              </w:rPr>
            </w:pPr>
          </w:p>
        </w:tc>
        <w:tc>
          <w:tcPr>
            <w:tcW w:w="1336" w:type="dxa"/>
            <w:tcBorders>
              <w:top w:val="single" w:color="auto" w:sz="4" w:space="0"/>
              <w:left w:val="single" w:color="auto" w:sz="4" w:space="0"/>
              <w:bottom w:val="single" w:color="auto" w:sz="4" w:space="0"/>
              <w:right w:val="single" w:color="auto" w:sz="4" w:space="0"/>
            </w:tcBorders>
            <w:vAlign w:val="center"/>
          </w:tcPr>
          <w:p w14:paraId="12A42344">
            <w:pPr>
              <w:keepNext w:val="0"/>
              <w:keepLines w:val="0"/>
              <w:suppressLineNumbers w:val="0"/>
              <w:spacing w:before="0" w:beforeAutospacing="0" w:after="0" w:afterAutospacing="0"/>
              <w:ind w:left="0" w:right="0"/>
              <w:jc w:val="center"/>
              <w:rPr>
                <w:rFonts w:hint="default" w:ascii="宋体" w:hAnsi="Arial" w:cs="宋体"/>
                <w:b/>
                <w:color w:val="auto"/>
                <w:sz w:val="24"/>
                <w:lang w:val="zh-CN"/>
              </w:rPr>
            </w:pPr>
          </w:p>
        </w:tc>
        <w:tc>
          <w:tcPr>
            <w:tcW w:w="3685" w:type="dxa"/>
            <w:tcBorders>
              <w:top w:val="single" w:color="auto" w:sz="4" w:space="0"/>
              <w:left w:val="single" w:color="auto" w:sz="4" w:space="0"/>
              <w:bottom w:val="single" w:color="auto" w:sz="4" w:space="0"/>
              <w:right w:val="single" w:color="auto" w:sz="4" w:space="0"/>
            </w:tcBorders>
            <w:vAlign w:val="center"/>
          </w:tcPr>
          <w:p w14:paraId="3DE9AC1D">
            <w:pPr>
              <w:keepNext w:val="0"/>
              <w:keepLines w:val="0"/>
              <w:suppressLineNumbers w:val="0"/>
              <w:spacing w:before="0" w:beforeAutospacing="0" w:after="0" w:afterAutospacing="0"/>
              <w:ind w:left="0" w:right="0"/>
              <w:jc w:val="center"/>
              <w:rPr>
                <w:rFonts w:hint="default" w:ascii="宋体" w:hAnsi="Arial" w:cs="宋体"/>
                <w:b/>
                <w:color w:val="auto"/>
                <w:sz w:val="24"/>
                <w:lang w:val="zh-CN"/>
              </w:rPr>
            </w:pPr>
          </w:p>
        </w:tc>
      </w:tr>
    </w:tbl>
    <w:p w14:paraId="714BD547">
      <w:pPr>
        <w:spacing w:line="440" w:lineRule="exact"/>
        <w:ind w:firstLine="960"/>
        <w:rPr>
          <w:rFonts w:ascii="宋体" w:hAnsi="Arial" w:cs="宋体"/>
          <w:color w:val="auto"/>
          <w:sz w:val="24"/>
          <w:lang w:val="zh-CN"/>
        </w:rPr>
      </w:pPr>
      <w:r>
        <w:rPr>
          <w:rFonts w:hint="eastAsia" w:ascii="宋体" w:hAnsi="Arial" w:cs="宋体"/>
          <w:color w:val="auto"/>
          <w:sz w:val="24"/>
          <w:lang w:val="zh-CN"/>
        </w:rPr>
        <w:t>填写说明：</w:t>
      </w:r>
      <w:r>
        <w:rPr>
          <w:rFonts w:ascii="宋体" w:hAnsi="Arial" w:cs="宋体"/>
          <w:color w:val="auto"/>
          <w:sz w:val="24"/>
          <w:lang w:val="zh-CN"/>
        </w:rPr>
        <w:t>1</w:t>
      </w:r>
      <w:r>
        <w:rPr>
          <w:rFonts w:hint="eastAsia" w:ascii="宋体" w:hAnsi="Arial" w:cs="宋体"/>
          <w:color w:val="auto"/>
          <w:sz w:val="24"/>
          <w:lang w:val="zh-CN"/>
        </w:rPr>
        <w:t>、按照技术参数要求详细填列。</w:t>
      </w:r>
    </w:p>
    <w:p w14:paraId="05420154">
      <w:pPr>
        <w:spacing w:line="440" w:lineRule="exact"/>
        <w:ind w:firstLine="1680"/>
        <w:rPr>
          <w:rFonts w:ascii="宋体" w:hAnsi="Arial" w:cs="宋体"/>
          <w:color w:val="auto"/>
          <w:sz w:val="24"/>
          <w:lang w:val="zh-CN"/>
        </w:rPr>
      </w:pPr>
      <w:r>
        <w:rPr>
          <w:rFonts w:ascii="宋体" w:hAnsi="Arial" w:cs="宋体"/>
          <w:color w:val="auto"/>
          <w:sz w:val="24"/>
          <w:lang w:val="zh-CN"/>
        </w:rPr>
        <w:t>2</w:t>
      </w:r>
      <w:r>
        <w:rPr>
          <w:rFonts w:hint="eastAsia" w:ascii="宋体" w:hAnsi="Arial" w:cs="宋体"/>
          <w:color w:val="auto"/>
          <w:sz w:val="24"/>
          <w:lang w:val="zh-CN"/>
        </w:rPr>
        <w:t>、行数不够，可自行添加。</w:t>
      </w:r>
    </w:p>
    <w:p w14:paraId="5039A2CB">
      <w:pPr>
        <w:rPr>
          <w:rFonts w:ascii="宋体" w:hAnsi="Arial" w:cs="宋体"/>
          <w:color w:val="auto"/>
          <w:sz w:val="24"/>
          <w:lang w:val="zh-CN"/>
        </w:rPr>
      </w:pPr>
    </w:p>
    <w:p w14:paraId="4E273730">
      <w:pPr>
        <w:rPr>
          <w:rFonts w:ascii="宋体" w:hAnsi="Arial" w:cs="宋体"/>
          <w:color w:val="auto"/>
          <w:sz w:val="24"/>
          <w:lang w:val="zh-CN"/>
        </w:rPr>
      </w:pPr>
    </w:p>
    <w:p w14:paraId="517D066D">
      <w:pPr>
        <w:ind w:firstLine="5040"/>
        <w:rPr>
          <w:rFonts w:hint="eastAsia" w:ascii="宋体" w:hAnsi="宋体" w:cs="黑体"/>
          <w:b/>
          <w:color w:val="auto"/>
          <w:sz w:val="32"/>
          <w:szCs w:val="32"/>
          <w:lang w:val="zh-CN"/>
        </w:rPr>
        <w:sectPr>
          <w:pgSz w:w="16838" w:h="11906" w:orient="landscape"/>
          <w:pgMar w:top="1196" w:right="868" w:bottom="1259" w:left="1015" w:header="851" w:footer="907" w:gutter="0"/>
          <w:cols w:space="1701" w:num="1"/>
          <w:titlePg/>
        </w:sectPr>
      </w:pPr>
      <w:r>
        <w:rPr>
          <w:rFonts w:hint="eastAsia" w:ascii="宋体" w:hAnsi="Arial" w:cs="宋体"/>
          <w:color w:val="auto"/>
          <w:sz w:val="24"/>
          <w:lang w:val="zh-CN"/>
        </w:rPr>
        <w:t>供应商（公章）：</w:t>
      </w:r>
      <w:r>
        <w:rPr>
          <w:rFonts w:hint="eastAsia" w:ascii="宋体" w:hAnsi="Arial" w:cs="宋体"/>
          <w:color w:val="auto"/>
          <w:sz w:val="24"/>
          <w:u w:val="single"/>
          <w:lang w:val="zh-CN"/>
        </w:rPr>
        <w:t xml:space="preserve">           </w:t>
      </w:r>
      <w:r>
        <w:rPr>
          <w:rFonts w:ascii="宋体" w:hAnsi="Arial" w:cs="宋体"/>
          <w:color w:val="auto"/>
          <w:sz w:val="24"/>
          <w:lang w:val="zh-CN"/>
        </w:rPr>
        <w:t xml:space="preserve"> </w:t>
      </w:r>
    </w:p>
    <w:p w14:paraId="446C6335">
      <w:pPr>
        <w:pageBreakBefore/>
        <w:spacing w:line="360" w:lineRule="auto"/>
        <w:ind w:right="-365" w:firstLine="344"/>
        <w:jc w:val="center"/>
        <w:rPr>
          <w:rFonts w:hint="eastAsia" w:ascii="宋体" w:hAnsi="宋体" w:cs="黑体"/>
          <w:b/>
          <w:color w:val="auto"/>
          <w:sz w:val="32"/>
          <w:szCs w:val="32"/>
          <w:lang w:val="zh-CN"/>
        </w:rPr>
      </w:pPr>
      <w:r>
        <w:rPr>
          <w:rFonts w:hint="eastAsia" w:ascii="宋体" w:hAnsi="宋体" w:cs="黑体"/>
          <w:b/>
          <w:color w:val="auto"/>
          <w:sz w:val="32"/>
          <w:szCs w:val="32"/>
        </w:rPr>
        <w:t>七</w:t>
      </w:r>
      <w:r>
        <w:rPr>
          <w:rFonts w:hint="eastAsia" w:ascii="宋体" w:hAnsi="宋体" w:cs="黑体"/>
          <w:b/>
          <w:color w:val="auto"/>
          <w:sz w:val="32"/>
          <w:szCs w:val="32"/>
          <w:lang w:val="zh-CN"/>
        </w:rPr>
        <w:t>、商务条款响应及偏离表</w:t>
      </w:r>
    </w:p>
    <w:p w14:paraId="0D26B968">
      <w:pPr>
        <w:spacing w:line="360" w:lineRule="auto"/>
        <w:ind w:firstLine="482"/>
        <w:jc w:val="left"/>
        <w:rPr>
          <w:rFonts w:hint="eastAsia" w:ascii="宋体" w:hAnsi="宋体" w:cs="宋体"/>
          <w:b/>
          <w:color w:val="auto"/>
          <w:sz w:val="24"/>
        </w:rPr>
      </w:pPr>
    </w:p>
    <w:p w14:paraId="21A37365">
      <w:pPr>
        <w:spacing w:line="360" w:lineRule="auto"/>
        <w:jc w:val="left"/>
        <w:rPr>
          <w:rFonts w:hint="eastAsia" w:ascii="宋体" w:hAnsi="宋体" w:cs="宋体"/>
          <w:b/>
          <w:color w:val="auto"/>
          <w:sz w:val="24"/>
        </w:rPr>
      </w:pPr>
      <w:r>
        <w:rPr>
          <w:rFonts w:hint="eastAsia" w:ascii="宋体" w:hAnsi="宋体" w:cs="宋体"/>
          <w:b/>
          <w:color w:val="auto"/>
          <w:sz w:val="24"/>
        </w:rPr>
        <w:t>备注：</w:t>
      </w:r>
    </w:p>
    <w:p w14:paraId="168EAE67">
      <w:pPr>
        <w:spacing w:line="360" w:lineRule="auto"/>
        <w:ind w:firstLine="560"/>
        <w:jc w:val="left"/>
        <w:rPr>
          <w:rFonts w:hint="eastAsia" w:ascii="宋体" w:hAnsi="宋体" w:cs="宋体"/>
          <w:color w:val="auto"/>
          <w:sz w:val="28"/>
          <w:szCs w:val="28"/>
        </w:rPr>
      </w:pPr>
      <w:r>
        <w:rPr>
          <w:rFonts w:hint="eastAsia" w:ascii="宋体" w:hAnsi="宋体" w:cs="宋体"/>
          <w:color w:val="auto"/>
          <w:sz w:val="28"/>
          <w:szCs w:val="28"/>
        </w:rPr>
        <w:t>商务条款如有偏离，请在本表中详细填写；响应无偏离的商务条款，均不需要填写（表中最后一行的承诺内容不可更改）。</w:t>
      </w:r>
    </w:p>
    <w:tbl>
      <w:tblPr>
        <w:tblStyle w:val="46"/>
        <w:tblW w:w="91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196F5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vAlign w:val="center"/>
          </w:tcPr>
          <w:p w14:paraId="7AC56E8B">
            <w:pPr>
              <w:keepNext w:val="0"/>
              <w:keepLines w:val="0"/>
              <w:suppressLineNumbers w:val="0"/>
              <w:spacing w:before="0" w:beforeAutospacing="0" w:after="0" w:afterAutospacing="0" w:line="360" w:lineRule="auto"/>
              <w:ind w:left="0" w:right="0"/>
              <w:jc w:val="center"/>
              <w:rPr>
                <w:rFonts w:hint="eastAsia" w:ascii="宋体" w:hAnsi="宋体" w:cs="宋体"/>
                <w:b/>
                <w:color w:val="auto"/>
                <w:sz w:val="24"/>
              </w:rPr>
            </w:pPr>
            <w:r>
              <w:rPr>
                <w:rFonts w:hint="eastAsia" w:ascii="宋体" w:hAnsi="宋体" w:cs="宋体"/>
                <w:b/>
                <w:color w:val="auto"/>
                <w:sz w:val="24"/>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032ED57E">
            <w:pPr>
              <w:keepNext w:val="0"/>
              <w:keepLines w:val="0"/>
              <w:suppressLineNumbers w:val="0"/>
              <w:spacing w:before="0" w:beforeAutospacing="0" w:after="0" w:afterAutospacing="0" w:line="360" w:lineRule="auto"/>
              <w:ind w:left="0" w:right="0"/>
              <w:jc w:val="center"/>
              <w:rPr>
                <w:rFonts w:hint="eastAsia" w:ascii="宋体" w:hAnsi="宋体" w:cs="宋体"/>
                <w:b/>
                <w:color w:val="auto"/>
                <w:sz w:val="24"/>
              </w:rPr>
            </w:pPr>
            <w:r>
              <w:rPr>
                <w:rFonts w:hint="eastAsia" w:ascii="宋体" w:hAnsi="宋体" w:cs="宋体"/>
                <w:b/>
                <w:color w:val="auto"/>
                <w:sz w:val="24"/>
              </w:rPr>
              <w:t>采购文件要求</w:t>
            </w:r>
          </w:p>
        </w:tc>
        <w:tc>
          <w:tcPr>
            <w:tcW w:w="3827" w:type="dxa"/>
            <w:tcBorders>
              <w:top w:val="single" w:color="auto" w:sz="4" w:space="0"/>
              <w:left w:val="single" w:color="auto" w:sz="4" w:space="0"/>
              <w:bottom w:val="single" w:color="auto" w:sz="4" w:space="0"/>
              <w:right w:val="single" w:color="auto" w:sz="4" w:space="0"/>
            </w:tcBorders>
            <w:vAlign w:val="center"/>
          </w:tcPr>
          <w:p w14:paraId="36C0F427">
            <w:pPr>
              <w:keepNext w:val="0"/>
              <w:keepLines w:val="0"/>
              <w:suppressLineNumbers w:val="0"/>
              <w:spacing w:before="0" w:beforeAutospacing="0" w:after="0" w:afterAutospacing="0" w:line="360" w:lineRule="auto"/>
              <w:ind w:left="0" w:right="0"/>
              <w:jc w:val="center"/>
              <w:rPr>
                <w:rFonts w:hint="eastAsia" w:ascii="宋体" w:hAnsi="宋体" w:cs="宋体"/>
                <w:b/>
                <w:color w:val="auto"/>
                <w:sz w:val="24"/>
              </w:rPr>
            </w:pPr>
            <w:r>
              <w:rPr>
                <w:rFonts w:hint="eastAsia" w:ascii="宋体" w:hAnsi="宋体" w:cs="宋体"/>
                <w:b/>
                <w:color w:val="auto"/>
                <w:sz w:val="24"/>
              </w:rPr>
              <w:t>响应偏离情况</w:t>
            </w:r>
          </w:p>
          <w:p w14:paraId="23634A8C">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（填写：正偏离或负偏离）</w:t>
            </w:r>
          </w:p>
        </w:tc>
        <w:tc>
          <w:tcPr>
            <w:tcW w:w="2248" w:type="dxa"/>
            <w:tcBorders>
              <w:top w:val="single" w:color="auto" w:sz="4" w:space="0"/>
              <w:left w:val="single" w:color="auto" w:sz="4" w:space="0"/>
              <w:bottom w:val="single" w:color="auto" w:sz="4" w:space="0"/>
              <w:right w:val="single" w:color="auto" w:sz="4" w:space="0"/>
            </w:tcBorders>
            <w:vAlign w:val="center"/>
          </w:tcPr>
          <w:p w14:paraId="332FA730">
            <w:pPr>
              <w:keepNext w:val="0"/>
              <w:keepLines w:val="0"/>
              <w:suppressLineNumbers w:val="0"/>
              <w:spacing w:before="0" w:beforeAutospacing="0" w:after="0" w:afterAutospacing="0" w:line="360" w:lineRule="auto"/>
              <w:ind w:left="0" w:right="0"/>
              <w:jc w:val="center"/>
              <w:rPr>
                <w:rFonts w:hint="eastAsia" w:ascii="宋体" w:hAnsi="宋体" w:cs="宋体"/>
                <w:b/>
                <w:color w:val="auto"/>
                <w:sz w:val="24"/>
              </w:rPr>
            </w:pPr>
            <w:r>
              <w:rPr>
                <w:rFonts w:hint="eastAsia" w:ascii="宋体" w:hAnsi="宋体" w:cs="宋体"/>
                <w:b/>
                <w:color w:val="auto"/>
                <w:sz w:val="24"/>
              </w:rPr>
              <w:t>供应商响应的具体承诺或说明</w:t>
            </w:r>
          </w:p>
        </w:tc>
      </w:tr>
      <w:tr w14:paraId="5CD98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vAlign w:val="center"/>
          </w:tcPr>
          <w:p w14:paraId="63CA870C">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6BABCB1F">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389C5674">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60AD7316">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p>
        </w:tc>
      </w:tr>
      <w:tr w14:paraId="79D1A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190E9402">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5F50E2EC">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3D1E5B8A">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50AA94E0">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p>
        </w:tc>
      </w:tr>
      <w:tr w14:paraId="37DF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0E4E5671">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6E56F0C9">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186030A7">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3D374438">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p>
        </w:tc>
      </w:tr>
      <w:tr w14:paraId="43B25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3294E6E0">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1569FCE3">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1E175E51">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018A18B4">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p>
        </w:tc>
      </w:tr>
      <w:tr w14:paraId="7C9BD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6E471EAE">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3970EAD7">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w:t>
            </w:r>
          </w:p>
        </w:tc>
        <w:tc>
          <w:tcPr>
            <w:tcW w:w="3827" w:type="dxa"/>
            <w:tcBorders>
              <w:top w:val="single" w:color="auto" w:sz="4" w:space="0"/>
              <w:left w:val="single" w:color="auto" w:sz="4" w:space="0"/>
              <w:bottom w:val="single" w:color="auto" w:sz="4" w:space="0"/>
              <w:right w:val="single" w:color="auto" w:sz="4" w:space="0"/>
            </w:tcBorders>
            <w:vAlign w:val="center"/>
          </w:tcPr>
          <w:p w14:paraId="3BEE1272">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37467F2C">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p>
        </w:tc>
      </w:tr>
      <w:tr w14:paraId="4A9C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vAlign w:val="center"/>
          </w:tcPr>
          <w:p w14:paraId="07E86B46">
            <w:pPr>
              <w:keepNext w:val="0"/>
              <w:keepLines w:val="0"/>
              <w:suppressLineNumbers w:val="0"/>
              <w:spacing w:before="0" w:beforeAutospacing="0" w:after="0" w:afterAutospacing="0" w:line="600" w:lineRule="exact"/>
              <w:ind w:left="0" w:right="0" w:firstLine="480"/>
              <w:rPr>
                <w:rFonts w:hint="eastAsia" w:ascii="宋体" w:hAnsi="宋体" w:cs="宋体"/>
                <w:color w:val="auto"/>
                <w:sz w:val="24"/>
              </w:rPr>
            </w:pPr>
            <w:r>
              <w:rPr>
                <w:rFonts w:hint="eastAsia" w:ascii="宋体" w:hAnsi="宋体" w:cs="宋体"/>
                <w:color w:val="auto"/>
                <w:sz w:val="24"/>
              </w:rPr>
              <w:t>我方承诺：针对本项目，除表中已列出的偏离外，对采购文件规定的其余商务条款，我方全部接受并按采购文件要求提供相应服务。（特别提示：本页落款供应商签章，即视为供应商已阅读并作出此承诺。）</w:t>
            </w:r>
          </w:p>
        </w:tc>
      </w:tr>
    </w:tbl>
    <w:p w14:paraId="07E8E9EB">
      <w:pPr>
        <w:spacing w:line="600" w:lineRule="exact"/>
        <w:ind w:firstLine="480"/>
        <w:rPr>
          <w:rFonts w:hint="eastAsia" w:ascii="宋体" w:hAnsi="宋体" w:cs="宋体"/>
          <w:color w:val="auto"/>
          <w:sz w:val="24"/>
        </w:rPr>
      </w:pPr>
    </w:p>
    <w:p w14:paraId="0D6297F1">
      <w:pPr>
        <w:spacing w:line="600" w:lineRule="exact"/>
        <w:ind w:firstLine="480"/>
        <w:rPr>
          <w:rFonts w:hint="eastAsia" w:ascii="宋体" w:hAnsi="宋体" w:cs="宋体"/>
          <w:color w:val="auto"/>
          <w:sz w:val="24"/>
        </w:rPr>
      </w:pPr>
    </w:p>
    <w:p w14:paraId="1A6BBB8A">
      <w:pPr>
        <w:spacing w:line="600" w:lineRule="exact"/>
        <w:ind w:firstLine="5400"/>
        <w:rPr>
          <w:color w:val="auto"/>
          <w:sz w:val="24"/>
        </w:rPr>
      </w:pPr>
      <w:r>
        <w:rPr>
          <w:rFonts w:hint="eastAsia"/>
          <w:color w:val="auto"/>
          <w:sz w:val="24"/>
        </w:rPr>
        <w:t>供应商</w:t>
      </w:r>
      <w:r>
        <w:rPr>
          <w:color w:val="auto"/>
          <w:sz w:val="24"/>
        </w:rPr>
        <w:t>(</w:t>
      </w:r>
      <w:r>
        <w:rPr>
          <w:rFonts w:hint="eastAsia"/>
          <w:color w:val="auto"/>
          <w:sz w:val="24"/>
        </w:rPr>
        <w:t>公章</w:t>
      </w:r>
      <w:r>
        <w:rPr>
          <w:color w:val="auto"/>
          <w:sz w:val="24"/>
        </w:rPr>
        <w:t>)</w:t>
      </w:r>
      <w:r>
        <w:rPr>
          <w:rFonts w:hint="eastAsia"/>
          <w:color w:val="auto"/>
          <w:sz w:val="24"/>
        </w:rPr>
        <w:t>：</w:t>
      </w:r>
      <w:r>
        <w:rPr>
          <w:rFonts w:hAnsi="宋体" w:cs="宋体"/>
          <w:color w:val="auto"/>
          <w:sz w:val="24"/>
          <w:u w:val="single"/>
        </w:rPr>
        <w:t xml:space="preserve">              </w:t>
      </w:r>
      <w:r>
        <w:rPr>
          <w:color w:val="auto"/>
          <w:sz w:val="24"/>
        </w:rPr>
        <w:t xml:space="preserve"> </w:t>
      </w:r>
    </w:p>
    <w:p w14:paraId="32065F72">
      <w:pPr>
        <w:spacing w:line="600" w:lineRule="exact"/>
        <w:ind w:firstLine="4920"/>
        <w:rPr>
          <w:color w:val="auto"/>
          <w:sz w:val="24"/>
        </w:rPr>
      </w:pPr>
    </w:p>
    <w:p w14:paraId="398868BD">
      <w:pPr>
        <w:pBdr>
          <w:top w:val="none" w:color="000000" w:sz="0" w:space="0"/>
          <w:left w:val="none" w:color="000000" w:sz="0" w:space="0"/>
          <w:bottom w:val="none" w:color="000000" w:sz="0" w:space="0"/>
          <w:right w:val="none" w:color="000000" w:sz="0" w:space="0"/>
        </w:pBdr>
        <w:spacing w:before="240" w:after="240"/>
        <w:jc w:val="center"/>
        <w:rPr>
          <w:rFonts w:hint="eastAsia" w:ascii="宋体" w:hAnsi="宋体" w:cs="黑体"/>
          <w:b/>
          <w:color w:val="auto"/>
          <w:sz w:val="32"/>
          <w:szCs w:val="32"/>
          <w:lang w:val="zh-CN"/>
        </w:rPr>
      </w:pPr>
      <w:r>
        <w:rPr>
          <w:rFonts w:ascii="黑体" w:hAnsi="黑体" w:eastAsia="黑体" w:cs="黑体"/>
          <w:b/>
          <w:i/>
          <w:color w:val="auto"/>
          <w:sz w:val="32"/>
          <w:u w:val="single"/>
        </w:rPr>
        <w:br w:type="page" w:clear="all"/>
      </w:r>
      <w:r>
        <w:rPr>
          <w:rFonts w:hint="eastAsia" w:ascii="宋体" w:hAnsi="宋体" w:cs="黑体"/>
          <w:b/>
          <w:color w:val="auto"/>
          <w:sz w:val="32"/>
          <w:szCs w:val="32"/>
        </w:rPr>
        <w:t>八</w:t>
      </w:r>
      <w:r>
        <w:rPr>
          <w:rFonts w:hint="eastAsia" w:ascii="宋体" w:hAnsi="宋体" w:cs="黑体"/>
          <w:b/>
          <w:color w:val="auto"/>
          <w:sz w:val="32"/>
          <w:szCs w:val="32"/>
          <w:lang w:val="zh-CN"/>
        </w:rPr>
        <w:t>、拟投入本项目服务人员表</w:t>
      </w:r>
    </w:p>
    <w:tbl>
      <w:tblPr>
        <w:tblStyle w:val="46"/>
        <w:tblW w:w="94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049"/>
        <w:gridCol w:w="919"/>
        <w:gridCol w:w="1086"/>
        <w:gridCol w:w="943"/>
        <w:gridCol w:w="1414"/>
        <w:gridCol w:w="3025"/>
      </w:tblGrid>
      <w:tr w14:paraId="0C8D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020" w:type="dxa"/>
            <w:tcBorders>
              <w:top w:val="single" w:color="auto" w:sz="4" w:space="0"/>
              <w:left w:val="single" w:color="auto" w:sz="4" w:space="0"/>
              <w:bottom w:val="single" w:color="auto" w:sz="4" w:space="0"/>
              <w:right w:val="single" w:color="auto" w:sz="4" w:space="0"/>
            </w:tcBorders>
            <w:vAlign w:val="center"/>
          </w:tcPr>
          <w:p w14:paraId="4126E9B6">
            <w:pPr>
              <w:keepNext w:val="0"/>
              <w:keepLines w:val="0"/>
              <w:suppressLineNumbers w:val="0"/>
              <w:spacing w:before="0" w:beforeAutospacing="0" w:after="0" w:afterAutospacing="0"/>
              <w:ind w:left="0" w:right="0"/>
              <w:jc w:val="center"/>
              <w:rPr>
                <w:rFonts w:hint="eastAsia" w:ascii="宋体" w:hAnsi="宋体" w:cs="宋体"/>
                <w:color w:val="auto"/>
                <w:sz w:val="24"/>
                <w:szCs w:val="21"/>
              </w:rPr>
            </w:pPr>
            <w:r>
              <w:rPr>
                <w:rFonts w:hint="eastAsia" w:ascii="宋体" w:hAnsi="宋体" w:cs="宋体"/>
                <w:color w:val="auto"/>
                <w:sz w:val="24"/>
                <w:szCs w:val="21"/>
              </w:rPr>
              <w:t>序号</w:t>
            </w:r>
          </w:p>
        </w:tc>
        <w:tc>
          <w:tcPr>
            <w:tcW w:w="1049" w:type="dxa"/>
            <w:tcBorders>
              <w:top w:val="single" w:color="auto" w:sz="4" w:space="0"/>
              <w:left w:val="single" w:color="auto" w:sz="4" w:space="0"/>
              <w:bottom w:val="single" w:color="auto" w:sz="4" w:space="0"/>
              <w:right w:val="single" w:color="auto" w:sz="4" w:space="0"/>
            </w:tcBorders>
            <w:vAlign w:val="center"/>
          </w:tcPr>
          <w:p w14:paraId="0CE0B6CC">
            <w:pPr>
              <w:keepNext w:val="0"/>
              <w:keepLines w:val="0"/>
              <w:suppressLineNumbers w:val="0"/>
              <w:spacing w:before="0" w:beforeAutospacing="0" w:after="0" w:afterAutospacing="0"/>
              <w:ind w:left="0" w:right="0"/>
              <w:jc w:val="center"/>
              <w:rPr>
                <w:rFonts w:hint="eastAsia" w:ascii="宋体" w:hAnsi="宋体" w:cs="宋体"/>
                <w:color w:val="auto"/>
                <w:sz w:val="24"/>
                <w:szCs w:val="21"/>
              </w:rPr>
            </w:pPr>
            <w:r>
              <w:rPr>
                <w:rFonts w:hint="eastAsia" w:ascii="宋体" w:hAnsi="宋体" w:cs="宋体"/>
                <w:color w:val="auto"/>
                <w:sz w:val="24"/>
                <w:szCs w:val="21"/>
              </w:rPr>
              <w:t>姓名</w:t>
            </w:r>
          </w:p>
        </w:tc>
        <w:tc>
          <w:tcPr>
            <w:tcW w:w="919" w:type="dxa"/>
            <w:tcBorders>
              <w:top w:val="single" w:color="auto" w:sz="4" w:space="0"/>
              <w:left w:val="single" w:color="auto" w:sz="4" w:space="0"/>
              <w:bottom w:val="single" w:color="auto" w:sz="4" w:space="0"/>
              <w:right w:val="single" w:color="auto" w:sz="4" w:space="0"/>
            </w:tcBorders>
            <w:vAlign w:val="center"/>
          </w:tcPr>
          <w:p w14:paraId="23D1751F">
            <w:pPr>
              <w:keepNext w:val="0"/>
              <w:keepLines w:val="0"/>
              <w:suppressLineNumbers w:val="0"/>
              <w:spacing w:before="0" w:beforeAutospacing="0" w:after="0" w:afterAutospacing="0"/>
              <w:ind w:left="0" w:right="0"/>
              <w:jc w:val="center"/>
              <w:rPr>
                <w:rFonts w:hint="eastAsia" w:ascii="宋体" w:hAnsi="宋体" w:cs="宋体"/>
                <w:color w:val="auto"/>
                <w:sz w:val="24"/>
                <w:szCs w:val="21"/>
              </w:rPr>
            </w:pPr>
            <w:r>
              <w:rPr>
                <w:rFonts w:hint="eastAsia" w:ascii="宋体" w:hAnsi="宋体" w:cs="宋体"/>
                <w:color w:val="auto"/>
                <w:sz w:val="24"/>
                <w:szCs w:val="21"/>
              </w:rPr>
              <w:t>性别</w:t>
            </w:r>
          </w:p>
        </w:tc>
        <w:tc>
          <w:tcPr>
            <w:tcW w:w="1086" w:type="dxa"/>
            <w:tcBorders>
              <w:top w:val="single" w:color="auto" w:sz="4" w:space="0"/>
              <w:left w:val="single" w:color="auto" w:sz="4" w:space="0"/>
              <w:bottom w:val="single" w:color="auto" w:sz="4" w:space="0"/>
              <w:right w:val="single" w:color="auto" w:sz="4" w:space="0"/>
            </w:tcBorders>
            <w:vAlign w:val="center"/>
          </w:tcPr>
          <w:p w14:paraId="3586E4E7">
            <w:pPr>
              <w:keepNext w:val="0"/>
              <w:keepLines w:val="0"/>
              <w:suppressLineNumbers w:val="0"/>
              <w:spacing w:before="0" w:beforeAutospacing="0" w:after="0" w:afterAutospacing="0"/>
              <w:ind w:left="0" w:right="0"/>
              <w:jc w:val="center"/>
              <w:rPr>
                <w:rFonts w:hint="eastAsia" w:ascii="宋体" w:hAnsi="宋体" w:cs="宋体"/>
                <w:color w:val="auto"/>
                <w:sz w:val="24"/>
                <w:szCs w:val="21"/>
              </w:rPr>
            </w:pPr>
            <w:r>
              <w:rPr>
                <w:rFonts w:hint="eastAsia" w:ascii="宋体" w:hAnsi="宋体" w:cs="宋体"/>
                <w:color w:val="auto"/>
                <w:sz w:val="24"/>
                <w:szCs w:val="21"/>
              </w:rPr>
              <w:t>出生</w:t>
            </w:r>
          </w:p>
          <w:p w14:paraId="13084611">
            <w:pPr>
              <w:keepNext w:val="0"/>
              <w:keepLines w:val="0"/>
              <w:suppressLineNumbers w:val="0"/>
              <w:spacing w:before="0" w:beforeAutospacing="0" w:after="0" w:afterAutospacing="0"/>
              <w:ind w:left="0" w:right="0"/>
              <w:jc w:val="center"/>
              <w:rPr>
                <w:rFonts w:hint="eastAsia" w:ascii="宋体" w:hAnsi="宋体" w:cs="宋体"/>
                <w:color w:val="auto"/>
                <w:sz w:val="24"/>
                <w:szCs w:val="21"/>
              </w:rPr>
            </w:pPr>
            <w:r>
              <w:rPr>
                <w:rFonts w:hint="eastAsia" w:ascii="宋体" w:hAnsi="宋体" w:cs="宋体"/>
                <w:color w:val="auto"/>
                <w:sz w:val="24"/>
                <w:szCs w:val="21"/>
              </w:rPr>
              <w:t>日期</w:t>
            </w:r>
          </w:p>
        </w:tc>
        <w:tc>
          <w:tcPr>
            <w:tcW w:w="943" w:type="dxa"/>
            <w:tcBorders>
              <w:top w:val="single" w:color="auto" w:sz="4" w:space="0"/>
              <w:left w:val="single" w:color="auto" w:sz="4" w:space="0"/>
              <w:bottom w:val="single" w:color="auto" w:sz="4" w:space="0"/>
              <w:right w:val="single" w:color="auto" w:sz="4" w:space="0"/>
            </w:tcBorders>
            <w:vAlign w:val="center"/>
          </w:tcPr>
          <w:p w14:paraId="3F74ACFA">
            <w:pPr>
              <w:keepNext w:val="0"/>
              <w:keepLines w:val="0"/>
              <w:suppressLineNumbers w:val="0"/>
              <w:spacing w:before="0" w:beforeAutospacing="0" w:after="0" w:afterAutospacing="0"/>
              <w:ind w:left="0" w:right="0"/>
              <w:jc w:val="center"/>
              <w:rPr>
                <w:rFonts w:hint="eastAsia" w:ascii="宋体" w:hAnsi="宋体" w:cs="宋体"/>
                <w:color w:val="auto"/>
                <w:sz w:val="24"/>
                <w:szCs w:val="21"/>
              </w:rPr>
            </w:pPr>
            <w:r>
              <w:rPr>
                <w:rFonts w:hint="eastAsia" w:ascii="宋体" w:hAnsi="宋体" w:cs="宋体"/>
                <w:color w:val="auto"/>
                <w:sz w:val="24"/>
                <w:szCs w:val="21"/>
              </w:rPr>
              <w:t>学历</w:t>
            </w:r>
          </w:p>
        </w:tc>
        <w:tc>
          <w:tcPr>
            <w:tcW w:w="1414" w:type="dxa"/>
            <w:tcBorders>
              <w:top w:val="single" w:color="auto" w:sz="4" w:space="0"/>
              <w:left w:val="single" w:color="auto" w:sz="4" w:space="0"/>
              <w:bottom w:val="single" w:color="auto" w:sz="4" w:space="0"/>
              <w:right w:val="single" w:color="auto" w:sz="4" w:space="0"/>
            </w:tcBorders>
            <w:vAlign w:val="center"/>
          </w:tcPr>
          <w:p w14:paraId="7A1CD280">
            <w:pPr>
              <w:keepNext w:val="0"/>
              <w:keepLines w:val="0"/>
              <w:suppressLineNumbers w:val="0"/>
              <w:spacing w:before="0" w:beforeAutospacing="0" w:after="0" w:afterAutospacing="0"/>
              <w:ind w:left="0" w:right="0"/>
              <w:jc w:val="center"/>
              <w:rPr>
                <w:rFonts w:hint="eastAsia" w:ascii="宋体" w:hAnsi="宋体" w:cs="宋体"/>
                <w:color w:val="auto"/>
                <w:sz w:val="24"/>
                <w:szCs w:val="21"/>
              </w:rPr>
            </w:pPr>
            <w:r>
              <w:rPr>
                <w:rFonts w:hint="eastAsia" w:ascii="宋体" w:hAnsi="宋体" w:cs="宋体"/>
                <w:color w:val="auto"/>
                <w:sz w:val="24"/>
              </w:rPr>
              <w:t>类似项目工作年限</w:t>
            </w:r>
          </w:p>
        </w:tc>
        <w:tc>
          <w:tcPr>
            <w:tcW w:w="3025" w:type="dxa"/>
            <w:tcBorders>
              <w:top w:val="single" w:color="auto" w:sz="4" w:space="0"/>
              <w:left w:val="single" w:color="auto" w:sz="4" w:space="0"/>
              <w:bottom w:val="single" w:color="auto" w:sz="4" w:space="0"/>
              <w:right w:val="single" w:color="auto" w:sz="4" w:space="0"/>
            </w:tcBorders>
            <w:vAlign w:val="center"/>
          </w:tcPr>
          <w:p w14:paraId="3EC476FB">
            <w:pPr>
              <w:keepNext w:val="0"/>
              <w:keepLines w:val="0"/>
              <w:suppressLineNumbers w:val="0"/>
              <w:spacing w:before="0" w:beforeAutospacing="0" w:after="0" w:afterAutospacing="0"/>
              <w:ind w:left="0" w:right="0"/>
              <w:jc w:val="center"/>
              <w:rPr>
                <w:rFonts w:hint="eastAsia" w:ascii="宋体" w:hAnsi="宋体" w:cs="宋体"/>
                <w:color w:val="auto"/>
                <w:sz w:val="24"/>
                <w:szCs w:val="21"/>
              </w:rPr>
            </w:pPr>
            <w:r>
              <w:rPr>
                <w:rFonts w:hint="eastAsia" w:ascii="宋体" w:hAnsi="宋体" w:cs="宋体"/>
                <w:color w:val="auto"/>
                <w:sz w:val="24"/>
                <w:szCs w:val="21"/>
              </w:rPr>
              <w:t>在本项目拟任职务</w:t>
            </w:r>
          </w:p>
        </w:tc>
      </w:tr>
      <w:tr w14:paraId="218EF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020" w:type="dxa"/>
            <w:tcBorders>
              <w:top w:val="single" w:color="auto" w:sz="4" w:space="0"/>
              <w:left w:val="single" w:color="auto" w:sz="4" w:space="0"/>
              <w:bottom w:val="single" w:color="auto" w:sz="4" w:space="0"/>
              <w:right w:val="single" w:color="auto" w:sz="4" w:space="0"/>
            </w:tcBorders>
            <w:vAlign w:val="center"/>
          </w:tcPr>
          <w:p w14:paraId="552CB2B7">
            <w:pPr>
              <w:keepNext w:val="0"/>
              <w:keepLines w:val="0"/>
              <w:suppressLineNumbers w:val="0"/>
              <w:spacing w:before="0" w:beforeAutospacing="0" w:after="0" w:afterAutospacing="0"/>
              <w:ind w:left="0" w:right="0"/>
              <w:jc w:val="center"/>
              <w:rPr>
                <w:rFonts w:hint="eastAsia" w:ascii="宋体" w:hAnsi="宋体" w:cs="宋体"/>
                <w:color w:val="auto"/>
                <w:sz w:val="24"/>
                <w:szCs w:val="21"/>
              </w:rPr>
            </w:pPr>
            <w:r>
              <w:rPr>
                <w:rFonts w:hint="eastAsia" w:ascii="宋体" w:hAnsi="宋体" w:cs="宋体"/>
                <w:color w:val="auto"/>
                <w:sz w:val="24"/>
                <w:szCs w:val="21"/>
              </w:rPr>
              <w:t>1</w:t>
            </w:r>
          </w:p>
        </w:tc>
        <w:tc>
          <w:tcPr>
            <w:tcW w:w="1049" w:type="dxa"/>
            <w:tcBorders>
              <w:top w:val="single" w:color="auto" w:sz="4" w:space="0"/>
              <w:left w:val="single" w:color="auto" w:sz="4" w:space="0"/>
              <w:bottom w:val="single" w:color="auto" w:sz="4" w:space="0"/>
              <w:right w:val="single" w:color="auto" w:sz="4" w:space="0"/>
            </w:tcBorders>
            <w:vAlign w:val="center"/>
          </w:tcPr>
          <w:p w14:paraId="2ED10274">
            <w:pPr>
              <w:keepNext w:val="0"/>
              <w:keepLines w:val="0"/>
              <w:suppressLineNumbers w:val="0"/>
              <w:spacing w:before="0" w:beforeAutospacing="0" w:after="0" w:afterAutospacing="0"/>
              <w:ind w:left="0" w:right="0"/>
              <w:jc w:val="center"/>
              <w:rPr>
                <w:rFonts w:hint="eastAsia" w:ascii="宋体" w:hAnsi="宋体" w:cs="宋体"/>
                <w:color w:val="auto"/>
                <w:sz w:val="24"/>
                <w:szCs w:val="21"/>
              </w:rPr>
            </w:pPr>
          </w:p>
        </w:tc>
        <w:tc>
          <w:tcPr>
            <w:tcW w:w="919" w:type="dxa"/>
            <w:tcBorders>
              <w:top w:val="single" w:color="auto" w:sz="4" w:space="0"/>
              <w:left w:val="single" w:color="auto" w:sz="4" w:space="0"/>
              <w:bottom w:val="single" w:color="auto" w:sz="4" w:space="0"/>
              <w:right w:val="single" w:color="auto" w:sz="4" w:space="0"/>
            </w:tcBorders>
            <w:vAlign w:val="center"/>
          </w:tcPr>
          <w:p w14:paraId="2357EC2B">
            <w:pPr>
              <w:keepNext w:val="0"/>
              <w:keepLines w:val="0"/>
              <w:suppressLineNumbers w:val="0"/>
              <w:spacing w:before="0" w:beforeAutospacing="0" w:after="0" w:afterAutospacing="0"/>
              <w:ind w:left="0" w:right="0"/>
              <w:jc w:val="center"/>
              <w:rPr>
                <w:rFonts w:hint="eastAsia" w:ascii="宋体" w:hAnsi="宋体" w:cs="宋体"/>
                <w:color w:val="auto"/>
                <w:sz w:val="24"/>
                <w:szCs w:val="21"/>
              </w:rPr>
            </w:pPr>
          </w:p>
        </w:tc>
        <w:tc>
          <w:tcPr>
            <w:tcW w:w="1086" w:type="dxa"/>
            <w:tcBorders>
              <w:top w:val="single" w:color="auto" w:sz="4" w:space="0"/>
              <w:left w:val="single" w:color="auto" w:sz="4" w:space="0"/>
              <w:bottom w:val="single" w:color="auto" w:sz="4" w:space="0"/>
              <w:right w:val="single" w:color="auto" w:sz="4" w:space="0"/>
            </w:tcBorders>
            <w:vAlign w:val="center"/>
          </w:tcPr>
          <w:p w14:paraId="7F0BE0CB">
            <w:pPr>
              <w:keepNext w:val="0"/>
              <w:keepLines w:val="0"/>
              <w:suppressLineNumbers w:val="0"/>
              <w:spacing w:before="0" w:beforeAutospacing="0" w:after="0" w:afterAutospacing="0"/>
              <w:ind w:left="0" w:right="0"/>
              <w:jc w:val="center"/>
              <w:rPr>
                <w:rFonts w:hint="eastAsia" w:ascii="宋体" w:hAnsi="宋体" w:cs="宋体"/>
                <w:color w:val="auto"/>
                <w:sz w:val="24"/>
                <w:szCs w:val="21"/>
              </w:rPr>
            </w:pPr>
          </w:p>
        </w:tc>
        <w:tc>
          <w:tcPr>
            <w:tcW w:w="943" w:type="dxa"/>
            <w:tcBorders>
              <w:top w:val="single" w:color="auto" w:sz="4" w:space="0"/>
              <w:left w:val="single" w:color="auto" w:sz="4" w:space="0"/>
              <w:bottom w:val="single" w:color="auto" w:sz="4" w:space="0"/>
              <w:right w:val="single" w:color="auto" w:sz="4" w:space="0"/>
            </w:tcBorders>
            <w:vAlign w:val="center"/>
          </w:tcPr>
          <w:p w14:paraId="05BBCE46">
            <w:pPr>
              <w:keepNext w:val="0"/>
              <w:keepLines w:val="0"/>
              <w:suppressLineNumbers w:val="0"/>
              <w:spacing w:before="0" w:beforeAutospacing="0" w:after="0" w:afterAutospacing="0"/>
              <w:ind w:left="0" w:right="0"/>
              <w:jc w:val="center"/>
              <w:rPr>
                <w:rFonts w:hint="eastAsia" w:ascii="宋体" w:hAnsi="宋体" w:cs="宋体"/>
                <w:color w:val="auto"/>
                <w:sz w:val="24"/>
                <w:szCs w:val="21"/>
              </w:rPr>
            </w:pPr>
          </w:p>
        </w:tc>
        <w:tc>
          <w:tcPr>
            <w:tcW w:w="1414" w:type="dxa"/>
            <w:tcBorders>
              <w:top w:val="single" w:color="auto" w:sz="4" w:space="0"/>
              <w:left w:val="single" w:color="auto" w:sz="4" w:space="0"/>
              <w:bottom w:val="single" w:color="auto" w:sz="4" w:space="0"/>
              <w:right w:val="single" w:color="auto" w:sz="4" w:space="0"/>
            </w:tcBorders>
            <w:vAlign w:val="center"/>
          </w:tcPr>
          <w:p w14:paraId="10E51718">
            <w:pPr>
              <w:keepNext w:val="0"/>
              <w:keepLines w:val="0"/>
              <w:suppressLineNumbers w:val="0"/>
              <w:spacing w:before="0" w:beforeAutospacing="0" w:after="0" w:afterAutospacing="0"/>
              <w:ind w:left="0" w:right="0"/>
              <w:jc w:val="center"/>
              <w:rPr>
                <w:rFonts w:hint="eastAsia" w:ascii="宋体" w:hAnsi="宋体" w:cs="宋体"/>
                <w:color w:val="auto"/>
                <w:sz w:val="24"/>
                <w:szCs w:val="21"/>
              </w:rPr>
            </w:pPr>
          </w:p>
        </w:tc>
        <w:tc>
          <w:tcPr>
            <w:tcW w:w="3025" w:type="dxa"/>
            <w:tcBorders>
              <w:top w:val="single" w:color="auto" w:sz="4" w:space="0"/>
              <w:left w:val="single" w:color="auto" w:sz="4" w:space="0"/>
              <w:bottom w:val="single" w:color="auto" w:sz="4" w:space="0"/>
              <w:right w:val="single" w:color="auto" w:sz="4" w:space="0"/>
            </w:tcBorders>
            <w:vAlign w:val="center"/>
          </w:tcPr>
          <w:p w14:paraId="3FB3A805">
            <w:pPr>
              <w:keepNext w:val="0"/>
              <w:keepLines w:val="0"/>
              <w:suppressLineNumbers w:val="0"/>
              <w:spacing w:before="0" w:beforeAutospacing="0" w:after="0" w:afterAutospacing="0"/>
              <w:ind w:left="0" w:right="0"/>
              <w:jc w:val="center"/>
              <w:rPr>
                <w:rFonts w:hint="eastAsia" w:ascii="宋体" w:hAnsi="宋体" w:cs="宋体"/>
                <w:color w:val="auto"/>
                <w:sz w:val="24"/>
                <w:szCs w:val="21"/>
              </w:rPr>
            </w:pPr>
          </w:p>
        </w:tc>
      </w:tr>
      <w:tr w14:paraId="0D54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020" w:type="dxa"/>
            <w:tcBorders>
              <w:top w:val="single" w:color="auto" w:sz="4" w:space="0"/>
              <w:left w:val="single" w:color="auto" w:sz="4" w:space="0"/>
              <w:bottom w:val="single" w:color="auto" w:sz="4" w:space="0"/>
              <w:right w:val="single" w:color="auto" w:sz="4" w:space="0"/>
            </w:tcBorders>
            <w:vAlign w:val="center"/>
          </w:tcPr>
          <w:p w14:paraId="71A749ED">
            <w:pPr>
              <w:keepNext w:val="0"/>
              <w:keepLines w:val="0"/>
              <w:suppressLineNumbers w:val="0"/>
              <w:spacing w:before="0" w:beforeAutospacing="0" w:after="0" w:afterAutospacing="0"/>
              <w:ind w:left="0" w:right="0"/>
              <w:jc w:val="center"/>
              <w:rPr>
                <w:rFonts w:hint="eastAsia" w:ascii="宋体" w:hAnsi="宋体" w:cs="宋体"/>
                <w:color w:val="auto"/>
                <w:sz w:val="24"/>
                <w:szCs w:val="21"/>
              </w:rPr>
            </w:pPr>
            <w:r>
              <w:rPr>
                <w:rFonts w:hint="eastAsia" w:ascii="宋体" w:hAnsi="宋体" w:cs="宋体"/>
                <w:color w:val="auto"/>
                <w:sz w:val="24"/>
                <w:szCs w:val="21"/>
              </w:rPr>
              <w:t>2</w:t>
            </w:r>
          </w:p>
        </w:tc>
        <w:tc>
          <w:tcPr>
            <w:tcW w:w="1049" w:type="dxa"/>
            <w:tcBorders>
              <w:top w:val="single" w:color="auto" w:sz="4" w:space="0"/>
              <w:left w:val="single" w:color="auto" w:sz="4" w:space="0"/>
              <w:bottom w:val="single" w:color="auto" w:sz="4" w:space="0"/>
              <w:right w:val="single" w:color="auto" w:sz="4" w:space="0"/>
            </w:tcBorders>
            <w:vAlign w:val="center"/>
          </w:tcPr>
          <w:p w14:paraId="39CC01CF">
            <w:pPr>
              <w:keepNext w:val="0"/>
              <w:keepLines w:val="0"/>
              <w:suppressLineNumbers w:val="0"/>
              <w:spacing w:before="0" w:beforeAutospacing="0" w:after="0" w:afterAutospacing="0"/>
              <w:ind w:left="0" w:right="0"/>
              <w:jc w:val="center"/>
              <w:rPr>
                <w:rFonts w:hint="eastAsia" w:ascii="宋体" w:hAnsi="宋体" w:cs="宋体"/>
                <w:color w:val="auto"/>
                <w:sz w:val="24"/>
                <w:szCs w:val="21"/>
              </w:rPr>
            </w:pPr>
          </w:p>
        </w:tc>
        <w:tc>
          <w:tcPr>
            <w:tcW w:w="919" w:type="dxa"/>
            <w:tcBorders>
              <w:top w:val="single" w:color="auto" w:sz="4" w:space="0"/>
              <w:left w:val="single" w:color="auto" w:sz="4" w:space="0"/>
              <w:bottom w:val="single" w:color="auto" w:sz="4" w:space="0"/>
              <w:right w:val="single" w:color="auto" w:sz="4" w:space="0"/>
            </w:tcBorders>
            <w:vAlign w:val="center"/>
          </w:tcPr>
          <w:p w14:paraId="626E2DA6">
            <w:pPr>
              <w:keepNext w:val="0"/>
              <w:keepLines w:val="0"/>
              <w:suppressLineNumbers w:val="0"/>
              <w:spacing w:before="0" w:beforeAutospacing="0" w:after="0" w:afterAutospacing="0"/>
              <w:ind w:left="0" w:right="0"/>
              <w:jc w:val="center"/>
              <w:rPr>
                <w:rFonts w:hint="eastAsia" w:ascii="宋体" w:hAnsi="宋体" w:cs="宋体"/>
                <w:color w:val="auto"/>
                <w:sz w:val="24"/>
                <w:szCs w:val="21"/>
              </w:rPr>
            </w:pPr>
          </w:p>
        </w:tc>
        <w:tc>
          <w:tcPr>
            <w:tcW w:w="1086" w:type="dxa"/>
            <w:tcBorders>
              <w:top w:val="single" w:color="auto" w:sz="4" w:space="0"/>
              <w:left w:val="single" w:color="auto" w:sz="4" w:space="0"/>
              <w:bottom w:val="single" w:color="auto" w:sz="4" w:space="0"/>
              <w:right w:val="single" w:color="auto" w:sz="4" w:space="0"/>
            </w:tcBorders>
            <w:vAlign w:val="center"/>
          </w:tcPr>
          <w:p w14:paraId="37DA3623">
            <w:pPr>
              <w:keepNext w:val="0"/>
              <w:keepLines w:val="0"/>
              <w:suppressLineNumbers w:val="0"/>
              <w:spacing w:before="0" w:beforeAutospacing="0" w:after="0" w:afterAutospacing="0"/>
              <w:ind w:left="0" w:right="0"/>
              <w:jc w:val="center"/>
              <w:rPr>
                <w:rFonts w:hint="eastAsia" w:ascii="宋体" w:hAnsi="宋体" w:cs="宋体"/>
                <w:color w:val="auto"/>
                <w:sz w:val="24"/>
                <w:szCs w:val="21"/>
              </w:rPr>
            </w:pPr>
          </w:p>
        </w:tc>
        <w:tc>
          <w:tcPr>
            <w:tcW w:w="943" w:type="dxa"/>
            <w:tcBorders>
              <w:top w:val="single" w:color="auto" w:sz="4" w:space="0"/>
              <w:left w:val="single" w:color="auto" w:sz="4" w:space="0"/>
              <w:bottom w:val="single" w:color="auto" w:sz="4" w:space="0"/>
              <w:right w:val="single" w:color="auto" w:sz="4" w:space="0"/>
            </w:tcBorders>
            <w:vAlign w:val="center"/>
          </w:tcPr>
          <w:p w14:paraId="495BA7B8">
            <w:pPr>
              <w:keepNext w:val="0"/>
              <w:keepLines w:val="0"/>
              <w:suppressLineNumbers w:val="0"/>
              <w:spacing w:before="0" w:beforeAutospacing="0" w:after="0" w:afterAutospacing="0"/>
              <w:ind w:left="0" w:right="0"/>
              <w:jc w:val="center"/>
              <w:rPr>
                <w:rFonts w:hint="eastAsia" w:ascii="宋体" w:hAnsi="宋体" w:cs="宋体"/>
                <w:color w:val="auto"/>
                <w:sz w:val="24"/>
                <w:szCs w:val="21"/>
              </w:rPr>
            </w:pPr>
          </w:p>
        </w:tc>
        <w:tc>
          <w:tcPr>
            <w:tcW w:w="1414" w:type="dxa"/>
            <w:tcBorders>
              <w:top w:val="single" w:color="auto" w:sz="4" w:space="0"/>
              <w:left w:val="single" w:color="auto" w:sz="4" w:space="0"/>
              <w:bottom w:val="single" w:color="auto" w:sz="4" w:space="0"/>
              <w:right w:val="single" w:color="auto" w:sz="4" w:space="0"/>
            </w:tcBorders>
            <w:vAlign w:val="center"/>
          </w:tcPr>
          <w:p w14:paraId="5C3E10DD">
            <w:pPr>
              <w:keepNext w:val="0"/>
              <w:keepLines w:val="0"/>
              <w:suppressLineNumbers w:val="0"/>
              <w:spacing w:before="0" w:beforeAutospacing="0" w:after="0" w:afterAutospacing="0"/>
              <w:ind w:left="0" w:right="0"/>
              <w:jc w:val="center"/>
              <w:rPr>
                <w:rFonts w:hint="eastAsia" w:ascii="宋体" w:hAnsi="宋体" w:cs="宋体"/>
                <w:color w:val="auto"/>
                <w:sz w:val="24"/>
                <w:szCs w:val="21"/>
              </w:rPr>
            </w:pPr>
          </w:p>
        </w:tc>
        <w:tc>
          <w:tcPr>
            <w:tcW w:w="3025" w:type="dxa"/>
            <w:tcBorders>
              <w:top w:val="single" w:color="auto" w:sz="4" w:space="0"/>
              <w:left w:val="single" w:color="auto" w:sz="4" w:space="0"/>
              <w:bottom w:val="single" w:color="auto" w:sz="4" w:space="0"/>
              <w:right w:val="single" w:color="auto" w:sz="4" w:space="0"/>
            </w:tcBorders>
            <w:vAlign w:val="center"/>
          </w:tcPr>
          <w:p w14:paraId="5419D204">
            <w:pPr>
              <w:keepNext w:val="0"/>
              <w:keepLines w:val="0"/>
              <w:suppressLineNumbers w:val="0"/>
              <w:spacing w:before="0" w:beforeAutospacing="0" w:after="0" w:afterAutospacing="0"/>
              <w:ind w:left="0" w:right="0"/>
              <w:jc w:val="center"/>
              <w:rPr>
                <w:rFonts w:hint="eastAsia" w:ascii="宋体" w:hAnsi="宋体" w:cs="宋体"/>
                <w:color w:val="auto"/>
                <w:sz w:val="24"/>
                <w:szCs w:val="21"/>
              </w:rPr>
            </w:pPr>
          </w:p>
        </w:tc>
      </w:tr>
      <w:tr w14:paraId="289A8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020" w:type="dxa"/>
            <w:tcBorders>
              <w:top w:val="single" w:color="auto" w:sz="4" w:space="0"/>
              <w:left w:val="single" w:color="auto" w:sz="4" w:space="0"/>
              <w:bottom w:val="single" w:color="auto" w:sz="4" w:space="0"/>
              <w:right w:val="single" w:color="auto" w:sz="4" w:space="0"/>
            </w:tcBorders>
            <w:vAlign w:val="center"/>
          </w:tcPr>
          <w:p w14:paraId="3300E791">
            <w:pPr>
              <w:keepNext w:val="0"/>
              <w:keepLines w:val="0"/>
              <w:suppressLineNumbers w:val="0"/>
              <w:spacing w:before="0" w:beforeAutospacing="0" w:after="0" w:afterAutospacing="0"/>
              <w:ind w:left="0" w:right="0"/>
              <w:jc w:val="center"/>
              <w:rPr>
                <w:rFonts w:hint="eastAsia" w:ascii="宋体" w:hAnsi="宋体" w:cs="宋体"/>
                <w:color w:val="auto"/>
                <w:sz w:val="24"/>
                <w:szCs w:val="21"/>
              </w:rPr>
            </w:pPr>
            <w:r>
              <w:rPr>
                <w:rFonts w:hint="eastAsia" w:ascii="宋体" w:hAnsi="宋体" w:cs="宋体"/>
                <w:color w:val="auto"/>
                <w:sz w:val="24"/>
                <w:szCs w:val="21"/>
              </w:rPr>
              <w:t>3</w:t>
            </w:r>
          </w:p>
        </w:tc>
        <w:tc>
          <w:tcPr>
            <w:tcW w:w="1049" w:type="dxa"/>
            <w:tcBorders>
              <w:top w:val="single" w:color="auto" w:sz="4" w:space="0"/>
              <w:left w:val="single" w:color="auto" w:sz="4" w:space="0"/>
              <w:bottom w:val="single" w:color="auto" w:sz="4" w:space="0"/>
              <w:right w:val="single" w:color="auto" w:sz="4" w:space="0"/>
            </w:tcBorders>
            <w:vAlign w:val="center"/>
          </w:tcPr>
          <w:p w14:paraId="44C07F11">
            <w:pPr>
              <w:keepNext w:val="0"/>
              <w:keepLines w:val="0"/>
              <w:suppressLineNumbers w:val="0"/>
              <w:spacing w:before="0" w:beforeAutospacing="0" w:after="0" w:afterAutospacing="0"/>
              <w:ind w:left="0" w:right="0"/>
              <w:jc w:val="center"/>
              <w:rPr>
                <w:rFonts w:hint="eastAsia" w:ascii="宋体" w:hAnsi="宋体" w:cs="宋体"/>
                <w:color w:val="auto"/>
                <w:sz w:val="24"/>
                <w:szCs w:val="21"/>
              </w:rPr>
            </w:pPr>
          </w:p>
        </w:tc>
        <w:tc>
          <w:tcPr>
            <w:tcW w:w="919" w:type="dxa"/>
            <w:tcBorders>
              <w:top w:val="single" w:color="auto" w:sz="4" w:space="0"/>
              <w:left w:val="single" w:color="auto" w:sz="4" w:space="0"/>
              <w:bottom w:val="single" w:color="auto" w:sz="4" w:space="0"/>
              <w:right w:val="single" w:color="auto" w:sz="4" w:space="0"/>
            </w:tcBorders>
            <w:vAlign w:val="center"/>
          </w:tcPr>
          <w:p w14:paraId="27D77D67">
            <w:pPr>
              <w:keepNext w:val="0"/>
              <w:keepLines w:val="0"/>
              <w:suppressLineNumbers w:val="0"/>
              <w:spacing w:before="0" w:beforeAutospacing="0" w:after="0" w:afterAutospacing="0"/>
              <w:ind w:left="0" w:right="0"/>
              <w:jc w:val="center"/>
              <w:rPr>
                <w:rFonts w:hint="eastAsia" w:ascii="宋体" w:hAnsi="宋体" w:cs="宋体"/>
                <w:color w:val="auto"/>
                <w:sz w:val="24"/>
                <w:szCs w:val="21"/>
              </w:rPr>
            </w:pPr>
          </w:p>
        </w:tc>
        <w:tc>
          <w:tcPr>
            <w:tcW w:w="1086" w:type="dxa"/>
            <w:tcBorders>
              <w:top w:val="single" w:color="auto" w:sz="4" w:space="0"/>
              <w:left w:val="single" w:color="auto" w:sz="4" w:space="0"/>
              <w:bottom w:val="single" w:color="auto" w:sz="4" w:space="0"/>
              <w:right w:val="single" w:color="auto" w:sz="4" w:space="0"/>
            </w:tcBorders>
            <w:vAlign w:val="center"/>
          </w:tcPr>
          <w:p w14:paraId="10F2A42C">
            <w:pPr>
              <w:keepNext w:val="0"/>
              <w:keepLines w:val="0"/>
              <w:suppressLineNumbers w:val="0"/>
              <w:spacing w:before="0" w:beforeAutospacing="0" w:after="0" w:afterAutospacing="0"/>
              <w:ind w:left="0" w:right="0"/>
              <w:jc w:val="center"/>
              <w:rPr>
                <w:rFonts w:hint="eastAsia" w:ascii="宋体" w:hAnsi="宋体" w:cs="宋体"/>
                <w:color w:val="auto"/>
                <w:sz w:val="24"/>
                <w:szCs w:val="21"/>
              </w:rPr>
            </w:pPr>
          </w:p>
        </w:tc>
        <w:tc>
          <w:tcPr>
            <w:tcW w:w="943" w:type="dxa"/>
            <w:tcBorders>
              <w:top w:val="single" w:color="auto" w:sz="4" w:space="0"/>
              <w:left w:val="single" w:color="auto" w:sz="4" w:space="0"/>
              <w:bottom w:val="single" w:color="auto" w:sz="4" w:space="0"/>
              <w:right w:val="single" w:color="auto" w:sz="4" w:space="0"/>
            </w:tcBorders>
            <w:vAlign w:val="center"/>
          </w:tcPr>
          <w:p w14:paraId="4790F7F6">
            <w:pPr>
              <w:keepNext w:val="0"/>
              <w:keepLines w:val="0"/>
              <w:suppressLineNumbers w:val="0"/>
              <w:spacing w:before="0" w:beforeAutospacing="0" w:after="0" w:afterAutospacing="0"/>
              <w:ind w:left="0" w:right="0"/>
              <w:jc w:val="center"/>
              <w:rPr>
                <w:rFonts w:hint="eastAsia" w:ascii="宋体" w:hAnsi="宋体" w:cs="宋体"/>
                <w:color w:val="auto"/>
                <w:sz w:val="24"/>
                <w:szCs w:val="21"/>
              </w:rPr>
            </w:pPr>
          </w:p>
        </w:tc>
        <w:tc>
          <w:tcPr>
            <w:tcW w:w="1414" w:type="dxa"/>
            <w:tcBorders>
              <w:top w:val="single" w:color="auto" w:sz="4" w:space="0"/>
              <w:left w:val="single" w:color="auto" w:sz="4" w:space="0"/>
              <w:bottom w:val="single" w:color="auto" w:sz="4" w:space="0"/>
              <w:right w:val="single" w:color="auto" w:sz="4" w:space="0"/>
            </w:tcBorders>
            <w:vAlign w:val="center"/>
          </w:tcPr>
          <w:p w14:paraId="1F857940">
            <w:pPr>
              <w:keepNext w:val="0"/>
              <w:keepLines w:val="0"/>
              <w:suppressLineNumbers w:val="0"/>
              <w:spacing w:before="0" w:beforeAutospacing="0" w:after="0" w:afterAutospacing="0"/>
              <w:ind w:left="0" w:right="0"/>
              <w:jc w:val="center"/>
              <w:rPr>
                <w:rFonts w:hint="eastAsia" w:ascii="宋体" w:hAnsi="宋体" w:cs="宋体"/>
                <w:color w:val="auto"/>
                <w:sz w:val="24"/>
                <w:szCs w:val="21"/>
              </w:rPr>
            </w:pPr>
          </w:p>
        </w:tc>
        <w:tc>
          <w:tcPr>
            <w:tcW w:w="3025" w:type="dxa"/>
            <w:tcBorders>
              <w:top w:val="single" w:color="auto" w:sz="4" w:space="0"/>
              <w:left w:val="single" w:color="auto" w:sz="4" w:space="0"/>
              <w:bottom w:val="single" w:color="auto" w:sz="4" w:space="0"/>
              <w:right w:val="single" w:color="auto" w:sz="4" w:space="0"/>
            </w:tcBorders>
            <w:vAlign w:val="center"/>
          </w:tcPr>
          <w:p w14:paraId="5E8960C4">
            <w:pPr>
              <w:keepNext w:val="0"/>
              <w:keepLines w:val="0"/>
              <w:suppressLineNumbers w:val="0"/>
              <w:spacing w:before="0" w:beforeAutospacing="0" w:after="0" w:afterAutospacing="0"/>
              <w:ind w:left="0" w:right="0"/>
              <w:jc w:val="center"/>
              <w:rPr>
                <w:rFonts w:hint="eastAsia" w:ascii="宋体" w:hAnsi="宋体" w:cs="宋体"/>
                <w:color w:val="auto"/>
                <w:sz w:val="24"/>
                <w:szCs w:val="21"/>
              </w:rPr>
            </w:pPr>
          </w:p>
        </w:tc>
      </w:tr>
      <w:tr w14:paraId="5BCDA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020" w:type="dxa"/>
            <w:tcBorders>
              <w:top w:val="single" w:color="auto" w:sz="4" w:space="0"/>
              <w:left w:val="single" w:color="auto" w:sz="4" w:space="0"/>
              <w:bottom w:val="single" w:color="auto" w:sz="4" w:space="0"/>
              <w:right w:val="single" w:color="auto" w:sz="4" w:space="0"/>
            </w:tcBorders>
            <w:vAlign w:val="center"/>
          </w:tcPr>
          <w:p w14:paraId="08B651B3">
            <w:pPr>
              <w:keepNext w:val="0"/>
              <w:keepLines w:val="0"/>
              <w:suppressLineNumbers w:val="0"/>
              <w:spacing w:before="0" w:beforeAutospacing="0" w:after="0" w:afterAutospacing="0"/>
              <w:ind w:left="0" w:right="0"/>
              <w:jc w:val="center"/>
              <w:rPr>
                <w:rFonts w:hint="eastAsia" w:ascii="宋体" w:hAnsi="宋体" w:cs="宋体"/>
                <w:color w:val="auto"/>
                <w:sz w:val="24"/>
                <w:szCs w:val="21"/>
              </w:rPr>
            </w:pPr>
            <w:r>
              <w:rPr>
                <w:rFonts w:hint="eastAsia" w:ascii="宋体" w:hAnsi="宋体" w:cs="宋体"/>
                <w:color w:val="auto"/>
                <w:sz w:val="24"/>
                <w:szCs w:val="21"/>
              </w:rPr>
              <w:t>4</w:t>
            </w:r>
          </w:p>
        </w:tc>
        <w:tc>
          <w:tcPr>
            <w:tcW w:w="1049" w:type="dxa"/>
            <w:tcBorders>
              <w:top w:val="single" w:color="auto" w:sz="4" w:space="0"/>
              <w:left w:val="single" w:color="auto" w:sz="4" w:space="0"/>
              <w:bottom w:val="single" w:color="auto" w:sz="4" w:space="0"/>
              <w:right w:val="single" w:color="auto" w:sz="4" w:space="0"/>
            </w:tcBorders>
            <w:vAlign w:val="center"/>
          </w:tcPr>
          <w:p w14:paraId="5568F3A7">
            <w:pPr>
              <w:keepNext w:val="0"/>
              <w:keepLines w:val="0"/>
              <w:suppressLineNumbers w:val="0"/>
              <w:spacing w:before="0" w:beforeAutospacing="0" w:after="0" w:afterAutospacing="0"/>
              <w:ind w:left="0" w:right="0"/>
              <w:jc w:val="center"/>
              <w:rPr>
                <w:rFonts w:hint="eastAsia" w:ascii="宋体" w:hAnsi="宋体" w:cs="宋体"/>
                <w:color w:val="auto"/>
                <w:sz w:val="24"/>
                <w:szCs w:val="21"/>
              </w:rPr>
            </w:pPr>
          </w:p>
        </w:tc>
        <w:tc>
          <w:tcPr>
            <w:tcW w:w="919" w:type="dxa"/>
            <w:tcBorders>
              <w:top w:val="single" w:color="auto" w:sz="4" w:space="0"/>
              <w:left w:val="single" w:color="auto" w:sz="4" w:space="0"/>
              <w:bottom w:val="single" w:color="auto" w:sz="4" w:space="0"/>
              <w:right w:val="single" w:color="auto" w:sz="4" w:space="0"/>
            </w:tcBorders>
            <w:vAlign w:val="center"/>
          </w:tcPr>
          <w:p w14:paraId="36582D47">
            <w:pPr>
              <w:keepNext w:val="0"/>
              <w:keepLines w:val="0"/>
              <w:suppressLineNumbers w:val="0"/>
              <w:spacing w:before="0" w:beforeAutospacing="0" w:after="0" w:afterAutospacing="0"/>
              <w:ind w:left="0" w:right="0"/>
              <w:jc w:val="center"/>
              <w:rPr>
                <w:rFonts w:hint="eastAsia" w:ascii="宋体" w:hAnsi="宋体" w:cs="宋体"/>
                <w:color w:val="auto"/>
                <w:sz w:val="24"/>
                <w:szCs w:val="21"/>
              </w:rPr>
            </w:pPr>
          </w:p>
        </w:tc>
        <w:tc>
          <w:tcPr>
            <w:tcW w:w="1086" w:type="dxa"/>
            <w:tcBorders>
              <w:top w:val="single" w:color="auto" w:sz="4" w:space="0"/>
              <w:left w:val="single" w:color="auto" w:sz="4" w:space="0"/>
              <w:bottom w:val="single" w:color="auto" w:sz="4" w:space="0"/>
              <w:right w:val="single" w:color="auto" w:sz="4" w:space="0"/>
            </w:tcBorders>
            <w:vAlign w:val="center"/>
          </w:tcPr>
          <w:p w14:paraId="6FCDCDF0">
            <w:pPr>
              <w:keepNext w:val="0"/>
              <w:keepLines w:val="0"/>
              <w:suppressLineNumbers w:val="0"/>
              <w:spacing w:before="0" w:beforeAutospacing="0" w:after="0" w:afterAutospacing="0"/>
              <w:ind w:left="0" w:right="0"/>
              <w:jc w:val="center"/>
              <w:rPr>
                <w:rFonts w:hint="eastAsia" w:ascii="宋体" w:hAnsi="宋体" w:cs="宋体"/>
                <w:color w:val="auto"/>
                <w:sz w:val="24"/>
                <w:szCs w:val="21"/>
              </w:rPr>
            </w:pPr>
          </w:p>
        </w:tc>
        <w:tc>
          <w:tcPr>
            <w:tcW w:w="943" w:type="dxa"/>
            <w:tcBorders>
              <w:top w:val="single" w:color="auto" w:sz="4" w:space="0"/>
              <w:left w:val="single" w:color="auto" w:sz="4" w:space="0"/>
              <w:bottom w:val="single" w:color="auto" w:sz="4" w:space="0"/>
              <w:right w:val="single" w:color="auto" w:sz="4" w:space="0"/>
            </w:tcBorders>
            <w:vAlign w:val="center"/>
          </w:tcPr>
          <w:p w14:paraId="45626586">
            <w:pPr>
              <w:keepNext w:val="0"/>
              <w:keepLines w:val="0"/>
              <w:suppressLineNumbers w:val="0"/>
              <w:spacing w:before="0" w:beforeAutospacing="0" w:after="0" w:afterAutospacing="0"/>
              <w:ind w:left="0" w:right="0"/>
              <w:jc w:val="center"/>
              <w:rPr>
                <w:rFonts w:hint="eastAsia" w:ascii="宋体" w:hAnsi="宋体" w:cs="宋体"/>
                <w:color w:val="auto"/>
                <w:sz w:val="24"/>
                <w:szCs w:val="21"/>
              </w:rPr>
            </w:pPr>
          </w:p>
        </w:tc>
        <w:tc>
          <w:tcPr>
            <w:tcW w:w="1414" w:type="dxa"/>
            <w:tcBorders>
              <w:top w:val="single" w:color="auto" w:sz="4" w:space="0"/>
              <w:left w:val="single" w:color="auto" w:sz="4" w:space="0"/>
              <w:bottom w:val="single" w:color="auto" w:sz="4" w:space="0"/>
              <w:right w:val="single" w:color="auto" w:sz="4" w:space="0"/>
            </w:tcBorders>
            <w:vAlign w:val="center"/>
          </w:tcPr>
          <w:p w14:paraId="6ADDB0E6">
            <w:pPr>
              <w:keepNext w:val="0"/>
              <w:keepLines w:val="0"/>
              <w:suppressLineNumbers w:val="0"/>
              <w:spacing w:before="0" w:beforeAutospacing="0" w:after="0" w:afterAutospacing="0"/>
              <w:ind w:left="0" w:right="0"/>
              <w:jc w:val="center"/>
              <w:rPr>
                <w:rFonts w:hint="eastAsia" w:ascii="宋体" w:hAnsi="宋体" w:cs="宋体"/>
                <w:color w:val="auto"/>
                <w:sz w:val="24"/>
                <w:szCs w:val="21"/>
              </w:rPr>
            </w:pPr>
          </w:p>
        </w:tc>
        <w:tc>
          <w:tcPr>
            <w:tcW w:w="3025" w:type="dxa"/>
            <w:tcBorders>
              <w:top w:val="single" w:color="auto" w:sz="4" w:space="0"/>
              <w:left w:val="single" w:color="auto" w:sz="4" w:space="0"/>
              <w:bottom w:val="single" w:color="auto" w:sz="4" w:space="0"/>
              <w:right w:val="single" w:color="auto" w:sz="4" w:space="0"/>
            </w:tcBorders>
            <w:vAlign w:val="center"/>
          </w:tcPr>
          <w:p w14:paraId="55D864FC">
            <w:pPr>
              <w:keepNext w:val="0"/>
              <w:keepLines w:val="0"/>
              <w:suppressLineNumbers w:val="0"/>
              <w:spacing w:before="0" w:beforeAutospacing="0" w:after="0" w:afterAutospacing="0"/>
              <w:ind w:left="0" w:right="0"/>
              <w:jc w:val="center"/>
              <w:rPr>
                <w:rFonts w:hint="eastAsia" w:ascii="宋体" w:hAnsi="宋体" w:cs="宋体"/>
                <w:color w:val="auto"/>
                <w:sz w:val="24"/>
                <w:szCs w:val="21"/>
              </w:rPr>
            </w:pPr>
          </w:p>
        </w:tc>
      </w:tr>
      <w:tr w14:paraId="771D4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020" w:type="dxa"/>
            <w:tcBorders>
              <w:top w:val="single" w:color="auto" w:sz="4" w:space="0"/>
              <w:left w:val="single" w:color="auto" w:sz="4" w:space="0"/>
              <w:bottom w:val="single" w:color="auto" w:sz="4" w:space="0"/>
              <w:right w:val="single" w:color="auto" w:sz="4" w:space="0"/>
            </w:tcBorders>
            <w:vAlign w:val="center"/>
          </w:tcPr>
          <w:p w14:paraId="44EEAFFB">
            <w:pPr>
              <w:keepNext w:val="0"/>
              <w:keepLines w:val="0"/>
              <w:suppressLineNumbers w:val="0"/>
              <w:spacing w:before="0" w:beforeAutospacing="0" w:after="0" w:afterAutospacing="0"/>
              <w:ind w:left="0" w:right="0"/>
              <w:jc w:val="center"/>
              <w:rPr>
                <w:rFonts w:hint="eastAsia" w:ascii="宋体" w:hAnsi="宋体" w:cs="宋体"/>
                <w:color w:val="auto"/>
                <w:sz w:val="24"/>
                <w:szCs w:val="21"/>
              </w:rPr>
            </w:pPr>
            <w:r>
              <w:rPr>
                <w:rFonts w:hint="eastAsia" w:ascii="宋体" w:hAnsi="宋体" w:cs="宋体"/>
                <w:color w:val="auto"/>
                <w:sz w:val="24"/>
                <w:szCs w:val="21"/>
              </w:rPr>
              <w:t>5</w:t>
            </w:r>
          </w:p>
        </w:tc>
        <w:tc>
          <w:tcPr>
            <w:tcW w:w="1049" w:type="dxa"/>
            <w:tcBorders>
              <w:top w:val="single" w:color="auto" w:sz="4" w:space="0"/>
              <w:left w:val="single" w:color="auto" w:sz="4" w:space="0"/>
              <w:bottom w:val="single" w:color="auto" w:sz="4" w:space="0"/>
              <w:right w:val="single" w:color="auto" w:sz="4" w:space="0"/>
            </w:tcBorders>
            <w:vAlign w:val="center"/>
          </w:tcPr>
          <w:p w14:paraId="13E20EAC">
            <w:pPr>
              <w:keepNext w:val="0"/>
              <w:keepLines w:val="0"/>
              <w:suppressLineNumbers w:val="0"/>
              <w:spacing w:before="0" w:beforeAutospacing="0" w:after="0" w:afterAutospacing="0"/>
              <w:ind w:left="0" w:right="0"/>
              <w:jc w:val="center"/>
              <w:rPr>
                <w:rFonts w:hint="eastAsia" w:ascii="宋体" w:hAnsi="宋体" w:cs="宋体"/>
                <w:color w:val="auto"/>
                <w:sz w:val="24"/>
                <w:szCs w:val="21"/>
              </w:rPr>
            </w:pPr>
          </w:p>
        </w:tc>
        <w:tc>
          <w:tcPr>
            <w:tcW w:w="919" w:type="dxa"/>
            <w:tcBorders>
              <w:top w:val="single" w:color="auto" w:sz="4" w:space="0"/>
              <w:left w:val="single" w:color="auto" w:sz="4" w:space="0"/>
              <w:bottom w:val="single" w:color="auto" w:sz="4" w:space="0"/>
              <w:right w:val="single" w:color="auto" w:sz="4" w:space="0"/>
            </w:tcBorders>
            <w:vAlign w:val="center"/>
          </w:tcPr>
          <w:p w14:paraId="625991D5">
            <w:pPr>
              <w:keepNext w:val="0"/>
              <w:keepLines w:val="0"/>
              <w:suppressLineNumbers w:val="0"/>
              <w:spacing w:before="0" w:beforeAutospacing="0" w:after="0" w:afterAutospacing="0"/>
              <w:ind w:left="0" w:right="0"/>
              <w:jc w:val="center"/>
              <w:rPr>
                <w:rFonts w:hint="eastAsia" w:ascii="宋体" w:hAnsi="宋体" w:cs="宋体"/>
                <w:color w:val="auto"/>
                <w:sz w:val="24"/>
                <w:szCs w:val="21"/>
              </w:rPr>
            </w:pPr>
          </w:p>
        </w:tc>
        <w:tc>
          <w:tcPr>
            <w:tcW w:w="1086" w:type="dxa"/>
            <w:tcBorders>
              <w:top w:val="single" w:color="auto" w:sz="4" w:space="0"/>
              <w:left w:val="single" w:color="auto" w:sz="4" w:space="0"/>
              <w:bottom w:val="single" w:color="auto" w:sz="4" w:space="0"/>
              <w:right w:val="single" w:color="auto" w:sz="4" w:space="0"/>
            </w:tcBorders>
            <w:vAlign w:val="center"/>
          </w:tcPr>
          <w:p w14:paraId="213C7ECF">
            <w:pPr>
              <w:keepNext w:val="0"/>
              <w:keepLines w:val="0"/>
              <w:suppressLineNumbers w:val="0"/>
              <w:spacing w:before="0" w:beforeAutospacing="0" w:after="0" w:afterAutospacing="0"/>
              <w:ind w:left="0" w:right="0"/>
              <w:jc w:val="center"/>
              <w:rPr>
                <w:rFonts w:hint="eastAsia" w:ascii="宋体" w:hAnsi="宋体" w:cs="宋体"/>
                <w:color w:val="auto"/>
                <w:sz w:val="24"/>
                <w:szCs w:val="21"/>
              </w:rPr>
            </w:pPr>
          </w:p>
        </w:tc>
        <w:tc>
          <w:tcPr>
            <w:tcW w:w="943" w:type="dxa"/>
            <w:tcBorders>
              <w:top w:val="single" w:color="auto" w:sz="4" w:space="0"/>
              <w:left w:val="single" w:color="auto" w:sz="4" w:space="0"/>
              <w:bottom w:val="single" w:color="auto" w:sz="4" w:space="0"/>
              <w:right w:val="single" w:color="auto" w:sz="4" w:space="0"/>
            </w:tcBorders>
            <w:vAlign w:val="center"/>
          </w:tcPr>
          <w:p w14:paraId="28D98A4A">
            <w:pPr>
              <w:keepNext w:val="0"/>
              <w:keepLines w:val="0"/>
              <w:suppressLineNumbers w:val="0"/>
              <w:spacing w:before="0" w:beforeAutospacing="0" w:after="0" w:afterAutospacing="0"/>
              <w:ind w:left="0" w:right="0"/>
              <w:jc w:val="center"/>
              <w:rPr>
                <w:rFonts w:hint="eastAsia" w:ascii="宋体" w:hAnsi="宋体" w:cs="宋体"/>
                <w:color w:val="auto"/>
                <w:sz w:val="24"/>
                <w:szCs w:val="21"/>
              </w:rPr>
            </w:pPr>
          </w:p>
        </w:tc>
        <w:tc>
          <w:tcPr>
            <w:tcW w:w="1414" w:type="dxa"/>
            <w:tcBorders>
              <w:top w:val="single" w:color="auto" w:sz="4" w:space="0"/>
              <w:left w:val="single" w:color="auto" w:sz="4" w:space="0"/>
              <w:bottom w:val="single" w:color="auto" w:sz="4" w:space="0"/>
              <w:right w:val="single" w:color="auto" w:sz="4" w:space="0"/>
            </w:tcBorders>
            <w:vAlign w:val="center"/>
          </w:tcPr>
          <w:p w14:paraId="3C9B1079">
            <w:pPr>
              <w:keepNext w:val="0"/>
              <w:keepLines w:val="0"/>
              <w:suppressLineNumbers w:val="0"/>
              <w:spacing w:before="0" w:beforeAutospacing="0" w:after="0" w:afterAutospacing="0"/>
              <w:ind w:left="0" w:right="0"/>
              <w:jc w:val="center"/>
              <w:rPr>
                <w:rFonts w:hint="eastAsia" w:ascii="宋体" w:hAnsi="宋体" w:cs="宋体"/>
                <w:color w:val="auto"/>
                <w:sz w:val="24"/>
                <w:szCs w:val="21"/>
              </w:rPr>
            </w:pPr>
          </w:p>
        </w:tc>
        <w:tc>
          <w:tcPr>
            <w:tcW w:w="3025" w:type="dxa"/>
            <w:tcBorders>
              <w:top w:val="single" w:color="auto" w:sz="4" w:space="0"/>
              <w:left w:val="single" w:color="auto" w:sz="4" w:space="0"/>
              <w:bottom w:val="single" w:color="auto" w:sz="4" w:space="0"/>
              <w:right w:val="single" w:color="auto" w:sz="4" w:space="0"/>
            </w:tcBorders>
            <w:vAlign w:val="center"/>
          </w:tcPr>
          <w:p w14:paraId="23D3D8C3">
            <w:pPr>
              <w:keepNext w:val="0"/>
              <w:keepLines w:val="0"/>
              <w:suppressLineNumbers w:val="0"/>
              <w:spacing w:before="0" w:beforeAutospacing="0" w:after="0" w:afterAutospacing="0"/>
              <w:ind w:left="0" w:right="0"/>
              <w:jc w:val="center"/>
              <w:rPr>
                <w:rFonts w:hint="eastAsia" w:ascii="宋体" w:hAnsi="宋体" w:cs="宋体"/>
                <w:color w:val="auto"/>
                <w:sz w:val="24"/>
                <w:szCs w:val="21"/>
              </w:rPr>
            </w:pPr>
          </w:p>
        </w:tc>
      </w:tr>
      <w:tr w14:paraId="5F660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020" w:type="dxa"/>
            <w:tcBorders>
              <w:top w:val="single" w:color="auto" w:sz="4" w:space="0"/>
              <w:left w:val="single" w:color="auto" w:sz="4" w:space="0"/>
              <w:bottom w:val="single" w:color="auto" w:sz="4" w:space="0"/>
              <w:right w:val="single" w:color="auto" w:sz="4" w:space="0"/>
            </w:tcBorders>
            <w:vAlign w:val="center"/>
          </w:tcPr>
          <w:p w14:paraId="635EBB21">
            <w:pPr>
              <w:keepNext w:val="0"/>
              <w:keepLines w:val="0"/>
              <w:suppressLineNumbers w:val="0"/>
              <w:spacing w:before="0" w:beforeAutospacing="0" w:after="0" w:afterAutospacing="0"/>
              <w:ind w:left="0" w:right="0"/>
              <w:jc w:val="center"/>
              <w:rPr>
                <w:rFonts w:hint="eastAsia" w:ascii="宋体" w:hAnsi="宋体" w:cs="宋体"/>
                <w:color w:val="auto"/>
                <w:sz w:val="24"/>
                <w:szCs w:val="21"/>
              </w:rPr>
            </w:pPr>
            <w:r>
              <w:rPr>
                <w:rFonts w:hint="eastAsia" w:ascii="宋体" w:hAnsi="宋体" w:cs="宋体"/>
                <w:bCs/>
                <w:color w:val="auto"/>
                <w:szCs w:val="28"/>
              </w:rPr>
              <w:t>……</w:t>
            </w:r>
          </w:p>
        </w:tc>
        <w:tc>
          <w:tcPr>
            <w:tcW w:w="1049" w:type="dxa"/>
            <w:tcBorders>
              <w:top w:val="single" w:color="auto" w:sz="4" w:space="0"/>
              <w:left w:val="single" w:color="auto" w:sz="4" w:space="0"/>
              <w:bottom w:val="single" w:color="auto" w:sz="4" w:space="0"/>
              <w:right w:val="single" w:color="auto" w:sz="4" w:space="0"/>
            </w:tcBorders>
            <w:vAlign w:val="center"/>
          </w:tcPr>
          <w:p w14:paraId="443DC9AA">
            <w:pPr>
              <w:keepNext w:val="0"/>
              <w:keepLines w:val="0"/>
              <w:suppressLineNumbers w:val="0"/>
              <w:spacing w:before="0" w:beforeAutospacing="0" w:after="0" w:afterAutospacing="0"/>
              <w:ind w:left="0" w:right="0"/>
              <w:jc w:val="center"/>
              <w:rPr>
                <w:rFonts w:hint="eastAsia" w:ascii="宋体" w:hAnsi="宋体" w:cs="宋体"/>
                <w:color w:val="auto"/>
                <w:sz w:val="24"/>
                <w:szCs w:val="21"/>
              </w:rPr>
            </w:pPr>
          </w:p>
        </w:tc>
        <w:tc>
          <w:tcPr>
            <w:tcW w:w="919" w:type="dxa"/>
            <w:tcBorders>
              <w:top w:val="single" w:color="auto" w:sz="4" w:space="0"/>
              <w:left w:val="single" w:color="auto" w:sz="4" w:space="0"/>
              <w:bottom w:val="single" w:color="auto" w:sz="4" w:space="0"/>
              <w:right w:val="single" w:color="auto" w:sz="4" w:space="0"/>
            </w:tcBorders>
            <w:vAlign w:val="center"/>
          </w:tcPr>
          <w:p w14:paraId="116E4F16">
            <w:pPr>
              <w:keepNext w:val="0"/>
              <w:keepLines w:val="0"/>
              <w:suppressLineNumbers w:val="0"/>
              <w:spacing w:before="0" w:beforeAutospacing="0" w:after="0" w:afterAutospacing="0"/>
              <w:ind w:left="0" w:right="0"/>
              <w:jc w:val="center"/>
              <w:rPr>
                <w:rFonts w:hint="eastAsia" w:ascii="宋体" w:hAnsi="宋体" w:cs="宋体"/>
                <w:color w:val="auto"/>
                <w:sz w:val="24"/>
                <w:szCs w:val="21"/>
              </w:rPr>
            </w:pPr>
          </w:p>
        </w:tc>
        <w:tc>
          <w:tcPr>
            <w:tcW w:w="1086" w:type="dxa"/>
            <w:tcBorders>
              <w:top w:val="single" w:color="auto" w:sz="4" w:space="0"/>
              <w:left w:val="single" w:color="auto" w:sz="4" w:space="0"/>
              <w:bottom w:val="single" w:color="auto" w:sz="4" w:space="0"/>
              <w:right w:val="single" w:color="auto" w:sz="4" w:space="0"/>
            </w:tcBorders>
            <w:vAlign w:val="center"/>
          </w:tcPr>
          <w:p w14:paraId="4FDCA7AD">
            <w:pPr>
              <w:keepNext w:val="0"/>
              <w:keepLines w:val="0"/>
              <w:suppressLineNumbers w:val="0"/>
              <w:spacing w:before="0" w:beforeAutospacing="0" w:after="0" w:afterAutospacing="0"/>
              <w:ind w:left="0" w:right="0"/>
              <w:jc w:val="center"/>
              <w:rPr>
                <w:rFonts w:hint="eastAsia" w:ascii="宋体" w:hAnsi="宋体" w:cs="宋体"/>
                <w:color w:val="auto"/>
                <w:sz w:val="24"/>
                <w:szCs w:val="21"/>
              </w:rPr>
            </w:pPr>
          </w:p>
        </w:tc>
        <w:tc>
          <w:tcPr>
            <w:tcW w:w="943" w:type="dxa"/>
            <w:tcBorders>
              <w:top w:val="single" w:color="auto" w:sz="4" w:space="0"/>
              <w:left w:val="single" w:color="auto" w:sz="4" w:space="0"/>
              <w:bottom w:val="single" w:color="auto" w:sz="4" w:space="0"/>
              <w:right w:val="single" w:color="auto" w:sz="4" w:space="0"/>
            </w:tcBorders>
            <w:vAlign w:val="center"/>
          </w:tcPr>
          <w:p w14:paraId="5F1989E3">
            <w:pPr>
              <w:keepNext w:val="0"/>
              <w:keepLines w:val="0"/>
              <w:suppressLineNumbers w:val="0"/>
              <w:spacing w:before="0" w:beforeAutospacing="0" w:after="0" w:afterAutospacing="0"/>
              <w:ind w:left="0" w:right="0"/>
              <w:jc w:val="center"/>
              <w:rPr>
                <w:rFonts w:hint="eastAsia" w:ascii="宋体" w:hAnsi="宋体" w:cs="宋体"/>
                <w:color w:val="auto"/>
                <w:sz w:val="24"/>
                <w:szCs w:val="21"/>
              </w:rPr>
            </w:pPr>
          </w:p>
        </w:tc>
        <w:tc>
          <w:tcPr>
            <w:tcW w:w="1414" w:type="dxa"/>
            <w:tcBorders>
              <w:top w:val="single" w:color="auto" w:sz="4" w:space="0"/>
              <w:left w:val="single" w:color="auto" w:sz="4" w:space="0"/>
              <w:bottom w:val="single" w:color="auto" w:sz="4" w:space="0"/>
              <w:right w:val="single" w:color="auto" w:sz="4" w:space="0"/>
            </w:tcBorders>
            <w:vAlign w:val="center"/>
          </w:tcPr>
          <w:p w14:paraId="71CBB4D6">
            <w:pPr>
              <w:keepNext w:val="0"/>
              <w:keepLines w:val="0"/>
              <w:suppressLineNumbers w:val="0"/>
              <w:spacing w:before="0" w:beforeAutospacing="0" w:after="0" w:afterAutospacing="0"/>
              <w:ind w:left="0" w:right="0"/>
              <w:jc w:val="center"/>
              <w:rPr>
                <w:rFonts w:hint="eastAsia" w:ascii="宋体" w:hAnsi="宋体" w:cs="宋体"/>
                <w:color w:val="auto"/>
                <w:sz w:val="24"/>
                <w:szCs w:val="21"/>
              </w:rPr>
            </w:pPr>
          </w:p>
        </w:tc>
        <w:tc>
          <w:tcPr>
            <w:tcW w:w="3025" w:type="dxa"/>
            <w:tcBorders>
              <w:top w:val="single" w:color="auto" w:sz="4" w:space="0"/>
              <w:left w:val="single" w:color="auto" w:sz="4" w:space="0"/>
              <w:bottom w:val="single" w:color="auto" w:sz="4" w:space="0"/>
              <w:right w:val="single" w:color="auto" w:sz="4" w:space="0"/>
            </w:tcBorders>
            <w:vAlign w:val="center"/>
          </w:tcPr>
          <w:p w14:paraId="2EE55ABF">
            <w:pPr>
              <w:keepNext w:val="0"/>
              <w:keepLines w:val="0"/>
              <w:suppressLineNumbers w:val="0"/>
              <w:spacing w:before="0" w:beforeAutospacing="0" w:after="0" w:afterAutospacing="0"/>
              <w:ind w:left="0" w:right="0"/>
              <w:jc w:val="center"/>
              <w:rPr>
                <w:rFonts w:hint="eastAsia" w:ascii="宋体" w:hAnsi="宋体" w:cs="宋体"/>
                <w:color w:val="auto"/>
                <w:sz w:val="24"/>
                <w:szCs w:val="21"/>
              </w:rPr>
            </w:pPr>
          </w:p>
        </w:tc>
      </w:tr>
    </w:tbl>
    <w:p w14:paraId="6BC7AB92">
      <w:pPr>
        <w:spacing w:line="600" w:lineRule="exact"/>
        <w:ind w:firstLine="480"/>
        <w:rPr>
          <w:rFonts w:hint="eastAsia" w:ascii="宋体" w:hAnsi="宋体" w:cs="宋体"/>
          <w:color w:val="auto"/>
          <w:sz w:val="24"/>
        </w:rPr>
      </w:pPr>
      <w:r>
        <w:rPr>
          <w:rFonts w:hint="eastAsia" w:ascii="宋体" w:hAnsi="宋体" w:cs="宋体"/>
          <w:color w:val="auto"/>
          <w:sz w:val="24"/>
        </w:rPr>
        <w:t>注：人员相关证书（相关证明材料）加盖供应商单位公章附后。</w:t>
      </w:r>
    </w:p>
    <w:p w14:paraId="660DDFB8">
      <w:pPr>
        <w:pBdr>
          <w:top w:val="none" w:color="000000" w:sz="0" w:space="0"/>
          <w:left w:val="none" w:color="000000" w:sz="0" w:space="0"/>
          <w:bottom w:val="none" w:color="000000" w:sz="0" w:space="0"/>
          <w:right w:val="none" w:color="000000" w:sz="0" w:space="0"/>
        </w:pBdr>
        <w:spacing w:before="240" w:after="240"/>
        <w:jc w:val="center"/>
        <w:rPr>
          <w:color w:val="auto"/>
          <w:sz w:val="24"/>
        </w:rPr>
      </w:pPr>
    </w:p>
    <w:p w14:paraId="3D4C9466">
      <w:pPr>
        <w:pBdr>
          <w:top w:val="none" w:color="000000" w:sz="0" w:space="0"/>
          <w:left w:val="none" w:color="000000" w:sz="0" w:space="0"/>
          <w:bottom w:val="none" w:color="000000" w:sz="0" w:space="0"/>
          <w:right w:val="none" w:color="000000" w:sz="0" w:space="0"/>
        </w:pBdr>
        <w:spacing w:before="240" w:after="240"/>
        <w:jc w:val="center"/>
        <w:rPr>
          <w:rFonts w:hint="eastAsia" w:ascii="宋体" w:hAnsi="宋体" w:cs="黑体"/>
          <w:b/>
          <w:color w:val="auto"/>
          <w:sz w:val="32"/>
          <w:szCs w:val="32"/>
          <w:lang w:val="zh-CN"/>
        </w:rPr>
      </w:pPr>
      <w:r>
        <w:rPr>
          <w:rFonts w:hint="eastAsia"/>
          <w:color w:val="auto"/>
          <w:sz w:val="24"/>
        </w:rPr>
        <w:t>供应商</w:t>
      </w:r>
      <w:r>
        <w:rPr>
          <w:color w:val="auto"/>
          <w:sz w:val="24"/>
        </w:rPr>
        <w:t>(</w:t>
      </w:r>
      <w:r>
        <w:rPr>
          <w:rFonts w:hint="eastAsia"/>
          <w:color w:val="auto"/>
          <w:sz w:val="24"/>
        </w:rPr>
        <w:t>公章</w:t>
      </w:r>
      <w:r>
        <w:rPr>
          <w:color w:val="auto"/>
          <w:sz w:val="24"/>
        </w:rPr>
        <w:t>)</w:t>
      </w:r>
      <w:r>
        <w:rPr>
          <w:rFonts w:hint="eastAsia"/>
          <w:color w:val="auto"/>
          <w:sz w:val="24"/>
        </w:rPr>
        <w:t>：</w:t>
      </w:r>
      <w:r>
        <w:rPr>
          <w:rFonts w:hAnsi="宋体" w:cs="宋体"/>
          <w:color w:val="auto"/>
          <w:sz w:val="24"/>
          <w:u w:val="single"/>
        </w:rPr>
        <w:t xml:space="preserve">              </w:t>
      </w:r>
      <w:r>
        <w:rPr>
          <w:color w:val="auto"/>
          <w:sz w:val="24"/>
        </w:rPr>
        <w:t xml:space="preserve"> </w:t>
      </w:r>
    </w:p>
    <w:p w14:paraId="3DE5DEE0">
      <w:pPr>
        <w:pageBreakBefore/>
        <w:spacing w:line="360" w:lineRule="auto"/>
        <w:jc w:val="center"/>
        <w:rPr>
          <w:rFonts w:hint="eastAsia" w:ascii="宋体" w:hAnsi="宋体"/>
          <w:b/>
          <w:color w:val="auto"/>
          <w:sz w:val="32"/>
          <w:szCs w:val="32"/>
        </w:rPr>
      </w:pPr>
      <w:r>
        <w:rPr>
          <w:rFonts w:hint="eastAsia" w:ascii="宋体" w:hAnsi="宋体"/>
          <w:b/>
          <w:color w:val="auto"/>
          <w:sz w:val="32"/>
          <w:szCs w:val="32"/>
        </w:rPr>
        <w:t>九、类似业绩、增值服务、项目实施方案（如有）</w:t>
      </w:r>
    </w:p>
    <w:p w14:paraId="36A41EB4">
      <w:pPr>
        <w:spacing w:line="440" w:lineRule="exact"/>
        <w:ind w:firstLine="480"/>
        <w:rPr>
          <w:rFonts w:ascii="宋体" w:hAnsi="Arial" w:cs="宋体"/>
          <w:color w:val="auto"/>
          <w:sz w:val="24"/>
        </w:rPr>
      </w:pPr>
    </w:p>
    <w:p w14:paraId="513AA55F">
      <w:pPr>
        <w:jc w:val="center"/>
        <w:rPr>
          <w:rFonts w:ascii="黑体" w:hAnsi="Arial" w:eastAsia="黑体" w:cs="黑体"/>
          <w:b/>
          <w:bCs/>
          <w:color w:val="auto"/>
          <w:sz w:val="36"/>
          <w:szCs w:val="36"/>
        </w:rPr>
      </w:pPr>
    </w:p>
    <w:p w14:paraId="51E72060">
      <w:pPr>
        <w:ind w:firstLine="964"/>
        <w:rPr>
          <w:rFonts w:hint="eastAsia" w:ascii="宋体" w:hAnsi="宋体"/>
          <w:b/>
          <w:color w:val="auto"/>
          <w:sz w:val="32"/>
          <w:szCs w:val="32"/>
        </w:rPr>
      </w:pPr>
    </w:p>
    <w:sectPr>
      <w:pgSz w:w="11906" w:h="16838"/>
      <w:pgMar w:top="1015" w:right="1196" w:bottom="868" w:left="1259" w:header="851" w:footer="907" w:gutter="0"/>
      <w:cols w:space="1701"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楷体_GBK">
    <w:panose1 w:val="03000509000000000000"/>
    <w:charset w:val="86"/>
    <w:family w:val="auto"/>
    <w:pitch w:val="default"/>
    <w:sig w:usb0="00000001" w:usb1="080E0000" w:usb2="00000000" w:usb3="00000000" w:csb0="00040000" w:csb1="00000000"/>
  </w:font>
  <w:font w:name="Book Antiqua">
    <w:panose1 w:val="02040602050305030304"/>
    <w:charset w:val="00"/>
    <w:family w:val="auto"/>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Dotum">
    <w:panose1 w:val="020B0600000101010101"/>
    <w:charset w:val="81"/>
    <w:family w:val="auto"/>
    <w:pitch w:val="default"/>
    <w:sig w:usb0="B00002AF" w:usb1="69D77CFB" w:usb2="00000030" w:usb3="00000000" w:csb0="4008009F" w:csb1="DFD70000"/>
  </w:font>
  <w:font w:name="var(--dsw-font-markdown-table-h">
    <w:altName w:val="Times New Roman"/>
    <w:panose1 w:val="00000000000000000000"/>
    <w:charset w:val="00"/>
    <w:family w:val="auto"/>
    <w:pitch w:val="default"/>
    <w:sig w:usb0="00000000" w:usb1="00000000" w:usb2="00000000" w:usb3="00000000" w:csb0="00000000" w:csb1="00000000"/>
  </w:font>
  <w:font w:name="var(--dsw-font-markdown-table)">
    <w:altName w:val="Times New Roman"/>
    <w:panose1 w:val="00000000000000000000"/>
    <w:charset w:val="00"/>
    <w:family w:val="auto"/>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41052">
    <w:pPr>
      <w:pStyle w:val="28"/>
      <w:framePr w:wrap="around" w:vAnchor="text" w:hAnchor="margin" w:xAlign="center" w:y="1"/>
      <w:rPr>
        <w:rStyle w:val="51"/>
      </w:rPr>
    </w:pPr>
    <w:r>
      <w:fldChar w:fldCharType="begin"/>
    </w:r>
    <w:r>
      <w:rPr>
        <w:rStyle w:val="51"/>
      </w:rPr>
      <w:instrText xml:space="preserve">PAGE  </w:instrText>
    </w:r>
    <w:r>
      <w:fldChar w:fldCharType="separate"/>
    </w:r>
    <w:r>
      <w:rPr>
        <w:rStyle w:val="51"/>
      </w:rPr>
      <w:t>20</w:t>
    </w:r>
    <w:r>
      <w:fldChar w:fldCharType="end"/>
    </w:r>
  </w:p>
  <w:p w14:paraId="2012FD12">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18D09">
    <w:pPr>
      <w:pStyle w:val="28"/>
      <w:framePr w:wrap="around" w:vAnchor="text" w:hAnchor="margin" w:xAlign="center" w:y="1"/>
      <w:rPr>
        <w:rStyle w:val="51"/>
      </w:rPr>
    </w:pPr>
    <w:r>
      <w:fldChar w:fldCharType="begin"/>
    </w:r>
    <w:r>
      <w:rPr>
        <w:rStyle w:val="51"/>
      </w:rPr>
      <w:instrText xml:space="preserve">PAGE  </w:instrText>
    </w:r>
    <w:r>
      <w:fldChar w:fldCharType="separate"/>
    </w:r>
    <w:r>
      <w:rPr>
        <w:rStyle w:val="51"/>
      </w:rPr>
      <w:t>1</w:t>
    </w:r>
    <w:r>
      <w:fldChar w:fldCharType="end"/>
    </w:r>
  </w:p>
  <w:p w14:paraId="291C7FAB">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AD182">
    <w:pPr>
      <w:pStyle w:val="28"/>
      <w:jc w:val="center"/>
    </w:pPr>
    <w:r>
      <w:fldChar w:fldCharType="begin"/>
    </w:r>
    <w:r>
      <w:instrText xml:space="preserve">PAGE   \* MERGEFORMAT</w:instrText>
    </w:r>
    <w:r>
      <w:fldChar w:fldCharType="separate"/>
    </w:r>
    <w:r>
      <w:rPr>
        <w:lang w:val="zh-CN"/>
      </w:rPr>
      <w:t>1</w:t>
    </w:r>
    <w:r>
      <w:fldChar w:fldCharType="end"/>
    </w:r>
  </w:p>
  <w:p w14:paraId="3E243F4B">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ABF83">
    <w:pPr>
      <w:pStyle w:val="29"/>
      <w:tabs>
        <w:tab w:val="left" w:pos="3565"/>
      </w:tabs>
      <w:rPr>
        <w:color w:val="000000"/>
      </w:rPr>
    </w:pPr>
    <w:r>
      <w:rPr>
        <w:rFonts w:hint="eastAsia"/>
        <w:color w:val="000000"/>
      </w:rPr>
      <w:t>盐城师范学院竞争性磋商文件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multilevel"/>
    <w:tmpl w:val="06784D56"/>
    <w:lvl w:ilvl="0" w:tentative="0">
      <w:start w:val="1"/>
      <w:numFmt w:val="upperLetter"/>
      <w:pStyle w:val="254"/>
      <w:lvlText w:val="附录%1."/>
      <w:lvlJc w:val="left"/>
      <w:pPr>
        <w:tabs>
          <w:tab w:val="left" w:pos="907"/>
        </w:tabs>
        <w:ind w:left="907" w:hanging="907"/>
      </w:pPr>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237E4D61"/>
    <w:multiLevelType w:val="multilevel"/>
    <w:tmpl w:val="237E4D61"/>
    <w:lvl w:ilvl="0" w:tentative="0">
      <w:start w:val="1"/>
      <w:numFmt w:val="japaneseCounting"/>
      <w:pStyle w:val="260"/>
      <w:lvlText w:val="第%1章"/>
      <w:lvlJc w:val="left"/>
      <w:pPr>
        <w:ind w:left="9351" w:hanging="420"/>
      </w:pPr>
      <w:rPr>
        <w:rFonts w:hint="eastAsia" w:ascii="黑体" w:eastAsia="黑体"/>
        <w:b w:val="0"/>
        <w:sz w:val="36"/>
        <w:lang w:val="en-US"/>
      </w:rPr>
    </w:lvl>
    <w:lvl w:ilvl="1" w:tentative="0">
      <w:start w:val="1"/>
      <w:numFmt w:val="decimal"/>
      <w:pStyle w:val="261"/>
      <w:lvlText w:val="%1.%2"/>
      <w:lvlJc w:val="left"/>
      <w:pPr>
        <w:tabs>
          <w:tab w:val="left" w:pos="851"/>
        </w:tabs>
        <w:ind w:left="0" w:firstLine="0"/>
      </w:pPr>
      <w:rPr>
        <w:rFonts w:cs="Times New Roman"/>
        <w:b w:val="0"/>
        <w:bCs w:val="0"/>
        <w:i w:val="0"/>
        <w:iCs w:val="0"/>
        <w:caps w:val="0"/>
        <w:smallCaps w:val="0"/>
        <w:strike w:val="0"/>
        <w:vanish w:val="0"/>
        <w:spacing w:val="0"/>
        <w:position w:val="0"/>
        <w:u w:val="none"/>
        <w:vertAlign w:val="baseline"/>
      </w:rPr>
    </w:lvl>
    <w:lvl w:ilvl="2" w:tentative="0">
      <w:start w:val="1"/>
      <w:numFmt w:val="decimal"/>
      <w:pStyle w:val="262"/>
      <w:lvlText w:val="%1.%2.%3"/>
      <w:lvlJc w:val="left"/>
      <w:pPr>
        <w:tabs>
          <w:tab w:val="left" w:pos="851"/>
        </w:tabs>
        <w:ind w:left="0" w:firstLine="0"/>
      </w:pPr>
      <w:rPr>
        <w:rFonts w:cs="Times New Roman"/>
        <w:b w:val="0"/>
        <w:bCs w:val="0"/>
        <w:i w:val="0"/>
        <w:iCs w:val="0"/>
        <w:caps w:val="0"/>
        <w:smallCaps w:val="0"/>
        <w:strike w:val="0"/>
        <w:vanish w:val="0"/>
        <w:color w:val="000000"/>
        <w:spacing w:val="0"/>
        <w:position w:val="0"/>
        <w:u w:val="none"/>
        <w:vertAlign w:val="baseline"/>
      </w:rPr>
    </w:lvl>
    <w:lvl w:ilvl="3" w:tentative="0">
      <w:start w:val="1"/>
      <w:numFmt w:val="decimal"/>
      <w:pStyle w:val="255"/>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2">
    <w:nsid w:val="29AD99CC"/>
    <w:multiLevelType w:val="multilevel"/>
    <w:tmpl w:val="29AD99CC"/>
    <w:lvl w:ilvl="0" w:tentative="0">
      <w:start w:val="1"/>
      <w:numFmt w:val="decimal"/>
      <w:lvlText w:val="%1."/>
      <w:lvlJc w:val="left"/>
      <w:pPr>
        <w:tabs>
          <w:tab w:val="left" w:pos="312"/>
        </w:tabs>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bordersDoNotSurroundHeader w:val="1"/>
  <w:bordersDoNotSurroundFooter w:val="1"/>
  <w:documentProtection w:enforcement="0"/>
  <w:defaultTabStop w:val="420"/>
  <w:displayHorizontalDrawingGridEvery w:val="0"/>
  <w:displayVerticalDrawingGridEvery w:val="2"/>
  <w:characterSpacingControl w:val="doNotCompress"/>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8A4"/>
    <w:rsid w:val="0002350B"/>
    <w:rsid w:val="000258A4"/>
    <w:rsid w:val="000F01DA"/>
    <w:rsid w:val="004D7A15"/>
    <w:rsid w:val="005103ED"/>
    <w:rsid w:val="006E778F"/>
    <w:rsid w:val="008752E4"/>
    <w:rsid w:val="009533C4"/>
    <w:rsid w:val="00A0638B"/>
    <w:rsid w:val="00A62204"/>
    <w:rsid w:val="00B26534"/>
    <w:rsid w:val="00BC598F"/>
    <w:rsid w:val="00BF52BD"/>
    <w:rsid w:val="00EC7BEE"/>
    <w:rsid w:val="00ED74AD"/>
    <w:rsid w:val="00F84B7D"/>
    <w:rsid w:val="00FE7B94"/>
    <w:rsid w:val="01207B0A"/>
    <w:rsid w:val="02247ACE"/>
    <w:rsid w:val="03452BEF"/>
    <w:rsid w:val="03A72764"/>
    <w:rsid w:val="04BE04D3"/>
    <w:rsid w:val="04ED41A7"/>
    <w:rsid w:val="052027CE"/>
    <w:rsid w:val="054E35C5"/>
    <w:rsid w:val="05B03691"/>
    <w:rsid w:val="069A3EBB"/>
    <w:rsid w:val="069C40D7"/>
    <w:rsid w:val="06A411DD"/>
    <w:rsid w:val="071A324D"/>
    <w:rsid w:val="07593D76"/>
    <w:rsid w:val="0797664C"/>
    <w:rsid w:val="079B438E"/>
    <w:rsid w:val="08297BEC"/>
    <w:rsid w:val="08CE42EF"/>
    <w:rsid w:val="09120680"/>
    <w:rsid w:val="097A4477"/>
    <w:rsid w:val="0AE71698"/>
    <w:rsid w:val="0BBB3221"/>
    <w:rsid w:val="0C085D6A"/>
    <w:rsid w:val="0C512997"/>
    <w:rsid w:val="0C564D28"/>
    <w:rsid w:val="0D074274"/>
    <w:rsid w:val="0DF7521B"/>
    <w:rsid w:val="0E4D5CB6"/>
    <w:rsid w:val="0E700BEC"/>
    <w:rsid w:val="0F0C5B71"/>
    <w:rsid w:val="0F2729AB"/>
    <w:rsid w:val="0F340C24"/>
    <w:rsid w:val="10787E38"/>
    <w:rsid w:val="12CB18A0"/>
    <w:rsid w:val="12E74E6B"/>
    <w:rsid w:val="13392CAD"/>
    <w:rsid w:val="13517FF7"/>
    <w:rsid w:val="13712301"/>
    <w:rsid w:val="13735ABE"/>
    <w:rsid w:val="137E6912"/>
    <w:rsid w:val="14294AD0"/>
    <w:rsid w:val="14E07884"/>
    <w:rsid w:val="15BF56EC"/>
    <w:rsid w:val="16A91EF8"/>
    <w:rsid w:val="16B234A2"/>
    <w:rsid w:val="171A0806"/>
    <w:rsid w:val="17A50911"/>
    <w:rsid w:val="180351D4"/>
    <w:rsid w:val="18477C1A"/>
    <w:rsid w:val="18CD6371"/>
    <w:rsid w:val="18FC0A05"/>
    <w:rsid w:val="192C753C"/>
    <w:rsid w:val="198509FA"/>
    <w:rsid w:val="19A075E2"/>
    <w:rsid w:val="1A332204"/>
    <w:rsid w:val="1A3441CE"/>
    <w:rsid w:val="1AC27A2C"/>
    <w:rsid w:val="1B4072CF"/>
    <w:rsid w:val="1B8A622B"/>
    <w:rsid w:val="1C67088B"/>
    <w:rsid w:val="1CFF0AC4"/>
    <w:rsid w:val="1D544D02"/>
    <w:rsid w:val="1DA11B7B"/>
    <w:rsid w:val="1E05035C"/>
    <w:rsid w:val="1E696B3C"/>
    <w:rsid w:val="1E786C99"/>
    <w:rsid w:val="1EE055DB"/>
    <w:rsid w:val="1F095831"/>
    <w:rsid w:val="1F525822"/>
    <w:rsid w:val="1F656CD8"/>
    <w:rsid w:val="20280331"/>
    <w:rsid w:val="21397802"/>
    <w:rsid w:val="21717AB6"/>
    <w:rsid w:val="21A63C04"/>
    <w:rsid w:val="22370D00"/>
    <w:rsid w:val="224D407F"/>
    <w:rsid w:val="22F866E1"/>
    <w:rsid w:val="23B73EA6"/>
    <w:rsid w:val="248F5D74"/>
    <w:rsid w:val="254074DE"/>
    <w:rsid w:val="25AD37B3"/>
    <w:rsid w:val="26040EF9"/>
    <w:rsid w:val="260E404F"/>
    <w:rsid w:val="262670C1"/>
    <w:rsid w:val="27EB77DA"/>
    <w:rsid w:val="285F68BA"/>
    <w:rsid w:val="28AF339E"/>
    <w:rsid w:val="2AD532F5"/>
    <w:rsid w:val="2AE00186"/>
    <w:rsid w:val="2C7566AC"/>
    <w:rsid w:val="2CDC672B"/>
    <w:rsid w:val="2D340315"/>
    <w:rsid w:val="2D594220"/>
    <w:rsid w:val="2DD4637D"/>
    <w:rsid w:val="2E7806D6"/>
    <w:rsid w:val="2F000DF7"/>
    <w:rsid w:val="2F0B779C"/>
    <w:rsid w:val="2FB13E9F"/>
    <w:rsid w:val="2FBE036A"/>
    <w:rsid w:val="2FBE480E"/>
    <w:rsid w:val="2FED29FE"/>
    <w:rsid w:val="2FF95846"/>
    <w:rsid w:val="30F93D50"/>
    <w:rsid w:val="31124E12"/>
    <w:rsid w:val="3127200B"/>
    <w:rsid w:val="31BD2FCF"/>
    <w:rsid w:val="327F0285"/>
    <w:rsid w:val="32987598"/>
    <w:rsid w:val="32C71C2C"/>
    <w:rsid w:val="338A5133"/>
    <w:rsid w:val="34403A44"/>
    <w:rsid w:val="34692F9B"/>
    <w:rsid w:val="34A51AF9"/>
    <w:rsid w:val="34DD74E5"/>
    <w:rsid w:val="34E544DF"/>
    <w:rsid w:val="356279EA"/>
    <w:rsid w:val="35C4780F"/>
    <w:rsid w:val="36A55028"/>
    <w:rsid w:val="36D30B9F"/>
    <w:rsid w:val="370C2303"/>
    <w:rsid w:val="375D66BB"/>
    <w:rsid w:val="37F76B0F"/>
    <w:rsid w:val="388303A3"/>
    <w:rsid w:val="38DE1A7D"/>
    <w:rsid w:val="38FD63A7"/>
    <w:rsid w:val="39F96B6F"/>
    <w:rsid w:val="3A130856"/>
    <w:rsid w:val="3AD24831"/>
    <w:rsid w:val="3B345984"/>
    <w:rsid w:val="3BCE402B"/>
    <w:rsid w:val="3D6E1622"/>
    <w:rsid w:val="3D8A5D30"/>
    <w:rsid w:val="3EF913BF"/>
    <w:rsid w:val="3F214472"/>
    <w:rsid w:val="3F5B5BD6"/>
    <w:rsid w:val="3FE36A82"/>
    <w:rsid w:val="404B17A6"/>
    <w:rsid w:val="40866C82"/>
    <w:rsid w:val="40C854ED"/>
    <w:rsid w:val="4112527C"/>
    <w:rsid w:val="414F3518"/>
    <w:rsid w:val="41B94E35"/>
    <w:rsid w:val="41C51A2C"/>
    <w:rsid w:val="41E67D6B"/>
    <w:rsid w:val="41F370F8"/>
    <w:rsid w:val="4269060A"/>
    <w:rsid w:val="428C42F8"/>
    <w:rsid w:val="42B23D5F"/>
    <w:rsid w:val="42D27F5D"/>
    <w:rsid w:val="43A04F19"/>
    <w:rsid w:val="44366C11"/>
    <w:rsid w:val="44562E10"/>
    <w:rsid w:val="44E222C8"/>
    <w:rsid w:val="44F659C2"/>
    <w:rsid w:val="455A06DD"/>
    <w:rsid w:val="45AA6B3C"/>
    <w:rsid w:val="460A3EB2"/>
    <w:rsid w:val="46364CA7"/>
    <w:rsid w:val="46454EEA"/>
    <w:rsid w:val="46DB13AA"/>
    <w:rsid w:val="475D3CBA"/>
    <w:rsid w:val="476B4E24"/>
    <w:rsid w:val="476C6D6D"/>
    <w:rsid w:val="48343468"/>
    <w:rsid w:val="48743864"/>
    <w:rsid w:val="49115557"/>
    <w:rsid w:val="4921579A"/>
    <w:rsid w:val="49B54134"/>
    <w:rsid w:val="4A1452FF"/>
    <w:rsid w:val="4A275032"/>
    <w:rsid w:val="4A7B537E"/>
    <w:rsid w:val="4ACE1952"/>
    <w:rsid w:val="4B8B339F"/>
    <w:rsid w:val="4BE11211"/>
    <w:rsid w:val="4BE56F53"/>
    <w:rsid w:val="4C2442A0"/>
    <w:rsid w:val="4C3806EF"/>
    <w:rsid w:val="4C515DB0"/>
    <w:rsid w:val="4C681932"/>
    <w:rsid w:val="4C6C1422"/>
    <w:rsid w:val="4D1F6494"/>
    <w:rsid w:val="4D866514"/>
    <w:rsid w:val="4DD86643"/>
    <w:rsid w:val="4DE35714"/>
    <w:rsid w:val="4DF05AA0"/>
    <w:rsid w:val="4DF973E7"/>
    <w:rsid w:val="4E2F6BAB"/>
    <w:rsid w:val="4E3351FF"/>
    <w:rsid w:val="4EB8094F"/>
    <w:rsid w:val="4F18319B"/>
    <w:rsid w:val="502A587C"/>
    <w:rsid w:val="50342F85"/>
    <w:rsid w:val="50A932A5"/>
    <w:rsid w:val="50E7376D"/>
    <w:rsid w:val="50E83041"/>
    <w:rsid w:val="517174DB"/>
    <w:rsid w:val="52A80CDA"/>
    <w:rsid w:val="52C5363A"/>
    <w:rsid w:val="52D06F73"/>
    <w:rsid w:val="52D970E6"/>
    <w:rsid w:val="532B7B38"/>
    <w:rsid w:val="5384780E"/>
    <w:rsid w:val="53C90F08"/>
    <w:rsid w:val="53E61ABA"/>
    <w:rsid w:val="53FC331C"/>
    <w:rsid w:val="55306D65"/>
    <w:rsid w:val="55C51BA3"/>
    <w:rsid w:val="56835CE6"/>
    <w:rsid w:val="56982E14"/>
    <w:rsid w:val="56FF597F"/>
    <w:rsid w:val="5728063B"/>
    <w:rsid w:val="57792C45"/>
    <w:rsid w:val="57CE0F24"/>
    <w:rsid w:val="583201DA"/>
    <w:rsid w:val="58937D37"/>
    <w:rsid w:val="589C308F"/>
    <w:rsid w:val="58A93AF5"/>
    <w:rsid w:val="59284923"/>
    <w:rsid w:val="598D0C2A"/>
    <w:rsid w:val="59C52172"/>
    <w:rsid w:val="5B370E4D"/>
    <w:rsid w:val="5B8F47E5"/>
    <w:rsid w:val="5C6519EA"/>
    <w:rsid w:val="5C7560D1"/>
    <w:rsid w:val="5C9C2561"/>
    <w:rsid w:val="5E8701C1"/>
    <w:rsid w:val="5E9D36BD"/>
    <w:rsid w:val="5FE5356E"/>
    <w:rsid w:val="61C947C9"/>
    <w:rsid w:val="61FC06FB"/>
    <w:rsid w:val="62B80AC5"/>
    <w:rsid w:val="636E6FA0"/>
    <w:rsid w:val="63DF6526"/>
    <w:rsid w:val="642301C1"/>
    <w:rsid w:val="64721148"/>
    <w:rsid w:val="650A1380"/>
    <w:rsid w:val="665B6338"/>
    <w:rsid w:val="66E16111"/>
    <w:rsid w:val="68AF4719"/>
    <w:rsid w:val="69E403F2"/>
    <w:rsid w:val="6A260A0B"/>
    <w:rsid w:val="6A440E91"/>
    <w:rsid w:val="6A4E61B3"/>
    <w:rsid w:val="6A773779"/>
    <w:rsid w:val="6A986382"/>
    <w:rsid w:val="6BAE515B"/>
    <w:rsid w:val="6C136D6D"/>
    <w:rsid w:val="6CBC5656"/>
    <w:rsid w:val="6CC91B21"/>
    <w:rsid w:val="6CE4695B"/>
    <w:rsid w:val="6D266F73"/>
    <w:rsid w:val="6E7837FF"/>
    <w:rsid w:val="6E91041D"/>
    <w:rsid w:val="6F2D6397"/>
    <w:rsid w:val="6F604300"/>
    <w:rsid w:val="6FC82564"/>
    <w:rsid w:val="6FD1766A"/>
    <w:rsid w:val="6FE23626"/>
    <w:rsid w:val="70196559"/>
    <w:rsid w:val="70C26FB3"/>
    <w:rsid w:val="70E138DD"/>
    <w:rsid w:val="71793B16"/>
    <w:rsid w:val="71DC4DC5"/>
    <w:rsid w:val="72005FE5"/>
    <w:rsid w:val="72275320"/>
    <w:rsid w:val="72F773E8"/>
    <w:rsid w:val="73223D39"/>
    <w:rsid w:val="73410663"/>
    <w:rsid w:val="74324450"/>
    <w:rsid w:val="74714F78"/>
    <w:rsid w:val="749F7D37"/>
    <w:rsid w:val="760140DA"/>
    <w:rsid w:val="761756AB"/>
    <w:rsid w:val="762F50EB"/>
    <w:rsid w:val="779571D0"/>
    <w:rsid w:val="79570BE0"/>
    <w:rsid w:val="7A5E1AFB"/>
    <w:rsid w:val="7A613399"/>
    <w:rsid w:val="7B0F7568"/>
    <w:rsid w:val="7B5F1FCE"/>
    <w:rsid w:val="7C0D37D8"/>
    <w:rsid w:val="7CEC57C8"/>
    <w:rsid w:val="7D943A85"/>
    <w:rsid w:val="7E0935CE"/>
    <w:rsid w:val="7E525E1A"/>
    <w:rsid w:val="7E53749D"/>
    <w:rsid w:val="7E977CD1"/>
    <w:rsid w:val="7EDE320A"/>
    <w:rsid w:val="7F5160D2"/>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link w:val="231"/>
    <w:qFormat/>
    <w:uiPriority w:val="0"/>
    <w:pPr>
      <w:keepNext/>
      <w:outlineLvl w:val="0"/>
    </w:pPr>
    <w:rPr>
      <w:rFonts w:ascii="楷体_GB2312" w:eastAsia="楷体_GB2312"/>
      <w:sz w:val="28"/>
      <w:szCs w:val="20"/>
    </w:rPr>
  </w:style>
  <w:style w:type="paragraph" w:styleId="3">
    <w:name w:val="heading 2"/>
    <w:basedOn w:val="1"/>
    <w:next w:val="1"/>
    <w:link w:val="204"/>
    <w:qFormat/>
    <w:uiPriority w:val="0"/>
    <w:pPr>
      <w:keepNext/>
      <w:keepLines/>
      <w:spacing w:before="260" w:after="260" w:line="416" w:lineRule="auto"/>
      <w:jc w:val="center"/>
      <w:outlineLvl w:val="1"/>
    </w:pPr>
    <w:rPr>
      <w:rFonts w:ascii="Arial" w:hAnsi="Arial" w:eastAsia="幼圆"/>
      <w:b/>
      <w:sz w:val="44"/>
      <w:szCs w:val="20"/>
    </w:rPr>
  </w:style>
  <w:style w:type="paragraph" w:styleId="4">
    <w:name w:val="heading 3"/>
    <w:basedOn w:val="1"/>
    <w:next w:val="5"/>
    <w:link w:val="205"/>
    <w:qFormat/>
    <w:uiPriority w:val="0"/>
    <w:pPr>
      <w:keepNext/>
      <w:keepLines/>
      <w:spacing w:before="260" w:after="260" w:line="416" w:lineRule="auto"/>
      <w:outlineLvl w:val="2"/>
    </w:pPr>
    <w:rPr>
      <w:b/>
      <w:sz w:val="32"/>
      <w:szCs w:val="20"/>
    </w:rPr>
  </w:style>
  <w:style w:type="paragraph" w:styleId="6">
    <w:name w:val="heading 4"/>
    <w:basedOn w:val="1"/>
    <w:next w:val="1"/>
    <w:link w:val="20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207"/>
    <w:qFormat/>
    <w:uiPriority w:val="0"/>
    <w:pPr>
      <w:keepNext/>
      <w:outlineLvl w:val="4"/>
    </w:pPr>
    <w:rPr>
      <w:rFonts w:ascii="宋体" w:hAnsi="宋体"/>
      <w:b/>
      <w:bCs/>
    </w:rPr>
  </w:style>
  <w:style w:type="paragraph" w:styleId="8">
    <w:name w:val="heading 6"/>
    <w:basedOn w:val="1"/>
    <w:next w:val="1"/>
    <w:link w:val="208"/>
    <w:unhideWhenUsed/>
    <w:qFormat/>
    <w:uiPriority w:val="9"/>
    <w:pPr>
      <w:keepNext/>
      <w:keepLines/>
      <w:spacing w:before="40"/>
      <w:outlineLvl w:val="5"/>
    </w:pPr>
    <w:rPr>
      <w:rFonts w:ascii="Arial" w:hAnsi="Arial" w:eastAsia="Arial" w:cs="Arial"/>
      <w:i/>
      <w:iCs/>
      <w:color w:val="595959"/>
    </w:rPr>
  </w:style>
  <w:style w:type="paragraph" w:styleId="9">
    <w:name w:val="heading 7"/>
    <w:basedOn w:val="1"/>
    <w:next w:val="1"/>
    <w:link w:val="209"/>
    <w:unhideWhenUsed/>
    <w:qFormat/>
    <w:uiPriority w:val="9"/>
    <w:pPr>
      <w:keepNext/>
      <w:keepLines/>
      <w:spacing w:before="40"/>
      <w:outlineLvl w:val="6"/>
    </w:pPr>
    <w:rPr>
      <w:rFonts w:ascii="Arial" w:hAnsi="Arial" w:eastAsia="Arial" w:cs="Arial"/>
      <w:color w:val="595959"/>
    </w:rPr>
  </w:style>
  <w:style w:type="paragraph" w:styleId="10">
    <w:name w:val="heading 8"/>
    <w:basedOn w:val="1"/>
    <w:next w:val="1"/>
    <w:link w:val="210"/>
    <w:unhideWhenUsed/>
    <w:qFormat/>
    <w:uiPriority w:val="9"/>
    <w:pPr>
      <w:keepNext/>
      <w:keepLines/>
      <w:outlineLvl w:val="7"/>
    </w:pPr>
    <w:rPr>
      <w:rFonts w:ascii="Arial" w:hAnsi="Arial" w:eastAsia="Arial" w:cs="Arial"/>
      <w:i/>
      <w:iCs/>
      <w:color w:val="272727"/>
    </w:rPr>
  </w:style>
  <w:style w:type="paragraph" w:styleId="11">
    <w:name w:val="heading 9"/>
    <w:basedOn w:val="1"/>
    <w:next w:val="1"/>
    <w:link w:val="211"/>
    <w:unhideWhenUsed/>
    <w:qFormat/>
    <w:uiPriority w:val="9"/>
    <w:pPr>
      <w:keepNext/>
      <w:keepLines/>
      <w:outlineLvl w:val="8"/>
    </w:pPr>
    <w:rPr>
      <w:rFonts w:ascii="Arial" w:hAnsi="Arial" w:eastAsia="Arial" w:cs="Arial"/>
      <w:i/>
      <w:iCs/>
      <w:color w:val="272727"/>
    </w:rPr>
  </w:style>
  <w:style w:type="character" w:default="1" w:styleId="48">
    <w:name w:val="Default Paragraph Font"/>
    <w:semiHidden/>
    <w:unhideWhenUsed/>
    <w:qFormat/>
    <w:uiPriority w:val="1"/>
  </w:style>
  <w:style w:type="table" w:default="1" w:styleId="4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link w:val="232"/>
    <w:qFormat/>
    <w:uiPriority w:val="0"/>
    <w:pPr>
      <w:ind w:firstLine="420"/>
    </w:pPr>
    <w:rPr>
      <w:szCs w:val="20"/>
    </w:rPr>
  </w:style>
  <w:style w:type="paragraph" w:styleId="12">
    <w:name w:val="toc 7"/>
    <w:basedOn w:val="1"/>
    <w:next w:val="1"/>
    <w:unhideWhenUsed/>
    <w:qFormat/>
    <w:uiPriority w:val="39"/>
    <w:pPr>
      <w:spacing w:after="100"/>
      <w:ind w:left="1320"/>
    </w:pPr>
  </w:style>
  <w:style w:type="paragraph" w:styleId="13">
    <w:name w:val="caption"/>
    <w:basedOn w:val="1"/>
    <w:next w:val="1"/>
    <w:unhideWhenUsed/>
    <w:qFormat/>
    <w:uiPriority w:val="35"/>
    <w:pPr>
      <w:spacing w:after="200"/>
    </w:pPr>
    <w:rPr>
      <w:i/>
      <w:iCs/>
      <w:color w:val="1F497D"/>
      <w:sz w:val="18"/>
      <w:szCs w:val="18"/>
    </w:rPr>
  </w:style>
  <w:style w:type="paragraph" w:styleId="14">
    <w:name w:val="Document Map"/>
    <w:basedOn w:val="1"/>
    <w:semiHidden/>
    <w:qFormat/>
    <w:uiPriority w:val="0"/>
    <w:pPr>
      <w:shd w:val="clear" w:color="auto" w:fill="000080"/>
    </w:pPr>
  </w:style>
  <w:style w:type="paragraph" w:styleId="15">
    <w:name w:val="annotation text"/>
    <w:basedOn w:val="1"/>
    <w:link w:val="234"/>
    <w:qFormat/>
    <w:uiPriority w:val="99"/>
    <w:pPr>
      <w:jc w:val="left"/>
    </w:pPr>
  </w:style>
  <w:style w:type="paragraph" w:styleId="16">
    <w:name w:val="Body Text 3"/>
    <w:basedOn w:val="1"/>
    <w:qFormat/>
    <w:uiPriority w:val="0"/>
    <w:rPr>
      <w:rFonts w:ascii="仿宋_GB2312" w:hAnsi="Arial" w:eastAsia="仿宋_GB2312"/>
      <w:sz w:val="32"/>
      <w:szCs w:val="20"/>
    </w:rPr>
  </w:style>
  <w:style w:type="paragraph" w:styleId="17">
    <w:name w:val="Body Text"/>
    <w:basedOn w:val="1"/>
    <w:next w:val="18"/>
    <w:qFormat/>
    <w:uiPriority w:val="0"/>
    <w:rPr>
      <w:rFonts w:ascii="楷体_GB2312" w:hAnsi="Arial" w:eastAsia="楷体_GB2312"/>
      <w:sz w:val="28"/>
      <w:szCs w:val="20"/>
    </w:rPr>
  </w:style>
  <w:style w:type="paragraph" w:customStyle="1" w:styleId="18">
    <w:name w:val="默认"/>
    <w:qFormat/>
    <w:uiPriority w:val="0"/>
    <w:pPr>
      <w:widowControl w:val="0"/>
      <w:jc w:val="both"/>
    </w:pPr>
    <w:rPr>
      <w:rFonts w:ascii="Calibri" w:hAnsi="Calibri" w:eastAsiaTheme="minorEastAsia" w:cstheme="minorBidi"/>
      <w:sz w:val="21"/>
      <w:szCs w:val="22"/>
      <w:lang w:val="en-US" w:eastAsia="zh-CN" w:bidi="ar-SA"/>
    </w:rPr>
  </w:style>
  <w:style w:type="paragraph" w:styleId="19">
    <w:name w:val="Body Text Indent"/>
    <w:basedOn w:val="1"/>
    <w:link w:val="235"/>
    <w:qFormat/>
    <w:uiPriority w:val="0"/>
    <w:pPr>
      <w:ind w:firstLine="645"/>
    </w:pPr>
    <w:rPr>
      <w:rFonts w:ascii="楷体_GB2312" w:eastAsia="楷体_GB2312"/>
      <w:sz w:val="32"/>
      <w:szCs w:val="20"/>
    </w:rPr>
  </w:style>
  <w:style w:type="paragraph" w:styleId="20">
    <w:name w:val="toc 5"/>
    <w:basedOn w:val="1"/>
    <w:next w:val="1"/>
    <w:unhideWhenUsed/>
    <w:qFormat/>
    <w:uiPriority w:val="39"/>
    <w:pPr>
      <w:spacing w:after="100"/>
      <w:ind w:left="880"/>
    </w:pPr>
  </w:style>
  <w:style w:type="paragraph" w:styleId="21">
    <w:name w:val="toc 3"/>
    <w:basedOn w:val="1"/>
    <w:next w:val="1"/>
    <w:unhideWhenUsed/>
    <w:qFormat/>
    <w:uiPriority w:val="39"/>
    <w:pPr>
      <w:spacing w:after="100"/>
      <w:ind w:left="440"/>
    </w:pPr>
  </w:style>
  <w:style w:type="paragraph" w:styleId="22">
    <w:name w:val="Plain Text"/>
    <w:basedOn w:val="1"/>
    <w:qFormat/>
    <w:uiPriority w:val="0"/>
    <w:rPr>
      <w:rFonts w:hint="eastAsia" w:ascii="宋体" w:hAnsi="Courier New"/>
      <w:szCs w:val="20"/>
    </w:rPr>
  </w:style>
  <w:style w:type="paragraph" w:styleId="23">
    <w:name w:val="toc 8"/>
    <w:basedOn w:val="1"/>
    <w:next w:val="1"/>
    <w:unhideWhenUsed/>
    <w:qFormat/>
    <w:uiPriority w:val="39"/>
    <w:pPr>
      <w:spacing w:after="100"/>
      <w:ind w:left="1540"/>
    </w:pPr>
  </w:style>
  <w:style w:type="paragraph" w:styleId="24">
    <w:name w:val="Date"/>
    <w:basedOn w:val="1"/>
    <w:next w:val="1"/>
    <w:qFormat/>
    <w:uiPriority w:val="0"/>
    <w:rPr>
      <w:sz w:val="24"/>
      <w:szCs w:val="20"/>
    </w:rPr>
  </w:style>
  <w:style w:type="paragraph" w:styleId="25">
    <w:name w:val="Body Text Indent 2"/>
    <w:basedOn w:val="1"/>
    <w:qFormat/>
    <w:uiPriority w:val="0"/>
    <w:pPr>
      <w:ind w:firstLine="560"/>
    </w:pPr>
    <w:rPr>
      <w:rFonts w:ascii="宋体" w:hAnsi="宋体"/>
      <w:sz w:val="28"/>
    </w:rPr>
  </w:style>
  <w:style w:type="paragraph" w:styleId="26">
    <w:name w:val="endnote text"/>
    <w:basedOn w:val="1"/>
    <w:link w:val="228"/>
    <w:semiHidden/>
    <w:unhideWhenUsed/>
    <w:qFormat/>
    <w:uiPriority w:val="99"/>
    <w:rPr>
      <w:sz w:val="20"/>
      <w:szCs w:val="20"/>
    </w:rPr>
  </w:style>
  <w:style w:type="paragraph" w:styleId="27">
    <w:name w:val="Balloon Text"/>
    <w:basedOn w:val="1"/>
    <w:semiHidden/>
    <w:qFormat/>
    <w:uiPriority w:val="0"/>
    <w:rPr>
      <w:sz w:val="18"/>
      <w:szCs w:val="18"/>
    </w:rPr>
  </w:style>
  <w:style w:type="paragraph" w:styleId="28">
    <w:name w:val="footer"/>
    <w:basedOn w:val="1"/>
    <w:link w:val="239"/>
    <w:qFormat/>
    <w:uiPriority w:val="99"/>
    <w:pPr>
      <w:tabs>
        <w:tab w:val="center" w:pos="4153"/>
        <w:tab w:val="right" w:pos="8306"/>
      </w:tabs>
      <w:jc w:val="left"/>
    </w:pPr>
    <w:rPr>
      <w:sz w:val="18"/>
      <w:szCs w:val="20"/>
    </w:rPr>
  </w:style>
  <w:style w:type="paragraph" w:styleId="29">
    <w:name w:val="header"/>
    <w:basedOn w:val="1"/>
    <w:link w:val="225"/>
    <w:qFormat/>
    <w:uiPriority w:val="0"/>
    <w:pPr>
      <w:pBdr>
        <w:bottom w:val="single" w:color="000000" w:sz="6" w:space="1"/>
      </w:pBdr>
      <w:tabs>
        <w:tab w:val="center" w:pos="4153"/>
        <w:tab w:val="right" w:pos="8306"/>
      </w:tabs>
      <w:jc w:val="center"/>
    </w:pPr>
    <w:rPr>
      <w:sz w:val="18"/>
      <w:szCs w:val="18"/>
    </w:rPr>
  </w:style>
  <w:style w:type="paragraph" w:styleId="30">
    <w:name w:val="toc 1"/>
    <w:basedOn w:val="1"/>
    <w:next w:val="1"/>
    <w:unhideWhenUsed/>
    <w:qFormat/>
    <w:uiPriority w:val="39"/>
    <w:pPr>
      <w:spacing w:after="100"/>
    </w:pPr>
  </w:style>
  <w:style w:type="paragraph" w:styleId="31">
    <w:name w:val="toc 4"/>
    <w:basedOn w:val="1"/>
    <w:next w:val="1"/>
    <w:unhideWhenUsed/>
    <w:qFormat/>
    <w:uiPriority w:val="39"/>
    <w:pPr>
      <w:spacing w:after="100"/>
      <w:ind w:left="660"/>
    </w:pPr>
  </w:style>
  <w:style w:type="paragraph" w:styleId="32">
    <w:name w:val="Subtitle"/>
    <w:basedOn w:val="1"/>
    <w:next w:val="1"/>
    <w:link w:val="213"/>
    <w:qFormat/>
    <w:uiPriority w:val="11"/>
    <w:rPr>
      <w:color w:val="595959"/>
      <w:spacing w:val="15"/>
      <w:sz w:val="28"/>
      <w:szCs w:val="28"/>
    </w:rPr>
  </w:style>
  <w:style w:type="paragraph" w:styleId="33">
    <w:name w:val="footnote text"/>
    <w:basedOn w:val="1"/>
    <w:link w:val="227"/>
    <w:semiHidden/>
    <w:unhideWhenUsed/>
    <w:qFormat/>
    <w:uiPriority w:val="99"/>
    <w:rPr>
      <w:sz w:val="20"/>
      <w:szCs w:val="20"/>
    </w:rPr>
  </w:style>
  <w:style w:type="paragraph" w:styleId="34">
    <w:name w:val="toc 6"/>
    <w:basedOn w:val="1"/>
    <w:next w:val="1"/>
    <w:unhideWhenUsed/>
    <w:qFormat/>
    <w:uiPriority w:val="39"/>
    <w:pPr>
      <w:spacing w:after="100"/>
      <w:ind w:left="1100"/>
    </w:pPr>
  </w:style>
  <w:style w:type="paragraph" w:styleId="35">
    <w:name w:val="Body Text Indent 3"/>
    <w:basedOn w:val="1"/>
    <w:qFormat/>
    <w:uiPriority w:val="0"/>
    <w:pPr>
      <w:ind w:firstLine="523"/>
    </w:pPr>
    <w:rPr>
      <w:rFonts w:ascii="仿宋_GB2312" w:hAnsi="宋体" w:eastAsia="仿宋_GB2312"/>
      <w:sz w:val="24"/>
    </w:rPr>
  </w:style>
  <w:style w:type="paragraph" w:styleId="36">
    <w:name w:val="table of figures"/>
    <w:basedOn w:val="1"/>
    <w:next w:val="1"/>
    <w:unhideWhenUsed/>
    <w:qFormat/>
    <w:uiPriority w:val="99"/>
  </w:style>
  <w:style w:type="paragraph" w:styleId="37">
    <w:name w:val="toc 2"/>
    <w:basedOn w:val="1"/>
    <w:next w:val="1"/>
    <w:unhideWhenUsed/>
    <w:qFormat/>
    <w:uiPriority w:val="39"/>
    <w:pPr>
      <w:spacing w:after="100"/>
      <w:ind w:left="220"/>
    </w:pPr>
  </w:style>
  <w:style w:type="paragraph" w:styleId="38">
    <w:name w:val="toc 9"/>
    <w:basedOn w:val="1"/>
    <w:next w:val="1"/>
    <w:unhideWhenUsed/>
    <w:qFormat/>
    <w:uiPriority w:val="39"/>
    <w:pPr>
      <w:spacing w:after="100"/>
      <w:ind w:left="1760"/>
    </w:pPr>
  </w:style>
  <w:style w:type="paragraph" w:styleId="39">
    <w:name w:val="Body Text 2"/>
    <w:basedOn w:val="1"/>
    <w:qFormat/>
    <w:uiPriority w:val="0"/>
    <w:pPr>
      <w:jc w:val="center"/>
    </w:pPr>
    <w:rPr>
      <w:rFonts w:ascii="仿宋_GB2312" w:eastAsia="仿宋_GB2312"/>
      <w:sz w:val="44"/>
    </w:rPr>
  </w:style>
  <w:style w:type="paragraph" w:styleId="40">
    <w:name w:val="HTML Preformatted"/>
    <w:basedOn w:val="1"/>
    <w:link w:val="2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sz w:val="20"/>
      <w:szCs w:val="20"/>
    </w:rPr>
  </w:style>
  <w:style w:type="paragraph" w:styleId="41">
    <w:name w:val="Normal (Web)"/>
    <w:basedOn w:val="1"/>
    <w:unhideWhenUsed/>
    <w:qFormat/>
    <w:uiPriority w:val="99"/>
    <w:pPr>
      <w:widowControl/>
      <w:spacing w:before="100" w:beforeAutospacing="1" w:after="100" w:afterAutospacing="1"/>
      <w:jc w:val="left"/>
    </w:pPr>
    <w:rPr>
      <w:rFonts w:ascii="宋体" w:hAnsi="宋体" w:cs="宋体"/>
      <w:sz w:val="24"/>
    </w:rPr>
  </w:style>
  <w:style w:type="paragraph" w:styleId="42">
    <w:name w:val="index 1"/>
    <w:basedOn w:val="1"/>
    <w:next w:val="1"/>
    <w:semiHidden/>
    <w:qFormat/>
    <w:uiPriority w:val="0"/>
    <w:rPr>
      <w:rFonts w:ascii="宋体" w:hAnsi="宋体"/>
      <w:szCs w:val="18"/>
    </w:rPr>
  </w:style>
  <w:style w:type="paragraph" w:styleId="43">
    <w:name w:val="Title"/>
    <w:basedOn w:val="1"/>
    <w:next w:val="1"/>
    <w:link w:val="212"/>
    <w:qFormat/>
    <w:uiPriority w:val="10"/>
    <w:pPr>
      <w:spacing w:after="80"/>
      <w:contextualSpacing/>
    </w:pPr>
    <w:rPr>
      <w:rFonts w:ascii="Arial" w:hAnsi="Arial" w:eastAsia="Arial" w:cs="Arial"/>
      <w:spacing w:val="-10"/>
      <w:sz w:val="56"/>
      <w:szCs w:val="56"/>
    </w:rPr>
  </w:style>
  <w:style w:type="paragraph" w:styleId="44">
    <w:name w:val="annotation subject"/>
    <w:basedOn w:val="15"/>
    <w:next w:val="15"/>
    <w:link w:val="246"/>
    <w:qFormat/>
    <w:uiPriority w:val="0"/>
    <w:rPr>
      <w:b/>
      <w:bCs/>
    </w:rPr>
  </w:style>
  <w:style w:type="paragraph" w:styleId="45">
    <w:name w:val="Body Text First Indent"/>
    <w:basedOn w:val="17"/>
    <w:qFormat/>
    <w:uiPriority w:val="0"/>
    <w:pPr>
      <w:spacing w:line="360" w:lineRule="auto"/>
      <w:ind w:firstLine="420"/>
    </w:pPr>
    <w:rPr>
      <w:rFonts w:ascii="宋体" w:hAnsi="宋体"/>
      <w:sz w:val="24"/>
    </w:rPr>
  </w:style>
  <w:style w:type="table" w:styleId="47">
    <w:name w:val="Table Grid"/>
    <w:basedOn w:val="46"/>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9">
    <w:name w:val="Strong"/>
    <w:qFormat/>
    <w:uiPriority w:val="0"/>
    <w:rPr>
      <w:b/>
      <w:bCs/>
    </w:rPr>
  </w:style>
  <w:style w:type="character" w:styleId="50">
    <w:name w:val="endnote reference"/>
    <w:semiHidden/>
    <w:unhideWhenUsed/>
    <w:qFormat/>
    <w:uiPriority w:val="99"/>
    <w:rPr>
      <w:vertAlign w:val="superscript"/>
    </w:rPr>
  </w:style>
  <w:style w:type="character" w:styleId="51">
    <w:name w:val="page number"/>
    <w:basedOn w:val="48"/>
    <w:qFormat/>
    <w:uiPriority w:val="0"/>
  </w:style>
  <w:style w:type="character" w:styleId="52">
    <w:name w:val="FollowedHyperlink"/>
    <w:semiHidden/>
    <w:unhideWhenUsed/>
    <w:qFormat/>
    <w:uiPriority w:val="99"/>
    <w:rPr>
      <w:color w:val="800080"/>
      <w:u w:val="single"/>
    </w:rPr>
  </w:style>
  <w:style w:type="character" w:styleId="53">
    <w:name w:val="Emphasis"/>
    <w:qFormat/>
    <w:uiPriority w:val="20"/>
    <w:rPr>
      <w:i/>
      <w:iCs/>
    </w:rPr>
  </w:style>
  <w:style w:type="character" w:styleId="54">
    <w:name w:val="Hyperlink"/>
    <w:qFormat/>
    <w:uiPriority w:val="99"/>
    <w:rPr>
      <w:color w:val="0000FF"/>
      <w:u w:val="single"/>
    </w:rPr>
  </w:style>
  <w:style w:type="character" w:styleId="55">
    <w:name w:val="annotation reference"/>
    <w:qFormat/>
    <w:uiPriority w:val="99"/>
    <w:rPr>
      <w:sz w:val="21"/>
      <w:szCs w:val="21"/>
    </w:rPr>
  </w:style>
  <w:style w:type="character" w:styleId="56">
    <w:name w:val="footnote reference"/>
    <w:semiHidden/>
    <w:unhideWhenUsed/>
    <w:qFormat/>
    <w:uiPriority w:val="99"/>
    <w:rPr>
      <w:vertAlign w:val="superscript"/>
    </w:rPr>
  </w:style>
  <w:style w:type="table" w:customStyle="1" w:styleId="57">
    <w:name w:val="无格式表格 11"/>
    <w:basedOn w:val="46"/>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2F2F2" w:fill="F2F2F2"/>
      </w:tcPr>
    </w:tblStylePr>
    <w:tblStylePr w:type="band1Horz">
      <w:tcPr>
        <w:shd w:val="clear" w:color="F2F2F2" w:fill="F2F2F2"/>
      </w:tcPr>
    </w:tblStylePr>
  </w:style>
  <w:style w:type="table" w:customStyle="1" w:styleId="58">
    <w:name w:val="无格式表格 21"/>
    <w:basedOn w:val="46"/>
    <w:qFormat/>
    <w:uiPriority w:val="59"/>
    <w:tblPr>
      <w:tblBorders>
        <w:top w:val="single" w:color="000000" w:sz="4" w:space="0"/>
        <w:left w:val="none" w:color="000000" w:sz="4" w:space="0"/>
        <w:bottom w:val="single" w:color="000000" w:sz="4" w:space="0"/>
        <w:right w:val="none" w:color="000000" w:sz="4" w:space="0"/>
      </w:tblBorders>
    </w:tblPr>
    <w:tblStylePr w:type="firstRow">
      <w:rPr>
        <w:rFonts w:ascii="Arial" w:hAnsi="Arial"/>
        <w:b/>
        <w:color w:val="404040"/>
        <w:sz w:val="22"/>
      </w:rPr>
      <w:tcPr>
        <w:tcBorders>
          <w:top w:val="single" w:color="000000" w:sz="4" w:space="0"/>
          <w:bottom w:val="single" w:color="000000"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band1Horz">
      <w:tcPr>
        <w:tcBorders>
          <w:top w:val="single" w:color="000000" w:sz="4" w:space="0"/>
          <w:bottom w:val="single" w:color="000000" w:sz="4" w:space="0"/>
        </w:tcBorders>
      </w:tcPr>
    </w:tblStylePr>
  </w:style>
  <w:style w:type="table" w:customStyle="1" w:styleId="59">
    <w:name w:val="无格式表格 31"/>
    <w:basedOn w:val="46"/>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60">
    <w:name w:val="无格式表格 41"/>
    <w:basedOn w:val="46"/>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61">
    <w:name w:val="无格式表格 51"/>
    <w:basedOn w:val="46"/>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62">
    <w:name w:val="网格表 1 浅色1"/>
    <w:basedOn w:val="46"/>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firstRow">
      <w:rPr>
        <w:b/>
        <w:color w:val="404040"/>
      </w:rPr>
      <w:tcPr>
        <w:tcBorders>
          <w:bottom w:val="single" w:color="6A6A6A"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style>
  <w:style w:type="table" w:customStyle="1" w:styleId="63">
    <w:name w:val="网格表 21"/>
    <w:basedOn w:val="46"/>
    <w:qFormat/>
    <w:uiPriority w:val="99"/>
    <w:tblPr>
      <w:tblBorders>
        <w:bottom w:val="single" w:color="6A6A6A" w:sz="4" w:space="0"/>
        <w:insideH w:val="single" w:color="6A6A6A" w:sz="4" w:space="0"/>
        <w:insideV w:val="single" w:color="6A6A6A" w:sz="4" w:space="0"/>
      </w:tblBorders>
    </w:tblPr>
    <w:tblStylePr w:type="firstRow">
      <w:rPr>
        <w:b/>
        <w:color w:val="404040"/>
      </w:rPr>
      <w:tcPr>
        <w:tcBorders>
          <w:top w:val="nil"/>
          <w:left w:val="nil"/>
          <w:bottom w:val="single" w:color="6A6A6A" w:sz="12" w:space="0"/>
          <w:right w:val="nil"/>
        </w:tcBorders>
        <w:shd w:val="clear" w:color="FFFFFF" w:fill="auto"/>
      </w:tcPr>
    </w:tblStylePr>
    <w:tblStylePr w:type="lastRow">
      <w:rPr>
        <w:b/>
        <w:color w:val="404040"/>
      </w:rPr>
      <w:tcPr>
        <w:tcBorders>
          <w:top w:val="single" w:color="6A6A6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64">
    <w:name w:val="网格表 31"/>
    <w:basedOn w:val="46"/>
    <w:qFormat/>
    <w:uiPriority w:val="99"/>
    <w:tblPr>
      <w:tblBorders>
        <w:bottom w:val="single" w:color="6A6A6A" w:sz="4" w:space="0"/>
        <w:insideH w:val="single" w:color="6A6A6A" w:sz="4" w:space="0"/>
        <w:insideV w:val="single" w:color="6A6A6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65">
    <w:name w:val="网格表 41"/>
    <w:basedOn w:val="46"/>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firstRow">
      <w:rPr>
        <w:rFonts w:ascii="Arial" w:hAnsi="Arial"/>
        <w:b/>
        <w:color w:val="FFFFFF"/>
        <w:sz w:val="22"/>
      </w:rPr>
      <w:tcPr>
        <w:tcBorders>
          <w:top w:val="single" w:color="000000" w:sz="4" w:space="0"/>
          <w:left w:val="single" w:color="000000" w:sz="4" w:space="0"/>
          <w:bottom w:val="single" w:color="000000" w:sz="4" w:space="0"/>
          <w:right w:val="single" w:color="000000" w:sz="4" w:space="0"/>
        </w:tcBorders>
        <w:shd w:val="clear" w:color="000000" w:fill="000000"/>
      </w:tcPr>
    </w:tblStylePr>
    <w:tblStylePr w:type="lastRow">
      <w:rPr>
        <w:b/>
        <w:color w:val="404040"/>
      </w:rPr>
      <w:tcPr>
        <w:tcBorders>
          <w:top w:val="single" w:color="000000"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66">
    <w:name w:val="网格表 5 深色1"/>
    <w:basedOn w:val="4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000000" w:fill="000000"/>
      </w:tcPr>
    </w:tblStylePr>
    <w:tblStylePr w:type="lastRow">
      <w:rPr>
        <w:rFonts w:ascii="Arial" w:hAnsi="Arial"/>
        <w:b/>
        <w:color w:val="FFFFFF"/>
        <w:sz w:val="22"/>
      </w:rPr>
      <w:tcPr>
        <w:tcBorders>
          <w:top w:val="single" w:color="FFFFFF" w:sz="4" w:space="0"/>
        </w:tcBorders>
        <w:shd w:val="clear" w:color="000000" w:fill="000000"/>
      </w:tcPr>
    </w:tblStylePr>
    <w:tblStylePr w:type="firstCol">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band1Vert">
      <w:tcPr>
        <w:shd w:val="clear" w:color="8A8A8A" w:fill="8A8A8A"/>
      </w:tcPr>
    </w:tblStylePr>
    <w:tblStylePr w:type="band1Horz">
      <w:tcPr>
        <w:shd w:val="clear" w:color="8A8A8A" w:fill="8A8A8A"/>
      </w:tcPr>
    </w:tblStylePr>
  </w:style>
  <w:style w:type="table" w:customStyle="1" w:styleId="67">
    <w:name w:val="网格表 6 彩色1"/>
    <w:basedOn w:val="46"/>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firstRow">
      <w:rPr>
        <w:b/>
        <w:color w:val="7F7F7F"/>
      </w:rPr>
      <w:tcPr>
        <w:tcBorders>
          <w:bottom w:val="single" w:color="7F7F7F" w:sz="12" w:space="0"/>
        </w:tcBorders>
      </w:tcPr>
    </w:tblStylePr>
    <w:tblStylePr w:type="lastRow">
      <w:rPr>
        <w:b/>
        <w:color w:val="7F7F7F"/>
      </w:rPr>
    </w:tblStylePr>
    <w:tblStylePr w:type="firstCol">
      <w:rPr>
        <w:b/>
        <w:color w:val="7F7F7F"/>
      </w:rPr>
    </w:tblStylePr>
    <w:tblStylePr w:type="lastCol">
      <w:rPr>
        <w:b/>
        <w:color w:val="7F7F7F"/>
      </w:rPr>
    </w:tblStylePr>
    <w:tblStylePr w:type="band1Vert">
      <w:tcPr>
        <w:shd w:val="clear" w:color="CBCBCB" w:fill="CBCBCB"/>
      </w:tcPr>
    </w:tblStylePr>
    <w:tblStylePr w:type="band1Horz">
      <w:rPr>
        <w:rFonts w:ascii="Arial" w:hAnsi="Arial"/>
        <w:color w:val="7F7F7F"/>
        <w:sz w:val="22"/>
      </w:rPr>
      <w:tcPr>
        <w:shd w:val="clear" w:color="CBCBCB" w:fill="CBCBCB"/>
      </w:tcPr>
    </w:tblStylePr>
    <w:tblStylePr w:type="band2Horz">
      <w:rPr>
        <w:rFonts w:ascii="Arial" w:hAnsi="Arial"/>
        <w:color w:val="7F7F7F"/>
        <w:sz w:val="22"/>
      </w:rPr>
    </w:tblStylePr>
  </w:style>
  <w:style w:type="table" w:customStyle="1" w:styleId="68">
    <w:name w:val="网格表 7 彩色1"/>
    <w:basedOn w:val="46"/>
    <w:qFormat/>
    <w:uiPriority w:val="99"/>
    <w:tblPr>
      <w:tblBorders>
        <w:bottom w:val="single" w:color="7F7F7F" w:sz="4" w:space="0"/>
        <w:right w:val="single" w:color="7F7F7F" w:sz="4" w:space="0"/>
        <w:insideH w:val="single" w:color="7F7F7F" w:sz="4" w:space="0"/>
        <w:insideV w:val="single" w:color="7F7F7F" w:sz="4" w:space="0"/>
      </w:tblBorders>
    </w:tblPr>
    <w:tblStylePr w:type="firstRow">
      <w:rPr>
        <w:rFonts w:ascii="Arial" w:hAnsi="Arial"/>
        <w:b/>
        <w:color w:val="7F7F7F"/>
        <w:sz w:val="22"/>
      </w:rPr>
      <w:tcPr>
        <w:tcBorders>
          <w:top w:val="nil"/>
          <w:left w:val="nil"/>
          <w:bottom w:val="single" w:color="7F7F7F" w:sz="4" w:space="0"/>
          <w:right w:val="nil"/>
        </w:tcBorders>
        <w:shd w:val="clear" w:color="FFFFFF" w:fill="FFFFFF"/>
      </w:tcPr>
    </w:tblStylePr>
    <w:tblStylePr w:type="lastRow">
      <w:rPr>
        <w:rFonts w:ascii="Arial" w:hAnsi="Arial"/>
        <w:b/>
        <w:color w:val="7F7F7F"/>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7F7F7F"/>
        <w:sz w:val="22"/>
      </w:rPr>
      <w:tcPr>
        <w:tcBorders>
          <w:top w:val="nil"/>
          <w:left w:val="nil"/>
          <w:bottom w:val="nil"/>
          <w:right w:val="single" w:color="7F7F7F" w:sz="4" w:space="0"/>
        </w:tcBorders>
        <w:shd w:val="clear" w:color="FFFFFF" w:fill="auto"/>
      </w:tcPr>
    </w:tblStylePr>
    <w:tblStylePr w:type="lastCol">
      <w:rPr>
        <w:rFonts w:ascii="Arial" w:hAnsi="Arial"/>
        <w:i/>
        <w:color w:val="7F7F7F"/>
        <w:sz w:val="22"/>
      </w:rPr>
      <w:tcPr>
        <w:tcBorders>
          <w:top w:val="nil"/>
          <w:left w:val="single" w:color="7F7F7F" w:sz="4" w:space="0"/>
          <w:bottom w:val="nil"/>
          <w:right w:val="nil"/>
        </w:tcBorders>
        <w:shd w:val="clear" w:color="FFFFFF" w:fill="auto"/>
      </w:tcPr>
    </w:tblStylePr>
    <w:tblStylePr w:type="band1Vert">
      <w:tcPr>
        <w:shd w:val="clear" w:color="F2F2F2" w:fill="F2F2F2"/>
      </w:tcPr>
    </w:tblStylePr>
    <w:tblStylePr w:type="band1Horz">
      <w:rPr>
        <w:rFonts w:ascii="Arial" w:hAnsi="Arial"/>
        <w:color w:val="7F7F7F"/>
        <w:sz w:val="22"/>
      </w:rPr>
      <w:tcPr>
        <w:shd w:val="clear" w:color="F2F2F2" w:fill="F2F2F2"/>
      </w:tcPr>
    </w:tblStylePr>
    <w:tblStylePr w:type="band2Horz">
      <w:rPr>
        <w:rFonts w:ascii="Arial" w:hAnsi="Arial"/>
        <w:color w:val="7F7F7F"/>
        <w:sz w:val="22"/>
      </w:rPr>
    </w:tblStylePr>
  </w:style>
  <w:style w:type="table" w:customStyle="1" w:styleId="69">
    <w:name w:val="清单表 1 浅色1"/>
    <w:basedOn w:val="46"/>
    <w:qFormat/>
    <w:uiPriority w:val="99"/>
    <w:tblStylePr w:type="firstRow">
      <w:rPr>
        <w:b/>
        <w:color w:val="404040"/>
      </w:rPr>
      <w:tcPr>
        <w:tcBorders>
          <w:top w:val="nil"/>
          <w:left w:val="nil"/>
          <w:bottom w:val="single" w:color="000000" w:sz="4" w:space="0"/>
          <w:right w:val="nil"/>
        </w:tcBorders>
      </w:tcPr>
    </w:tblStylePr>
    <w:tblStylePr w:type="lastRow">
      <w:rPr>
        <w:b/>
        <w:color w:val="404040"/>
      </w:rPr>
      <w:tcPr>
        <w:tcBorders>
          <w:top w:val="single" w:color="000000"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FBFBF" w:fill="BFBFBF"/>
      </w:tcPr>
    </w:tblStylePr>
    <w:tblStylePr w:type="band1Horz">
      <w:tcPr>
        <w:shd w:val="clear" w:color="BFBFBF" w:fill="BFBFBF"/>
      </w:tcPr>
    </w:tblStylePr>
  </w:style>
  <w:style w:type="table" w:customStyle="1" w:styleId="70">
    <w:name w:val="清单表 21"/>
    <w:basedOn w:val="46"/>
    <w:qFormat/>
    <w:uiPriority w:val="99"/>
    <w:tblPr>
      <w:tblBorders>
        <w:top w:val="single" w:color="6F6F6F" w:sz="4" w:space="0"/>
        <w:bottom w:val="single" w:color="6F6F6F" w:sz="4" w:space="0"/>
        <w:insideH w:val="single" w:color="6F6F6F" w:sz="4" w:space="0"/>
      </w:tblBorders>
    </w:tblPr>
    <w:tblStylePr w:type="firstRow">
      <w:rPr>
        <w:rFonts w:ascii="Arial" w:hAnsi="Arial"/>
        <w:b/>
        <w:color w:val="404040"/>
        <w:sz w:val="22"/>
      </w:rPr>
      <w:tcPr>
        <w:tcBorders>
          <w:top w:val="single" w:color="6F6F6F" w:sz="4" w:space="0"/>
          <w:left w:val="nil"/>
          <w:bottom w:val="single" w:color="6F6F6F" w:sz="4" w:space="0"/>
          <w:right w:val="nil"/>
        </w:tcBorders>
      </w:tcPr>
    </w:tblStylePr>
    <w:tblStylePr w:type="lastRow">
      <w:rPr>
        <w:rFonts w:ascii="Arial" w:hAnsi="Arial"/>
        <w:b/>
        <w:color w:val="404040"/>
        <w:sz w:val="22"/>
      </w:rPr>
      <w:tcPr>
        <w:tcBorders>
          <w:top w:val="single" w:color="6F6F6F" w:sz="4" w:space="0"/>
          <w:left w:val="nil"/>
          <w:bottom w:val="single" w:color="6F6F6F"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71">
    <w:name w:val="清单表 31"/>
    <w:basedOn w:val="46"/>
    <w:qFormat/>
    <w:uiPriority w:val="99"/>
    <w:tblPr>
      <w:tblBorders>
        <w:top w:val="single" w:color="000000" w:sz="4" w:space="0"/>
        <w:left w:val="single" w:color="000000" w:sz="4" w:space="0"/>
        <w:bottom w:val="single" w:color="000000" w:sz="4" w:space="0"/>
        <w:right w:val="single" w:color="000000" w:sz="4" w:space="0"/>
      </w:tblBorders>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sz="4" w:space="0"/>
          <w:right w:val="single" w:color="000000" w:sz="4" w:space="0"/>
        </w:tcBorders>
      </w:tcPr>
    </w:tblStylePr>
    <w:tblStylePr w:type="band1Horz">
      <w:rPr>
        <w:rFonts w:ascii="Arial" w:hAnsi="Arial"/>
        <w:color w:val="404040"/>
        <w:sz w:val="22"/>
      </w:rPr>
      <w:tcPr>
        <w:tcBorders>
          <w:top w:val="single" w:color="000000" w:sz="4" w:space="0"/>
          <w:bottom w:val="single" w:color="000000" w:sz="4" w:space="0"/>
        </w:tcBorders>
      </w:tcPr>
    </w:tblStylePr>
  </w:style>
  <w:style w:type="table" w:customStyle="1" w:styleId="72">
    <w:name w:val="清单表 41"/>
    <w:basedOn w:val="46"/>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73">
    <w:name w:val="清单表 5 深色1"/>
    <w:basedOn w:val="46"/>
    <w:qFormat/>
    <w:uiPriority w:val="99"/>
    <w:tblPr>
      <w:tblBorders>
        <w:top w:val="single" w:color="7F7F7F" w:sz="32" w:space="0"/>
        <w:left w:val="single" w:color="7F7F7F" w:sz="32" w:space="0"/>
        <w:bottom w:val="single" w:color="7F7F7F" w:sz="32" w:space="0"/>
        <w:right w:val="single" w:color="7F7F7F" w:sz="32" w:space="0"/>
      </w:tblBorders>
    </w:tblPr>
    <w:tblStylePr w:type="firstRow">
      <w:rPr>
        <w:rFonts w:ascii="Arial" w:hAnsi="Arial"/>
        <w:b/>
        <w:color w:val="FFFFFF"/>
        <w:sz w:val="22"/>
      </w:rPr>
      <w:tcPr>
        <w:tcBorders>
          <w:top w:val="single" w:color="7F7F7F" w:sz="32" w:space="0"/>
          <w:bottom w:val="single" w:color="FFFFFF" w:sz="12" w:space="0"/>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cPr>
        <w:tcBorders>
          <w:left w:val="single" w:color="7F7F7F" w:sz="32" w:space="0"/>
          <w:right w:val="single" w:color="FFFFFF" w:sz="4" w:space="0"/>
        </w:tcBorders>
      </w:tcPr>
    </w:tblStylePr>
    <w:tblStylePr w:type="lastCol">
      <w:tcPr>
        <w:tcBorders>
          <w:left w:val="single" w:color="FFFFFF" w:sz="4" w:space="0"/>
          <w:right w:val="single" w:color="7F7F7F" w:sz="32" w:space="0"/>
        </w:tcBorders>
      </w:tcPr>
    </w:tblStylePr>
    <w:tblStylePr w:type="band1Vert">
      <w:tcPr>
        <w:tcBorders>
          <w:left w:val="single" w:color="FFFFFF" w:sz="4" w:space="0"/>
          <w:right w:val="single" w:color="FFFFFF" w:sz="4" w:space="0"/>
        </w:tcBorders>
        <w:shd w:val="clear" w:color="7F7F7F" w:fill="7F7F7F"/>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7F7F7F" w:fill="7F7F7F"/>
      </w:tcPr>
    </w:tblStylePr>
    <w:tblStylePr w:type="band2Horz">
      <w:tcPr>
        <w:tcBorders>
          <w:top w:val="single" w:color="FFFFFF" w:sz="4" w:space="0"/>
          <w:bottom w:val="single" w:color="FFFFFF" w:sz="4" w:space="0"/>
        </w:tcBorders>
        <w:shd w:val="clear" w:color="7F7F7F" w:fill="7F7F7F"/>
      </w:tcPr>
    </w:tblStylePr>
  </w:style>
  <w:style w:type="table" w:customStyle="1" w:styleId="74">
    <w:name w:val="清单表 6 彩色1"/>
    <w:basedOn w:val="46"/>
    <w:qFormat/>
    <w:uiPriority w:val="99"/>
    <w:tblPr>
      <w:tblBorders>
        <w:top w:val="single" w:color="7F7F7F" w:sz="4" w:space="0"/>
        <w:bottom w:val="single" w:color="7F7F7F" w:sz="4" w:space="0"/>
      </w:tblBorders>
    </w:tblPr>
    <w:tblStylePr w:type="firstRow">
      <w:rPr>
        <w:b/>
        <w:color w:val="000000"/>
      </w:rPr>
      <w:tcPr>
        <w:tcBorders>
          <w:bottom w:val="single" w:color="7F7F7F" w:sz="4" w:space="0"/>
        </w:tcBorders>
      </w:tcPr>
    </w:tblStylePr>
    <w:tblStylePr w:type="lastRow">
      <w:rPr>
        <w:b/>
        <w:color w:val="000000"/>
      </w:rPr>
      <w:tcPr>
        <w:tcBorders>
          <w:top w:val="single" w:color="7F7F7F" w:sz="4" w:space="0"/>
        </w:tcBorders>
      </w:tcPr>
    </w:tblStylePr>
    <w:tblStylePr w:type="firstCol">
      <w:rPr>
        <w:b/>
        <w:color w:val="000000"/>
      </w:rPr>
    </w:tblStylePr>
    <w:tblStylePr w:type="lastCol">
      <w:rPr>
        <w:b/>
        <w:color w:val="000000"/>
      </w:rPr>
    </w:tblStylePr>
    <w:tblStylePr w:type="band1Vert">
      <w:tcPr>
        <w:shd w:val="clear" w:color="BFBFBF" w:fill="BFBFBF"/>
      </w:tcPr>
    </w:tblStylePr>
    <w:tblStylePr w:type="band1Horz">
      <w:rPr>
        <w:rFonts w:ascii="Arial" w:hAnsi="Arial"/>
        <w:color w:val="000000"/>
        <w:sz w:val="22"/>
      </w:rPr>
      <w:tcPr>
        <w:shd w:val="clear" w:color="BFBFBF" w:fill="BFBFBF"/>
      </w:tcPr>
    </w:tblStylePr>
    <w:tblStylePr w:type="band2Horz">
      <w:rPr>
        <w:rFonts w:ascii="Arial" w:hAnsi="Arial"/>
        <w:color w:val="000000"/>
        <w:sz w:val="22"/>
      </w:rPr>
    </w:tblStylePr>
  </w:style>
  <w:style w:type="table" w:customStyle="1" w:styleId="75">
    <w:name w:val="清单表 7 彩色1"/>
    <w:basedOn w:val="46"/>
    <w:qFormat/>
    <w:uiPriority w:val="99"/>
    <w:tblPr>
      <w:tblBorders>
        <w:right w:val="single" w:color="7F7F7F" w:sz="4" w:space="0"/>
      </w:tblBorders>
    </w:tblPr>
    <w:tblStylePr w:type="firstRow">
      <w:rPr>
        <w:rFonts w:ascii="Arial" w:hAnsi="Arial"/>
        <w:i/>
        <w:color w:val="7F7F7F"/>
        <w:sz w:val="22"/>
      </w:rPr>
      <w:tcPr>
        <w:tcBorders>
          <w:top w:val="nil"/>
          <w:left w:val="nil"/>
          <w:bottom w:val="single" w:color="7F7F7F" w:sz="4" w:space="0"/>
          <w:right w:val="nil"/>
        </w:tcBorders>
        <w:shd w:val="clear" w:color="FFFFFF" w:fill="FFFFFF"/>
      </w:tcPr>
    </w:tblStylePr>
    <w:tblStylePr w:type="lastRow">
      <w:rPr>
        <w:rFonts w:ascii="Arial" w:hAnsi="Arial"/>
        <w:i/>
        <w:color w:val="7F7F7F"/>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7F7F7F"/>
        <w:sz w:val="22"/>
      </w:rPr>
      <w:tcPr>
        <w:tcBorders>
          <w:top w:val="nil"/>
          <w:left w:val="nil"/>
          <w:bottom w:val="nil"/>
          <w:right w:val="single" w:color="7F7F7F" w:sz="4" w:space="0"/>
        </w:tcBorders>
        <w:shd w:val="clear" w:color="FFFFFF" w:fill="auto"/>
      </w:tcPr>
    </w:tblStylePr>
    <w:tblStylePr w:type="lastCol">
      <w:rPr>
        <w:rFonts w:ascii="Arial" w:hAnsi="Arial"/>
        <w:i/>
        <w:color w:val="7F7F7F"/>
        <w:sz w:val="22"/>
      </w:rPr>
      <w:tcPr>
        <w:tcBorders>
          <w:top w:val="nil"/>
          <w:left w:val="single" w:color="7F7F7F" w:sz="4" w:space="0"/>
          <w:bottom w:val="nil"/>
          <w:right w:val="nil"/>
        </w:tcBorders>
        <w:shd w:val="clear" w:color="FFFFFF" w:fill="auto"/>
      </w:tcPr>
    </w:tblStylePr>
    <w:tblStylePr w:type="band1Vert">
      <w:tcPr>
        <w:shd w:val="clear" w:color="BFBFBF" w:fill="BFBFBF"/>
      </w:tcPr>
    </w:tblStylePr>
    <w:tblStylePr w:type="band1Horz">
      <w:rPr>
        <w:rFonts w:ascii="Arial" w:hAnsi="Arial"/>
        <w:color w:val="7F7F7F"/>
        <w:sz w:val="22"/>
      </w:rPr>
      <w:tcPr>
        <w:shd w:val="clear" w:color="BFBFBF" w:fill="BFBFBF"/>
      </w:tcPr>
    </w:tblStylePr>
    <w:tblStylePr w:type="band2Horz">
      <w:rPr>
        <w:rFonts w:ascii="Arial" w:hAnsi="Arial"/>
        <w:color w:val="7F7F7F"/>
        <w:sz w:val="22"/>
      </w:rPr>
    </w:tblStylePr>
  </w:style>
  <w:style w:type="character" w:customStyle="1" w:styleId="76">
    <w:name w:val="Heading 2 Char"/>
    <w:basedOn w:val="48"/>
    <w:qFormat/>
    <w:uiPriority w:val="9"/>
    <w:rPr>
      <w:rFonts w:ascii="Arial" w:hAnsi="Arial" w:eastAsia="Arial" w:cs="Arial"/>
      <w:color w:val="376092" w:themeColor="accent1" w:themeShade="BF"/>
      <w:sz w:val="32"/>
      <w:szCs w:val="32"/>
    </w:rPr>
  </w:style>
  <w:style w:type="character" w:customStyle="1" w:styleId="77">
    <w:name w:val="Heading 3 Char"/>
    <w:basedOn w:val="48"/>
    <w:qFormat/>
    <w:uiPriority w:val="9"/>
    <w:rPr>
      <w:rFonts w:ascii="Arial" w:hAnsi="Arial" w:eastAsia="Arial" w:cs="Arial"/>
      <w:color w:val="376092" w:themeColor="accent1" w:themeShade="BF"/>
      <w:sz w:val="28"/>
      <w:szCs w:val="28"/>
    </w:rPr>
  </w:style>
  <w:style w:type="character" w:customStyle="1" w:styleId="78">
    <w:name w:val="Heading 4 Char"/>
    <w:basedOn w:val="48"/>
    <w:qFormat/>
    <w:uiPriority w:val="9"/>
    <w:rPr>
      <w:rFonts w:ascii="Arial" w:hAnsi="Arial" w:eastAsia="Arial" w:cs="Arial"/>
      <w:i/>
      <w:iCs/>
      <w:color w:val="376092" w:themeColor="accent1" w:themeShade="BF"/>
    </w:rPr>
  </w:style>
  <w:style w:type="character" w:customStyle="1" w:styleId="79">
    <w:name w:val="Heading 5 Char"/>
    <w:basedOn w:val="48"/>
    <w:qFormat/>
    <w:uiPriority w:val="9"/>
    <w:rPr>
      <w:rFonts w:ascii="Arial" w:hAnsi="Arial" w:eastAsia="Arial" w:cs="Arial"/>
      <w:color w:val="376092" w:themeColor="accent1" w:themeShade="BF"/>
    </w:rPr>
  </w:style>
  <w:style w:type="character" w:customStyle="1" w:styleId="80">
    <w:name w:val="Heading 6 Char"/>
    <w:basedOn w:val="48"/>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81">
    <w:name w:val="Heading 7 Char"/>
    <w:basedOn w:val="48"/>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82">
    <w:name w:val="Heading 8 Char"/>
    <w:basedOn w:val="48"/>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83">
    <w:name w:val="Heading 9 Char"/>
    <w:basedOn w:val="48"/>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84">
    <w:name w:val="Title Char"/>
    <w:basedOn w:val="48"/>
    <w:qFormat/>
    <w:uiPriority w:val="10"/>
    <w:rPr>
      <w:rFonts w:ascii="Arial" w:hAnsi="Arial" w:eastAsia="Arial" w:cs="Arial"/>
      <w:spacing w:val="-10"/>
      <w:sz w:val="56"/>
      <w:szCs w:val="56"/>
    </w:rPr>
  </w:style>
  <w:style w:type="character" w:customStyle="1" w:styleId="85">
    <w:name w:val="Subtitle Char"/>
    <w:basedOn w:val="48"/>
    <w:qFormat/>
    <w:uiPriority w:val="11"/>
    <w:rPr>
      <w:color w:val="595959" w:themeColor="text1" w:themeTint="A6"/>
      <w:spacing w:val="15"/>
      <w:sz w:val="28"/>
      <w:szCs w:val="28"/>
      <w14:textFill>
        <w14:solidFill>
          <w14:schemeClr w14:val="tx1">
            <w14:lumMod w14:val="65000"/>
            <w14:lumOff w14:val="35000"/>
          </w14:schemeClr>
        </w14:solidFill>
      </w14:textFill>
    </w:rPr>
  </w:style>
  <w:style w:type="character" w:customStyle="1" w:styleId="86">
    <w:name w:val="Quote Char"/>
    <w:basedOn w:val="48"/>
    <w:qFormat/>
    <w:uiPriority w:val="29"/>
    <w:rPr>
      <w:i/>
      <w:iCs/>
      <w:color w:val="404040" w:themeColor="text1" w:themeTint="BF"/>
      <w14:textFill>
        <w14:solidFill>
          <w14:schemeClr w14:val="tx1">
            <w14:lumMod w14:val="75000"/>
            <w14:lumOff w14:val="25000"/>
          </w14:schemeClr>
        </w14:solidFill>
      </w14:textFill>
    </w:rPr>
  </w:style>
  <w:style w:type="character" w:customStyle="1" w:styleId="87">
    <w:name w:val="明显强调1"/>
    <w:basedOn w:val="48"/>
    <w:qFormat/>
    <w:uiPriority w:val="21"/>
    <w:rPr>
      <w:i/>
      <w:iCs/>
      <w:color w:val="376092" w:themeColor="accent1" w:themeShade="BF"/>
    </w:rPr>
  </w:style>
  <w:style w:type="character" w:customStyle="1" w:styleId="88">
    <w:name w:val="Intense Quote Char"/>
    <w:basedOn w:val="48"/>
    <w:qFormat/>
    <w:uiPriority w:val="30"/>
    <w:rPr>
      <w:i/>
      <w:iCs/>
      <w:color w:val="376092" w:themeColor="accent1" w:themeShade="BF"/>
    </w:rPr>
  </w:style>
  <w:style w:type="character" w:customStyle="1" w:styleId="89">
    <w:name w:val="明显参考1"/>
    <w:basedOn w:val="48"/>
    <w:qFormat/>
    <w:uiPriority w:val="32"/>
    <w:rPr>
      <w:b/>
      <w:bCs/>
      <w:smallCaps/>
      <w:color w:val="376092" w:themeColor="accent1" w:themeShade="BF"/>
      <w:spacing w:val="5"/>
    </w:rPr>
  </w:style>
  <w:style w:type="character" w:customStyle="1" w:styleId="90">
    <w:name w:val="不明显强调1"/>
    <w:basedOn w:val="48"/>
    <w:qFormat/>
    <w:uiPriority w:val="19"/>
    <w:rPr>
      <w:i/>
      <w:iCs/>
      <w:color w:val="404040" w:themeColor="text1" w:themeTint="BF"/>
      <w14:textFill>
        <w14:solidFill>
          <w14:schemeClr w14:val="tx1">
            <w14:lumMod w14:val="75000"/>
            <w14:lumOff w14:val="25000"/>
          </w14:schemeClr>
        </w14:solidFill>
      </w14:textFill>
    </w:rPr>
  </w:style>
  <w:style w:type="character" w:customStyle="1" w:styleId="91">
    <w:name w:val="不明显参考1"/>
    <w:basedOn w:val="48"/>
    <w:qFormat/>
    <w:uiPriority w:val="31"/>
    <w:rPr>
      <w:smallCaps/>
      <w:color w:val="595959" w:themeColor="text1" w:themeTint="A6"/>
      <w14:textFill>
        <w14:solidFill>
          <w14:schemeClr w14:val="tx1">
            <w14:lumMod w14:val="65000"/>
            <w14:lumOff w14:val="35000"/>
          </w14:schemeClr>
        </w14:solidFill>
      </w14:textFill>
    </w:rPr>
  </w:style>
  <w:style w:type="character" w:customStyle="1" w:styleId="92">
    <w:name w:val="书籍标题1"/>
    <w:basedOn w:val="48"/>
    <w:qFormat/>
    <w:uiPriority w:val="33"/>
    <w:rPr>
      <w:b/>
      <w:bCs/>
      <w:i/>
      <w:iCs/>
      <w:spacing w:val="5"/>
    </w:rPr>
  </w:style>
  <w:style w:type="character" w:customStyle="1" w:styleId="93">
    <w:name w:val="Header Char"/>
    <w:basedOn w:val="48"/>
    <w:qFormat/>
    <w:uiPriority w:val="99"/>
  </w:style>
  <w:style w:type="character" w:customStyle="1" w:styleId="94">
    <w:name w:val="Footnote Text Char"/>
    <w:basedOn w:val="48"/>
    <w:semiHidden/>
    <w:qFormat/>
    <w:uiPriority w:val="99"/>
    <w:rPr>
      <w:sz w:val="20"/>
      <w:szCs w:val="20"/>
    </w:rPr>
  </w:style>
  <w:style w:type="character" w:customStyle="1" w:styleId="95">
    <w:name w:val="Endnote Text Char"/>
    <w:basedOn w:val="48"/>
    <w:semiHidden/>
    <w:qFormat/>
    <w:uiPriority w:val="99"/>
    <w:rPr>
      <w:sz w:val="20"/>
      <w:szCs w:val="20"/>
    </w:rPr>
  </w:style>
  <w:style w:type="paragraph" w:customStyle="1" w:styleId="96">
    <w:name w:val="TOC 标题1"/>
    <w:unhideWhenUsed/>
    <w:qFormat/>
    <w:uiPriority w:val="39"/>
    <w:rPr>
      <w:rFonts w:ascii="等线" w:hAnsi="等线" w:eastAsia="等线" w:cs="等线"/>
      <w:lang w:val="en-US" w:eastAsia="zh-CN" w:bidi="ar-SA"/>
    </w:rPr>
  </w:style>
  <w:style w:type="table" w:customStyle="1" w:styleId="97">
    <w:name w:val="Table Grid Light"/>
    <w:basedOn w:val="46"/>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customStyle="1" w:styleId="98">
    <w:name w:val="Grid Table 1 Light - Accent 1"/>
    <w:basedOn w:val="46"/>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blStylePr w:type="firstRow">
      <w:rPr>
        <w:b/>
        <w:color w:val="404040"/>
      </w:rPr>
      <w:tcPr>
        <w:tcBorders>
          <w:bottom w:val="single" w:color="97B4D8"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style>
  <w:style w:type="table" w:customStyle="1" w:styleId="99">
    <w:name w:val="Grid Table 1 Light - Accent 2"/>
    <w:basedOn w:val="46"/>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blStylePr w:type="firstRow">
      <w:rPr>
        <w:b/>
        <w:color w:val="404040"/>
      </w:rPr>
      <w:tcPr>
        <w:tcBorders>
          <w:bottom w:val="single" w:color="DA9896"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style>
  <w:style w:type="table" w:customStyle="1" w:styleId="100">
    <w:name w:val="Grid Table 1 Light - Accent 3"/>
    <w:basedOn w:val="46"/>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firstRow">
      <w:rPr>
        <w:b/>
        <w:color w:val="404040"/>
      </w:rPr>
      <w:tcPr>
        <w:tcBorders>
          <w:bottom w:val="single" w:color="C4D79D"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101">
    <w:name w:val="Grid Table 1 Light - Accent 4"/>
    <w:basedOn w:val="46"/>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firstRow">
      <w:rPr>
        <w:b/>
        <w:color w:val="404040"/>
      </w:rPr>
      <w:tcPr>
        <w:tcBorders>
          <w:bottom w:val="single" w:color="B4A4C8"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102">
    <w:name w:val="Grid Table 1 Light - Accent 5"/>
    <w:basedOn w:val="46"/>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firstRow">
      <w:rPr>
        <w:b/>
        <w:color w:val="404040"/>
      </w:rPr>
      <w:tcPr>
        <w:tcBorders>
          <w:bottom w:val="single" w:color="95CEDD"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103">
    <w:name w:val="Grid Table 1 Light - Accent 6"/>
    <w:basedOn w:val="4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firstRow">
      <w:rPr>
        <w:b/>
        <w:color w:val="404040"/>
      </w:rPr>
      <w:tcPr>
        <w:tcBorders>
          <w:bottom w:val="single" w:color="FAC192"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table" w:customStyle="1" w:styleId="104">
    <w:name w:val="Grid Table 2 - Accent 1"/>
    <w:basedOn w:val="46"/>
    <w:qFormat/>
    <w:uiPriority w:val="99"/>
    <w:tblPr>
      <w:tblBorders>
        <w:bottom w:val="single" w:color="5D8AC2" w:sz="4" w:space="0"/>
        <w:insideH w:val="single" w:color="5D8AC2" w:sz="4" w:space="0"/>
        <w:insideV w:val="single" w:color="5D8AC2" w:sz="4" w:space="0"/>
      </w:tblBorders>
    </w:tblPr>
    <w:tblStylePr w:type="firstRow">
      <w:rPr>
        <w:b/>
        <w:color w:val="404040"/>
      </w:rPr>
      <w:tcPr>
        <w:tcBorders>
          <w:top w:val="nil"/>
          <w:left w:val="nil"/>
          <w:bottom w:val="single" w:color="5D8AC2" w:sz="12" w:space="0"/>
          <w:right w:val="nil"/>
        </w:tcBorders>
        <w:shd w:val="clear" w:color="FFFFFF" w:fill="auto"/>
      </w:tcPr>
    </w:tblStylePr>
    <w:tblStylePr w:type="lastRow">
      <w:rPr>
        <w:b/>
        <w:color w:val="404040"/>
      </w:rPr>
      <w:tcPr>
        <w:tcBorders>
          <w:top w:val="single" w:color="5D8AC2"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5F1" w:fill="DAE5F1"/>
      </w:tcPr>
    </w:tblStylePr>
    <w:tblStylePr w:type="band1Horz">
      <w:rPr>
        <w:rFonts w:ascii="Arial" w:hAnsi="Arial"/>
        <w:color w:val="404040"/>
        <w:sz w:val="22"/>
      </w:rPr>
      <w:tcPr>
        <w:shd w:val="clear" w:color="DAE5F1" w:fill="DAE5F1"/>
      </w:tcPr>
    </w:tblStylePr>
  </w:style>
  <w:style w:type="table" w:customStyle="1" w:styleId="105">
    <w:name w:val="Grid Table 2 - Accent 2"/>
    <w:basedOn w:val="46"/>
    <w:qFormat/>
    <w:uiPriority w:val="99"/>
    <w:tblPr>
      <w:tblBorders>
        <w:bottom w:val="single" w:color="D99695" w:sz="4" w:space="0"/>
        <w:insideH w:val="single" w:color="D99695" w:sz="4" w:space="0"/>
        <w:insideV w:val="single" w:color="D99695" w:sz="4" w:space="0"/>
      </w:tblBorders>
    </w:tblPr>
    <w:tblStylePr w:type="firstRow">
      <w:rPr>
        <w:b/>
        <w:color w:val="404040"/>
      </w:rPr>
      <w:tcPr>
        <w:tcBorders>
          <w:top w:val="nil"/>
          <w:left w:val="nil"/>
          <w:bottom w:val="single" w:color="D99695" w:sz="12" w:space="0"/>
          <w:right w:val="nil"/>
        </w:tcBorders>
        <w:shd w:val="clear" w:color="FFFFFF" w:fill="auto"/>
      </w:tcPr>
    </w:tblStylePr>
    <w:tblStylePr w:type="lastRow">
      <w:rPr>
        <w:b/>
        <w:color w:val="404040"/>
      </w:rPr>
      <w:tcPr>
        <w:tcBorders>
          <w:top w:val="single" w:color="D996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106">
    <w:name w:val="Grid Table 2 - Accent 3"/>
    <w:basedOn w:val="46"/>
    <w:qFormat/>
    <w:uiPriority w:val="99"/>
    <w:tblPr>
      <w:tblBorders>
        <w:bottom w:val="single" w:color="9ABB59" w:sz="4" w:space="0"/>
        <w:insideH w:val="single" w:color="9ABB59" w:sz="4" w:space="0"/>
        <w:insideV w:val="single" w:color="9ABB59" w:sz="4" w:space="0"/>
      </w:tblBorders>
    </w:tblPr>
    <w:tblStylePr w:type="firstRow">
      <w:rPr>
        <w:b/>
        <w:color w:val="404040"/>
      </w:rPr>
      <w:tcPr>
        <w:tcBorders>
          <w:top w:val="nil"/>
          <w:left w:val="nil"/>
          <w:bottom w:val="single" w:color="9ABB59" w:sz="12" w:space="0"/>
          <w:right w:val="nil"/>
        </w:tcBorders>
        <w:shd w:val="clear" w:color="FFFFFF" w:fill="auto"/>
      </w:tcPr>
    </w:tblStylePr>
    <w:tblStylePr w:type="lastRow">
      <w:rPr>
        <w:b/>
        <w:color w:val="404040"/>
      </w:rPr>
      <w:tcPr>
        <w:tcBorders>
          <w:top w:val="single" w:color="9ABB59"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107">
    <w:name w:val="Grid Table 2 - Accent 4"/>
    <w:basedOn w:val="46"/>
    <w:qFormat/>
    <w:uiPriority w:val="99"/>
    <w:tblPr>
      <w:tblBorders>
        <w:bottom w:val="single" w:color="B2A1C6" w:sz="4" w:space="0"/>
        <w:insideH w:val="single" w:color="B2A1C6" w:sz="4" w:space="0"/>
        <w:insideV w:val="single" w:color="B2A1C6" w:sz="4" w:space="0"/>
      </w:tblBorders>
    </w:tblPr>
    <w:tblStylePr w:type="firstRow">
      <w:rPr>
        <w:b/>
        <w:color w:val="404040"/>
      </w:rPr>
      <w:tcPr>
        <w:tcBorders>
          <w:top w:val="nil"/>
          <w:left w:val="nil"/>
          <w:bottom w:val="single" w:color="B2A1C6" w:sz="12" w:space="0"/>
          <w:right w:val="nil"/>
        </w:tcBorders>
        <w:shd w:val="clear" w:color="FFFFFF" w:fill="auto"/>
      </w:tcPr>
    </w:tblStylePr>
    <w:tblStylePr w:type="lastRow">
      <w:rPr>
        <w:b/>
        <w:color w:val="404040"/>
      </w:rPr>
      <w:tcPr>
        <w:tcBorders>
          <w:top w:val="single" w:color="B2A1C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108">
    <w:name w:val="Grid Table 2 - Accent 5"/>
    <w:basedOn w:val="46"/>
    <w:qFormat/>
    <w:uiPriority w:val="99"/>
    <w:tblPr>
      <w:tblBorders>
        <w:bottom w:val="single" w:color="4BACC6" w:sz="4" w:space="0"/>
        <w:insideH w:val="single" w:color="4BACC6" w:sz="4" w:space="0"/>
        <w:insideV w:val="single" w:color="4BACC6" w:sz="4" w:space="0"/>
      </w:tblBorders>
    </w:tblPr>
    <w:tblStylePr w:type="firstRow">
      <w:rPr>
        <w:b/>
        <w:color w:val="404040"/>
      </w:rPr>
      <w:tcPr>
        <w:tcBorders>
          <w:top w:val="nil"/>
          <w:left w:val="nil"/>
          <w:bottom w:val="single" w:color="4BACC6" w:sz="12" w:space="0"/>
          <w:right w:val="nil"/>
        </w:tcBorders>
        <w:shd w:val="clear" w:color="FFFFFF" w:fill="auto"/>
      </w:tcPr>
    </w:tblStylePr>
    <w:tblStylePr w:type="lastRow">
      <w:rPr>
        <w:b/>
        <w:color w:val="404040"/>
      </w:rPr>
      <w:tcPr>
        <w:tcBorders>
          <w:top w:val="single" w:color="4BACC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109">
    <w:name w:val="Grid Table 2 - Accent 6"/>
    <w:basedOn w:val="46"/>
    <w:qFormat/>
    <w:uiPriority w:val="99"/>
    <w:tblPr>
      <w:tblBorders>
        <w:bottom w:val="single" w:color="F79646" w:sz="4" w:space="0"/>
        <w:insideH w:val="single" w:color="F79646" w:sz="4" w:space="0"/>
        <w:insideV w:val="single" w:color="F79646" w:sz="4" w:space="0"/>
      </w:tblBorders>
    </w:tblPr>
    <w:tblStylePr w:type="firstRow">
      <w:rPr>
        <w:b/>
        <w:color w:val="404040"/>
      </w:rPr>
      <w:tcPr>
        <w:tcBorders>
          <w:top w:val="nil"/>
          <w:left w:val="nil"/>
          <w:bottom w:val="single" w:color="F79646" w:sz="12" w:space="0"/>
          <w:right w:val="nil"/>
        </w:tcBorders>
        <w:shd w:val="clear" w:color="FFFFFF" w:fill="auto"/>
      </w:tcPr>
    </w:tblStylePr>
    <w:tblStylePr w:type="lastRow">
      <w:rPr>
        <w:b/>
        <w:color w:val="404040"/>
      </w:rPr>
      <w:tcPr>
        <w:tcBorders>
          <w:top w:val="single" w:color="F7964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110">
    <w:name w:val="Grid Table 3 - Accent 1"/>
    <w:basedOn w:val="46"/>
    <w:qFormat/>
    <w:uiPriority w:val="99"/>
    <w:tblPr>
      <w:tblBorders>
        <w:bottom w:val="single" w:color="5D8AC2" w:sz="4" w:space="0"/>
        <w:insideH w:val="single" w:color="5D8AC2" w:sz="4" w:space="0"/>
        <w:insideV w:val="single" w:color="5D8AC2"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5F1" w:fill="DAE5F1"/>
      </w:tcPr>
    </w:tblStylePr>
    <w:tblStylePr w:type="band1Horz">
      <w:rPr>
        <w:rFonts w:ascii="Arial" w:hAnsi="Arial"/>
        <w:color w:val="404040"/>
        <w:sz w:val="22"/>
      </w:rPr>
      <w:tcPr>
        <w:shd w:val="clear" w:color="DAE5F1" w:fill="DAE5F1"/>
      </w:tcPr>
    </w:tblStylePr>
  </w:style>
  <w:style w:type="table" w:customStyle="1" w:styleId="111">
    <w:name w:val="Grid Table 3 - Accent 2"/>
    <w:basedOn w:val="46"/>
    <w:qFormat/>
    <w:uiPriority w:val="99"/>
    <w:tblPr>
      <w:tblBorders>
        <w:bottom w:val="single" w:color="D99695" w:sz="4" w:space="0"/>
        <w:insideH w:val="single" w:color="D99695" w:sz="4" w:space="0"/>
        <w:insideV w:val="single" w:color="D996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112">
    <w:name w:val="Grid Table 3 - Accent 3"/>
    <w:basedOn w:val="46"/>
    <w:qFormat/>
    <w:uiPriority w:val="99"/>
    <w:tblPr>
      <w:tblBorders>
        <w:bottom w:val="single" w:color="9ABB59" w:sz="4" w:space="0"/>
        <w:insideH w:val="single" w:color="9ABB59" w:sz="4" w:space="0"/>
        <w:insideV w:val="single" w:color="9ABB59"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113">
    <w:name w:val="Grid Table 3 - Accent 4"/>
    <w:basedOn w:val="46"/>
    <w:qFormat/>
    <w:uiPriority w:val="99"/>
    <w:tblPr>
      <w:tblBorders>
        <w:bottom w:val="single" w:color="B2A1C6" w:sz="4" w:space="0"/>
        <w:insideH w:val="single" w:color="B2A1C6" w:sz="4" w:space="0"/>
        <w:insideV w:val="single" w:color="B2A1C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114">
    <w:name w:val="Grid Table 3 - Accent 5"/>
    <w:basedOn w:val="46"/>
    <w:qFormat/>
    <w:uiPriority w:val="99"/>
    <w:tblPr>
      <w:tblBorders>
        <w:bottom w:val="single" w:color="4BACC6" w:sz="4" w:space="0"/>
        <w:insideH w:val="single" w:color="4BACC6" w:sz="4" w:space="0"/>
        <w:insideV w:val="single" w:color="4BACC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115">
    <w:name w:val="Grid Table 3 - Accent 6"/>
    <w:basedOn w:val="46"/>
    <w:qFormat/>
    <w:uiPriority w:val="99"/>
    <w:tblPr>
      <w:tblBorders>
        <w:bottom w:val="single" w:color="F79646" w:sz="4" w:space="0"/>
        <w:insideH w:val="single" w:color="F79646" w:sz="4" w:space="0"/>
        <w:insideV w:val="single" w:color="F7964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116">
    <w:name w:val="Grid Table 4 - Accent 1"/>
    <w:basedOn w:val="46"/>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Pr>
    <w:tblStylePr w:type="firstRow">
      <w:rPr>
        <w:rFonts w:ascii="Arial" w:hAnsi="Arial"/>
        <w:b/>
        <w:color w:val="FFFFFF"/>
        <w:sz w:val="22"/>
      </w:rPr>
      <w:tcPr>
        <w:tcBorders>
          <w:top w:val="single" w:color="5D8AC2" w:sz="4" w:space="0"/>
          <w:left w:val="single" w:color="5D8AC2" w:sz="4" w:space="0"/>
          <w:bottom w:val="single" w:color="5D8AC2" w:sz="4" w:space="0"/>
          <w:right w:val="single" w:color="5D8AC2" w:sz="4" w:space="0"/>
        </w:tcBorders>
        <w:shd w:val="clear" w:color="5D8AC2" w:fill="5D8AC2"/>
      </w:tcPr>
    </w:tblStylePr>
    <w:tblStylePr w:type="lastRow">
      <w:rPr>
        <w:b/>
        <w:color w:val="404040"/>
      </w:rPr>
      <w:tcPr>
        <w:tcBorders>
          <w:top w:val="single" w:color="5D8AC2"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fill="DCE6F2"/>
      </w:tcPr>
    </w:tblStylePr>
    <w:tblStylePr w:type="band1Horz">
      <w:rPr>
        <w:rFonts w:ascii="Arial" w:hAnsi="Arial"/>
        <w:color w:val="404040"/>
        <w:sz w:val="22"/>
      </w:rPr>
      <w:tcPr>
        <w:shd w:val="clear" w:color="DCE6F2" w:fill="DCE6F2"/>
      </w:tcPr>
    </w:tblStylePr>
  </w:style>
  <w:style w:type="table" w:customStyle="1" w:styleId="117">
    <w:name w:val="Grid Table 4 - Accent 2"/>
    <w:basedOn w:val="46"/>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Pr>
    <w:tblStylePr w:type="firstRow">
      <w:rPr>
        <w:rFonts w:ascii="Arial" w:hAnsi="Arial"/>
        <w:b/>
        <w:color w:val="FFFFFF"/>
        <w:sz w:val="22"/>
      </w:rPr>
      <w:tcPr>
        <w:tcBorders>
          <w:top w:val="single" w:color="D99695" w:sz="4" w:space="0"/>
          <w:left w:val="single" w:color="D99695" w:sz="4" w:space="0"/>
          <w:bottom w:val="single" w:color="D99695" w:sz="4" w:space="0"/>
          <w:right w:val="single" w:color="D99695" w:sz="4" w:space="0"/>
        </w:tcBorders>
        <w:shd w:val="clear" w:color="D99695" w:fill="D99695"/>
      </w:tcPr>
    </w:tblStylePr>
    <w:tblStylePr w:type="lastRow">
      <w:rPr>
        <w:b/>
        <w:color w:val="404040"/>
      </w:rPr>
      <w:tcPr>
        <w:tcBorders>
          <w:top w:val="single" w:color="D9969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fill="F2DCDC"/>
      </w:tcPr>
    </w:tblStylePr>
    <w:tblStylePr w:type="band1Horz">
      <w:rPr>
        <w:rFonts w:ascii="Arial" w:hAnsi="Arial"/>
        <w:color w:val="404040"/>
        <w:sz w:val="22"/>
      </w:rPr>
      <w:tcPr>
        <w:shd w:val="clear" w:color="F2DCDC" w:fill="F2DCDC"/>
      </w:tcPr>
    </w:tblStylePr>
  </w:style>
  <w:style w:type="table" w:customStyle="1" w:styleId="118">
    <w:name w:val="Grid Table 4 - Accent 3"/>
    <w:basedOn w:val="46"/>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Pr>
    <w:tblStylePr w:type="firstRow">
      <w:rPr>
        <w:rFonts w:ascii="Arial" w:hAnsi="Arial"/>
        <w:b/>
        <w:color w:val="FFFFFF"/>
        <w:sz w:val="22"/>
      </w:rPr>
      <w:tcPr>
        <w:tcBorders>
          <w:top w:val="single" w:color="9ABB59" w:sz="4" w:space="0"/>
          <w:left w:val="single" w:color="9ABB59" w:sz="4" w:space="0"/>
          <w:bottom w:val="single" w:color="9ABB59" w:sz="4" w:space="0"/>
          <w:right w:val="single" w:color="9ABB59" w:sz="4" w:space="0"/>
        </w:tcBorders>
        <w:shd w:val="clear" w:color="9ABB59" w:fill="9ABB59"/>
      </w:tcPr>
    </w:tblStylePr>
    <w:tblStylePr w:type="lastRow">
      <w:rPr>
        <w:b/>
        <w:color w:val="404040"/>
      </w:rPr>
      <w:tcPr>
        <w:tcBorders>
          <w:top w:val="single" w:color="9ABB59"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C" w:fill="EAF1DC"/>
      </w:tcPr>
    </w:tblStylePr>
    <w:tblStylePr w:type="band1Horz">
      <w:rPr>
        <w:rFonts w:ascii="Arial" w:hAnsi="Arial"/>
        <w:color w:val="404040"/>
        <w:sz w:val="22"/>
      </w:rPr>
      <w:tcPr>
        <w:shd w:val="clear" w:color="EAF1DC" w:fill="EAF1DC"/>
      </w:tcPr>
    </w:tblStylePr>
  </w:style>
  <w:style w:type="table" w:customStyle="1" w:styleId="119">
    <w:name w:val="Grid Table 4 - Accent 4"/>
    <w:basedOn w:val="46"/>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Pr>
    <w:tblStylePr w:type="firstRow">
      <w:rPr>
        <w:rFonts w:ascii="Arial" w:hAnsi="Arial"/>
        <w:b/>
        <w:color w:val="FFFFFF"/>
        <w:sz w:val="22"/>
      </w:rPr>
      <w:tcPr>
        <w:tcBorders>
          <w:top w:val="single" w:color="B2A1C6" w:sz="4" w:space="0"/>
          <w:left w:val="single" w:color="B2A1C6" w:sz="4" w:space="0"/>
          <w:bottom w:val="single" w:color="B2A1C6" w:sz="4" w:space="0"/>
          <w:right w:val="single" w:color="B2A1C6" w:sz="4" w:space="0"/>
        </w:tcBorders>
        <w:shd w:val="clear" w:color="B2A1C6" w:fill="B2A1C6"/>
      </w:tcPr>
    </w:tblStylePr>
    <w:tblStylePr w:type="lastRow">
      <w:rPr>
        <w:b/>
        <w:color w:val="404040"/>
      </w:rPr>
      <w:tcPr>
        <w:tcBorders>
          <w:top w:val="single" w:color="B2A1C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fill="E5DFEC"/>
      </w:tcPr>
    </w:tblStylePr>
    <w:tblStylePr w:type="band1Horz">
      <w:rPr>
        <w:rFonts w:ascii="Arial" w:hAnsi="Arial"/>
        <w:color w:val="404040"/>
        <w:sz w:val="22"/>
      </w:rPr>
      <w:tcPr>
        <w:shd w:val="clear" w:color="E5DFEC" w:fill="E5DFEC"/>
      </w:tcPr>
    </w:tblStylePr>
  </w:style>
  <w:style w:type="table" w:customStyle="1" w:styleId="120">
    <w:name w:val="Grid Table 4 - Accent 5"/>
    <w:basedOn w:val="46"/>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Pr>
    <w:tblStylePr w:type="firstRow">
      <w:rPr>
        <w:rFonts w:ascii="Arial" w:hAnsi="Arial"/>
        <w:b/>
        <w:color w:val="FFFFFF"/>
        <w:sz w:val="22"/>
      </w:rPr>
      <w:tcPr>
        <w:tcBorders>
          <w:top w:val="single" w:color="4BACC6" w:sz="4" w:space="0"/>
          <w:left w:val="single" w:color="4BACC6" w:sz="4" w:space="0"/>
          <w:bottom w:val="single" w:color="4BACC6" w:sz="4" w:space="0"/>
          <w:right w:val="single" w:color="4BACC6" w:sz="4" w:space="0"/>
        </w:tcBorders>
        <w:shd w:val="clear" w:color="4BACC6" w:fill="4BACC6"/>
      </w:tcPr>
    </w:tblStylePr>
    <w:tblStylePr w:type="lastRow">
      <w:rPr>
        <w:b/>
        <w:color w:val="404040"/>
      </w:rPr>
      <w:tcPr>
        <w:tcBorders>
          <w:top w:val="single" w:color="4BACC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fill="DAEEF3"/>
      </w:tcPr>
    </w:tblStylePr>
    <w:tblStylePr w:type="band1Horz">
      <w:rPr>
        <w:rFonts w:ascii="Arial" w:hAnsi="Arial"/>
        <w:color w:val="404040"/>
        <w:sz w:val="22"/>
      </w:rPr>
      <w:tcPr>
        <w:shd w:val="clear" w:color="DAEEF3" w:fill="DAEEF3"/>
      </w:tcPr>
    </w:tblStylePr>
  </w:style>
  <w:style w:type="table" w:customStyle="1" w:styleId="121">
    <w:name w:val="Grid Table 4 - Accent 6"/>
    <w:basedOn w:val="4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Pr>
    <w:tblStylePr w:type="firstRow">
      <w:rPr>
        <w:rFonts w:ascii="Arial" w:hAnsi="Arial"/>
        <w:b/>
        <w:color w:val="FFFFFF"/>
        <w:sz w:val="22"/>
      </w:rPr>
      <w:tcPr>
        <w:tcBorders>
          <w:top w:val="single" w:color="F79646" w:sz="4" w:space="0"/>
          <w:left w:val="single" w:color="F79646" w:sz="4" w:space="0"/>
          <w:bottom w:val="single" w:color="F79646" w:sz="4" w:space="0"/>
          <w:right w:val="single" w:color="F79646" w:sz="4" w:space="0"/>
        </w:tcBorders>
        <w:shd w:val="clear" w:color="F79646" w:fill="F79646"/>
      </w:tcPr>
    </w:tblStylePr>
    <w:tblStylePr w:type="lastRow">
      <w:rPr>
        <w:b/>
        <w:color w:val="404040"/>
      </w:rPr>
      <w:tcPr>
        <w:tcBorders>
          <w:top w:val="single" w:color="F7964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8" w:fill="FDE9D8"/>
      </w:tcPr>
    </w:tblStylePr>
    <w:tblStylePr w:type="band1Horz">
      <w:rPr>
        <w:rFonts w:ascii="Arial" w:hAnsi="Arial"/>
        <w:color w:val="404040"/>
        <w:sz w:val="22"/>
      </w:rPr>
      <w:tcPr>
        <w:shd w:val="clear" w:color="FDE9D8" w:fill="FDE9D8"/>
      </w:tcPr>
    </w:tblStylePr>
  </w:style>
  <w:style w:type="table" w:customStyle="1" w:styleId="122">
    <w:name w:val="Grid Table 5 Dark- Accent 1"/>
    <w:basedOn w:val="4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4F81BD" w:fill="4F81BD"/>
      </w:tcPr>
    </w:tblStylePr>
    <w:tblStylePr w:type="lastRow">
      <w:rPr>
        <w:rFonts w:ascii="Arial" w:hAnsi="Arial"/>
        <w:b/>
        <w:color w:val="FFFFFF"/>
        <w:sz w:val="22"/>
      </w:rPr>
      <w:tcPr>
        <w:tcBorders>
          <w:top w:val="single" w:color="FFFFFF" w:sz="4" w:space="0"/>
        </w:tcBorders>
        <w:shd w:val="clear" w:color="4F81BD" w:fill="4F81BD"/>
      </w:tcPr>
    </w:tblStylePr>
    <w:tblStylePr w:type="firstCol">
      <w:rPr>
        <w:rFonts w:ascii="Arial" w:hAnsi="Arial"/>
        <w:b/>
        <w:color w:val="FFFFFF"/>
        <w:sz w:val="22"/>
      </w:rPr>
      <w:tcPr>
        <w:shd w:val="clear" w:color="4F81BD" w:fill="4F81BD"/>
      </w:tcPr>
    </w:tblStylePr>
    <w:tblStylePr w:type="lastCol">
      <w:rPr>
        <w:rFonts w:ascii="Arial" w:hAnsi="Arial"/>
        <w:b/>
        <w:color w:val="FFFFFF"/>
        <w:sz w:val="22"/>
      </w:rPr>
      <w:tcPr>
        <w:shd w:val="clear" w:color="4F81BD" w:fill="4F81BD"/>
      </w:tcPr>
    </w:tblStylePr>
    <w:tblStylePr w:type="band1Vert">
      <w:tcPr>
        <w:shd w:val="clear" w:color="AEC4E0" w:fill="AEC4E0"/>
      </w:tcPr>
    </w:tblStylePr>
    <w:tblStylePr w:type="band1Horz">
      <w:tcPr>
        <w:shd w:val="clear" w:color="AEC4E0" w:fill="AEC4E0"/>
      </w:tcPr>
    </w:tblStylePr>
  </w:style>
  <w:style w:type="table" w:customStyle="1" w:styleId="123">
    <w:name w:val="Grid Table 5 Dark - Accent 2"/>
    <w:basedOn w:val="4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C0504D" w:fill="C0504D"/>
      </w:tcPr>
    </w:tblStylePr>
    <w:tblStylePr w:type="lastRow">
      <w:rPr>
        <w:rFonts w:ascii="Arial" w:hAnsi="Arial"/>
        <w:b/>
        <w:color w:val="FFFFFF"/>
        <w:sz w:val="22"/>
      </w:rPr>
      <w:tcPr>
        <w:tcBorders>
          <w:top w:val="single" w:color="FFFFFF" w:sz="4" w:space="0"/>
        </w:tcBorders>
        <w:shd w:val="clear" w:color="C0504D" w:fill="C0504D"/>
      </w:tcPr>
    </w:tblStylePr>
    <w:tblStylePr w:type="firstCol">
      <w:rPr>
        <w:rFonts w:ascii="Arial" w:hAnsi="Arial"/>
        <w:b/>
        <w:color w:val="FFFFFF"/>
        <w:sz w:val="22"/>
      </w:rPr>
      <w:tcPr>
        <w:shd w:val="clear" w:color="C0504D" w:fill="C0504D"/>
      </w:tcPr>
    </w:tblStylePr>
    <w:tblStylePr w:type="lastCol">
      <w:rPr>
        <w:rFonts w:ascii="Arial" w:hAnsi="Arial"/>
        <w:b/>
        <w:color w:val="FFFFFF"/>
        <w:sz w:val="22"/>
      </w:rPr>
      <w:tcPr>
        <w:shd w:val="clear" w:color="C0504D" w:fill="C0504D"/>
      </w:tcPr>
    </w:tblStylePr>
    <w:tblStylePr w:type="band1Vert">
      <w:tcPr>
        <w:shd w:val="clear" w:color="E2AEAD" w:fill="E2AEAD"/>
      </w:tcPr>
    </w:tblStylePr>
    <w:tblStylePr w:type="band1Horz">
      <w:tcPr>
        <w:shd w:val="clear" w:color="E2AEAD" w:fill="E2AEAD"/>
      </w:tcPr>
    </w:tblStylePr>
  </w:style>
  <w:style w:type="table" w:customStyle="1" w:styleId="124">
    <w:name w:val="Grid Table 5 Dark - Accent 3"/>
    <w:basedOn w:val="4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9BBB59" w:fill="9BBB59"/>
      </w:tcPr>
    </w:tblStylePr>
    <w:tblStylePr w:type="lastRow">
      <w:rPr>
        <w:rFonts w:ascii="Arial" w:hAnsi="Arial"/>
        <w:b/>
        <w:color w:val="FFFFFF"/>
        <w:sz w:val="22"/>
      </w:rPr>
      <w:tcPr>
        <w:tcBorders>
          <w:top w:val="single" w:color="FFFFFF" w:sz="4" w:space="0"/>
        </w:tcBorders>
        <w:shd w:val="clear" w:color="9BBB59" w:fill="9BBB59"/>
      </w:tcPr>
    </w:tblStylePr>
    <w:tblStylePr w:type="firstCol">
      <w:rPr>
        <w:rFonts w:ascii="Arial" w:hAnsi="Arial"/>
        <w:b/>
        <w:color w:val="FFFFFF"/>
        <w:sz w:val="22"/>
      </w:rPr>
      <w:tcPr>
        <w:shd w:val="clear" w:color="9BBB59" w:fill="9BBB59"/>
      </w:tcPr>
    </w:tblStylePr>
    <w:tblStylePr w:type="lastCol">
      <w:rPr>
        <w:rFonts w:ascii="Arial" w:hAnsi="Arial"/>
        <w:b/>
        <w:color w:val="FFFFFF"/>
        <w:sz w:val="22"/>
      </w:rPr>
      <w:tcPr>
        <w:shd w:val="clear" w:color="9BBB59" w:fill="9BBB59"/>
      </w:tcPr>
    </w:tblStylePr>
    <w:tblStylePr w:type="band1Vert">
      <w:tcPr>
        <w:shd w:val="clear" w:color="D0DFB2" w:fill="D0DFB2"/>
      </w:tcPr>
    </w:tblStylePr>
    <w:tblStylePr w:type="band1Horz">
      <w:tcPr>
        <w:shd w:val="clear" w:color="D0DFB2" w:fill="D0DFB2"/>
      </w:tcPr>
    </w:tblStylePr>
  </w:style>
  <w:style w:type="table" w:customStyle="1" w:styleId="125">
    <w:name w:val="Grid Table 5 Dark- Accent 4"/>
    <w:basedOn w:val="4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8064A2" w:fill="8064A2"/>
      </w:tcPr>
    </w:tblStylePr>
    <w:tblStylePr w:type="lastRow">
      <w:rPr>
        <w:rFonts w:ascii="Arial" w:hAnsi="Arial"/>
        <w:b/>
        <w:color w:val="FFFFFF"/>
        <w:sz w:val="22"/>
      </w:rPr>
      <w:tcPr>
        <w:tcBorders>
          <w:top w:val="single" w:color="FFFFFF" w:sz="4" w:space="0"/>
        </w:tcBorders>
        <w:shd w:val="clear" w:color="8064A2" w:fill="8064A2"/>
      </w:tcPr>
    </w:tblStylePr>
    <w:tblStylePr w:type="firstCol">
      <w:rPr>
        <w:rFonts w:ascii="Arial" w:hAnsi="Arial"/>
        <w:b/>
        <w:color w:val="FFFFFF"/>
        <w:sz w:val="22"/>
      </w:rPr>
      <w:tcPr>
        <w:shd w:val="clear" w:color="8064A2" w:fill="8064A2"/>
      </w:tcPr>
    </w:tblStylePr>
    <w:tblStylePr w:type="lastCol">
      <w:rPr>
        <w:rFonts w:ascii="Arial" w:hAnsi="Arial"/>
        <w:b/>
        <w:color w:val="FFFFFF"/>
        <w:sz w:val="22"/>
      </w:rPr>
      <w:tcPr>
        <w:shd w:val="clear" w:color="8064A2" w:fill="8064A2"/>
      </w:tcPr>
    </w:tblStylePr>
    <w:tblStylePr w:type="band1Vert">
      <w:tcPr>
        <w:shd w:val="clear" w:color="C4B7D4" w:fill="C4B7D4"/>
      </w:tcPr>
    </w:tblStylePr>
    <w:tblStylePr w:type="band1Horz">
      <w:tcPr>
        <w:shd w:val="clear" w:color="C4B7D4" w:fill="C4B7D4"/>
      </w:tcPr>
    </w:tblStylePr>
  </w:style>
  <w:style w:type="table" w:customStyle="1" w:styleId="126">
    <w:name w:val="Grid Table 5 Dark - Accent 5"/>
    <w:basedOn w:val="4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4BACC6" w:fill="4BACC6"/>
      </w:tcPr>
    </w:tblStylePr>
    <w:tblStylePr w:type="lastRow">
      <w:rPr>
        <w:rFonts w:ascii="Arial" w:hAnsi="Arial"/>
        <w:b/>
        <w:color w:val="FFFFFF"/>
        <w:sz w:val="22"/>
      </w:rPr>
      <w:tcPr>
        <w:tcBorders>
          <w:top w:val="single" w:color="FFFFFF" w:sz="4" w:space="0"/>
        </w:tcBorders>
        <w:shd w:val="clear" w:color="4BACC6" w:fill="4BACC6"/>
      </w:tcPr>
    </w:tblStylePr>
    <w:tblStylePr w:type="firstCol">
      <w:rPr>
        <w:rFonts w:ascii="Arial" w:hAnsi="Arial"/>
        <w:b/>
        <w:color w:val="FFFFFF"/>
        <w:sz w:val="22"/>
      </w:rPr>
      <w:tcPr>
        <w:shd w:val="clear" w:color="4BACC6" w:fill="4BACC6"/>
      </w:tcPr>
    </w:tblStylePr>
    <w:tblStylePr w:type="lastCol">
      <w:rPr>
        <w:rFonts w:ascii="Arial" w:hAnsi="Arial"/>
        <w:b/>
        <w:color w:val="FFFFFF"/>
        <w:sz w:val="22"/>
      </w:rPr>
      <w:tcPr>
        <w:shd w:val="clear" w:color="4BACC6" w:fill="4BACC6"/>
      </w:tcPr>
    </w:tblStylePr>
    <w:tblStylePr w:type="band1Vert">
      <w:tcPr>
        <w:shd w:val="clear" w:color="ACD8E4" w:fill="ACD8E4"/>
      </w:tcPr>
    </w:tblStylePr>
    <w:tblStylePr w:type="band1Horz">
      <w:tcPr>
        <w:shd w:val="clear" w:color="ACD8E4" w:fill="ACD8E4"/>
      </w:tcPr>
    </w:tblStylePr>
  </w:style>
  <w:style w:type="table" w:customStyle="1" w:styleId="127">
    <w:name w:val="Grid Table 5 Dark - Accent 6"/>
    <w:basedOn w:val="4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F79646" w:fill="F79646"/>
      </w:tcPr>
    </w:tblStylePr>
    <w:tblStylePr w:type="lastRow">
      <w:rPr>
        <w:rFonts w:ascii="Arial" w:hAnsi="Arial"/>
        <w:b/>
        <w:color w:val="FFFFFF"/>
        <w:sz w:val="22"/>
      </w:rPr>
      <w:tcPr>
        <w:tcBorders>
          <w:top w:val="single" w:color="FFFFFF" w:sz="4" w:space="0"/>
        </w:tcBorders>
        <w:shd w:val="clear" w:color="F79646" w:fill="F79646"/>
      </w:tcPr>
    </w:tblStylePr>
    <w:tblStylePr w:type="firstCol">
      <w:rPr>
        <w:rFonts w:ascii="Arial" w:hAnsi="Arial"/>
        <w:b/>
        <w:color w:val="FFFFFF"/>
        <w:sz w:val="22"/>
      </w:rPr>
      <w:tcPr>
        <w:shd w:val="clear" w:color="F79646" w:fill="F79646"/>
      </w:tcPr>
    </w:tblStylePr>
    <w:tblStylePr w:type="lastCol">
      <w:rPr>
        <w:rFonts w:ascii="Arial" w:hAnsi="Arial"/>
        <w:b/>
        <w:color w:val="FFFFFF"/>
        <w:sz w:val="22"/>
      </w:rPr>
      <w:tcPr>
        <w:shd w:val="clear" w:color="F79646" w:fill="F79646"/>
      </w:tcPr>
    </w:tblStylePr>
    <w:tblStylePr w:type="band1Vert">
      <w:tcPr>
        <w:shd w:val="clear" w:color="FBCEAA" w:fill="FBCEAA"/>
      </w:tcPr>
    </w:tblStylePr>
    <w:tblStylePr w:type="band1Horz">
      <w:tcPr>
        <w:shd w:val="clear" w:color="FBCEAA" w:fill="FBCEAA"/>
      </w:tcPr>
    </w:tblStylePr>
  </w:style>
  <w:style w:type="table" w:customStyle="1" w:styleId="128">
    <w:name w:val="Grid Table 6 Colorful - Accent 1"/>
    <w:basedOn w:val="46"/>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Pr>
    <w:tblStylePr w:type="firstRow">
      <w:rPr>
        <w:b/>
        <w:color w:val="A6BFDD"/>
      </w:rPr>
      <w:tcPr>
        <w:tcBorders>
          <w:bottom w:val="single" w:color="A6BFDD" w:sz="12" w:space="0"/>
        </w:tcBorders>
      </w:tcPr>
    </w:tblStylePr>
    <w:tblStylePr w:type="lastRow">
      <w:rPr>
        <w:b/>
        <w:color w:val="A6BFDD"/>
      </w:rPr>
    </w:tblStylePr>
    <w:tblStylePr w:type="firstCol">
      <w:rPr>
        <w:b/>
        <w:color w:val="A6BFDD"/>
      </w:rPr>
    </w:tblStylePr>
    <w:tblStylePr w:type="lastCol">
      <w:rPr>
        <w:b/>
        <w:color w:val="A6BFDD"/>
      </w:rPr>
    </w:tblStylePr>
    <w:tblStylePr w:type="band1Vert">
      <w:tcPr>
        <w:shd w:val="clear" w:color="DAE5F1" w:fill="DAE5F1"/>
      </w:tcPr>
    </w:tblStylePr>
    <w:tblStylePr w:type="band1Horz">
      <w:rPr>
        <w:rFonts w:ascii="Arial" w:hAnsi="Arial"/>
        <w:color w:val="A6BFDD"/>
        <w:sz w:val="22"/>
      </w:rPr>
      <w:tcPr>
        <w:shd w:val="clear" w:color="DAE5F1" w:fill="DAE5F1"/>
      </w:tcPr>
    </w:tblStylePr>
    <w:tblStylePr w:type="band2Horz">
      <w:rPr>
        <w:rFonts w:ascii="Arial" w:hAnsi="Arial"/>
        <w:color w:val="A6BFDD"/>
        <w:sz w:val="22"/>
      </w:rPr>
    </w:tblStylePr>
  </w:style>
  <w:style w:type="table" w:customStyle="1" w:styleId="129">
    <w:name w:val="Grid Table 6 Colorful - Accent 2"/>
    <w:basedOn w:val="46"/>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Pr>
    <w:tblStylePr w:type="firstRow">
      <w:rPr>
        <w:b/>
        <w:color w:val="D99695"/>
      </w:rPr>
      <w:tcPr>
        <w:tcBorders>
          <w:bottom w:val="single" w:color="D99695" w:sz="12" w:space="0"/>
        </w:tcBorders>
      </w:tcPr>
    </w:tblStylePr>
    <w:tblStylePr w:type="lastRow">
      <w:rPr>
        <w:b/>
        <w:color w:val="D99695"/>
      </w:rPr>
    </w:tblStylePr>
    <w:tblStylePr w:type="firstCol">
      <w:rPr>
        <w:b/>
        <w:color w:val="D99695"/>
      </w:rPr>
    </w:tblStylePr>
    <w:tblStylePr w:type="lastCol">
      <w:rPr>
        <w:b/>
        <w:color w:val="D99695"/>
      </w:rPr>
    </w:tblStylePr>
    <w:tblStylePr w:type="band1Vert">
      <w:tcPr>
        <w:shd w:val="clear" w:color="F2DCDC" w:fill="F2DCDC"/>
      </w:tcPr>
    </w:tblStylePr>
    <w:tblStylePr w:type="band1Horz">
      <w:rPr>
        <w:rFonts w:ascii="Arial" w:hAnsi="Arial"/>
        <w:color w:val="D99695"/>
        <w:sz w:val="22"/>
      </w:rPr>
      <w:tcPr>
        <w:shd w:val="clear" w:color="F2DCDC" w:fill="F2DCDC"/>
      </w:tcPr>
    </w:tblStylePr>
    <w:tblStylePr w:type="band2Horz">
      <w:rPr>
        <w:rFonts w:ascii="Arial" w:hAnsi="Arial"/>
        <w:color w:val="D99695"/>
        <w:sz w:val="22"/>
      </w:rPr>
    </w:tblStylePr>
  </w:style>
  <w:style w:type="table" w:customStyle="1" w:styleId="130">
    <w:name w:val="Grid Table 6 Colorful - Accent 3"/>
    <w:basedOn w:val="46"/>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Pr>
    <w:tblStylePr w:type="firstRow">
      <w:rPr>
        <w:b/>
        <w:color w:val="9ABB59"/>
      </w:rPr>
      <w:tcPr>
        <w:tcBorders>
          <w:bottom w:val="single" w:color="9ABB59" w:sz="12" w:space="0"/>
        </w:tcBorders>
      </w:tcPr>
    </w:tblStylePr>
    <w:tblStylePr w:type="lastRow">
      <w:rPr>
        <w:b/>
        <w:color w:val="9ABB59"/>
      </w:rPr>
    </w:tblStylePr>
    <w:tblStylePr w:type="firstCol">
      <w:rPr>
        <w:b/>
        <w:color w:val="9ABB59"/>
      </w:rPr>
    </w:tblStylePr>
    <w:tblStylePr w:type="lastCol">
      <w:rPr>
        <w:b/>
        <w:color w:val="9ABB59"/>
      </w:rPr>
    </w:tblStylePr>
    <w:tblStylePr w:type="band1Vert">
      <w:tcPr>
        <w:shd w:val="clear" w:color="EAF1DC" w:fill="EAF1DC"/>
      </w:tcPr>
    </w:tblStylePr>
    <w:tblStylePr w:type="band1Horz">
      <w:rPr>
        <w:rFonts w:ascii="Arial" w:hAnsi="Arial"/>
        <w:color w:val="9ABB59"/>
        <w:sz w:val="22"/>
      </w:rPr>
      <w:tcPr>
        <w:shd w:val="clear" w:color="EAF1DC" w:fill="EAF1DC"/>
      </w:tcPr>
    </w:tblStylePr>
    <w:tblStylePr w:type="band2Horz">
      <w:rPr>
        <w:rFonts w:ascii="Arial" w:hAnsi="Arial"/>
        <w:color w:val="9ABB59"/>
        <w:sz w:val="22"/>
      </w:rPr>
    </w:tblStylePr>
  </w:style>
  <w:style w:type="table" w:customStyle="1" w:styleId="131">
    <w:name w:val="Grid Table 6 Colorful - Accent 4"/>
    <w:basedOn w:val="46"/>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Pr>
    <w:tblStylePr w:type="firstRow">
      <w:rPr>
        <w:b/>
        <w:color w:val="B2A1C6"/>
      </w:rPr>
      <w:tcPr>
        <w:tcBorders>
          <w:bottom w:val="single" w:color="B2A1C6" w:sz="12" w:space="0"/>
        </w:tcBorders>
      </w:tcPr>
    </w:tblStylePr>
    <w:tblStylePr w:type="lastRow">
      <w:rPr>
        <w:b/>
        <w:color w:val="B2A1C6"/>
      </w:rPr>
    </w:tblStylePr>
    <w:tblStylePr w:type="firstCol">
      <w:rPr>
        <w:b/>
        <w:color w:val="B2A1C6"/>
      </w:rPr>
    </w:tblStylePr>
    <w:tblStylePr w:type="lastCol">
      <w:rPr>
        <w:b/>
        <w:color w:val="B2A1C6"/>
      </w:rPr>
    </w:tblStylePr>
    <w:tblStylePr w:type="band1Vert">
      <w:tcPr>
        <w:shd w:val="clear" w:color="E5DFEC" w:fill="E5DFEC"/>
      </w:tcPr>
    </w:tblStylePr>
    <w:tblStylePr w:type="band1Horz">
      <w:rPr>
        <w:rFonts w:ascii="Arial" w:hAnsi="Arial"/>
        <w:color w:val="B2A1C6"/>
        <w:sz w:val="22"/>
      </w:rPr>
      <w:tcPr>
        <w:shd w:val="clear" w:color="E5DFEC" w:fill="E5DFEC"/>
      </w:tcPr>
    </w:tblStylePr>
    <w:tblStylePr w:type="band2Horz">
      <w:rPr>
        <w:rFonts w:ascii="Arial" w:hAnsi="Arial"/>
        <w:color w:val="B2A1C6"/>
        <w:sz w:val="22"/>
      </w:rPr>
    </w:tblStylePr>
  </w:style>
  <w:style w:type="table" w:customStyle="1" w:styleId="132">
    <w:name w:val="Grid Table 6 Colorful - Accent 5"/>
    <w:basedOn w:val="46"/>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Pr>
    <w:tblStylePr w:type="firstRow">
      <w:rPr>
        <w:b/>
        <w:color w:val="266779"/>
      </w:rPr>
      <w:tcPr>
        <w:tcBorders>
          <w:bottom w:val="single" w:color="4BACC6" w:sz="12" w:space="0"/>
        </w:tcBorders>
      </w:tcPr>
    </w:tblStylePr>
    <w:tblStylePr w:type="lastRow">
      <w:rPr>
        <w:b/>
        <w:color w:val="266779"/>
      </w:rPr>
    </w:tblStylePr>
    <w:tblStylePr w:type="firstCol">
      <w:rPr>
        <w:b/>
        <w:color w:val="266779"/>
      </w:rPr>
    </w:tblStylePr>
    <w:tblStylePr w:type="lastCol">
      <w:rPr>
        <w:b/>
        <w:color w:val="266779"/>
      </w:rPr>
    </w:tblStylePr>
    <w:tblStylePr w:type="band1Vert">
      <w:tcPr>
        <w:shd w:val="clear" w:color="DAEEF3" w:fill="DAEEF3"/>
      </w:tcPr>
    </w:tblStylePr>
    <w:tblStylePr w:type="band1Horz">
      <w:rPr>
        <w:rFonts w:ascii="Arial" w:hAnsi="Arial"/>
        <w:color w:val="266779"/>
        <w:sz w:val="22"/>
      </w:rPr>
      <w:tcPr>
        <w:shd w:val="clear" w:color="DAEEF3" w:fill="DAEEF3"/>
      </w:tcPr>
    </w:tblStylePr>
    <w:tblStylePr w:type="band2Horz">
      <w:rPr>
        <w:rFonts w:ascii="Arial" w:hAnsi="Arial"/>
        <w:color w:val="266779"/>
        <w:sz w:val="22"/>
      </w:rPr>
    </w:tblStylePr>
  </w:style>
  <w:style w:type="table" w:customStyle="1" w:styleId="133">
    <w:name w:val="Grid Table 6 Colorful - Accent 6"/>
    <w:basedOn w:val="4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Pr>
    <w:tblStylePr w:type="firstRow">
      <w:rPr>
        <w:b/>
        <w:color w:val="266779"/>
      </w:rPr>
      <w:tcPr>
        <w:tcBorders>
          <w:bottom w:val="single" w:color="F79646" w:sz="12" w:space="0"/>
        </w:tcBorders>
      </w:tcPr>
    </w:tblStylePr>
    <w:tblStylePr w:type="lastRow">
      <w:rPr>
        <w:b/>
        <w:color w:val="266779"/>
      </w:rPr>
    </w:tblStylePr>
    <w:tblStylePr w:type="firstCol">
      <w:rPr>
        <w:b/>
        <w:color w:val="266779"/>
      </w:rPr>
    </w:tblStylePr>
    <w:tblStylePr w:type="lastCol">
      <w:rPr>
        <w:b/>
        <w:color w:val="266779"/>
      </w:rPr>
    </w:tblStylePr>
    <w:tblStylePr w:type="band1Vert">
      <w:tcPr>
        <w:shd w:val="clear" w:color="FDE9D8" w:fill="FDE9D8"/>
      </w:tcPr>
    </w:tblStylePr>
    <w:tblStylePr w:type="band1Horz">
      <w:rPr>
        <w:rFonts w:ascii="Arial" w:hAnsi="Arial"/>
        <w:color w:val="266779"/>
        <w:sz w:val="22"/>
      </w:rPr>
      <w:tcPr>
        <w:shd w:val="clear" w:color="FDE9D8" w:fill="FDE9D8"/>
      </w:tcPr>
    </w:tblStylePr>
    <w:tblStylePr w:type="band2Horz">
      <w:rPr>
        <w:rFonts w:ascii="Arial" w:hAnsi="Arial"/>
        <w:color w:val="266779"/>
        <w:sz w:val="22"/>
      </w:rPr>
    </w:tblStylePr>
  </w:style>
  <w:style w:type="table" w:customStyle="1" w:styleId="134">
    <w:name w:val="Grid Table 7 Colorful - Accent 1"/>
    <w:basedOn w:val="46"/>
    <w:qFormat/>
    <w:uiPriority w:val="99"/>
    <w:tblPr>
      <w:tblBorders>
        <w:bottom w:val="single" w:color="A6BFDD" w:sz="4" w:space="0"/>
        <w:right w:val="single" w:color="A6BFDD" w:sz="4" w:space="0"/>
        <w:insideH w:val="single" w:color="A6BFDD" w:sz="4" w:space="0"/>
        <w:insideV w:val="single" w:color="A6BFDD" w:sz="4" w:space="0"/>
      </w:tblBorders>
    </w:tblPr>
    <w:tblStylePr w:type="firstRow">
      <w:rPr>
        <w:rFonts w:ascii="Arial" w:hAnsi="Arial"/>
        <w:b/>
        <w:color w:val="A6BFDD"/>
        <w:sz w:val="22"/>
      </w:rPr>
      <w:tcPr>
        <w:tcBorders>
          <w:top w:val="nil"/>
          <w:left w:val="nil"/>
          <w:bottom w:val="single" w:color="A6BFDD" w:sz="4" w:space="0"/>
          <w:right w:val="nil"/>
        </w:tcBorders>
        <w:shd w:val="clear" w:color="FFFFFF" w:fill="FFFFFF"/>
      </w:tcPr>
    </w:tblStylePr>
    <w:tblStylePr w:type="lastRow">
      <w:rPr>
        <w:rFonts w:ascii="Arial" w:hAnsi="Arial"/>
        <w:b/>
        <w:color w:val="A6BFDD"/>
        <w:sz w:val="22"/>
      </w:rPr>
      <w:tcPr>
        <w:tcBorders>
          <w:top w:val="single" w:color="A6BFDD" w:sz="4" w:space="0"/>
          <w:left w:val="nil"/>
          <w:bottom w:val="nil"/>
          <w:right w:val="nil"/>
        </w:tcBorders>
        <w:shd w:val="clear" w:color="FFFFFF" w:fill="FFFFFF"/>
      </w:tcPr>
    </w:tblStylePr>
    <w:tblStylePr w:type="firstCol">
      <w:pPr>
        <w:jc w:val="right"/>
      </w:pPr>
      <w:rPr>
        <w:rFonts w:ascii="Arial" w:hAnsi="Arial"/>
        <w:i/>
        <w:color w:val="A6BFDD"/>
        <w:sz w:val="22"/>
      </w:rPr>
      <w:tcPr>
        <w:tcBorders>
          <w:top w:val="nil"/>
          <w:left w:val="nil"/>
          <w:bottom w:val="nil"/>
          <w:right w:val="single" w:color="A6BFDD" w:sz="4" w:space="0"/>
        </w:tcBorders>
        <w:shd w:val="clear" w:color="FFFFFF" w:fill="auto"/>
      </w:tcPr>
    </w:tblStylePr>
    <w:tblStylePr w:type="lastCol">
      <w:rPr>
        <w:rFonts w:ascii="Arial" w:hAnsi="Arial"/>
        <w:i/>
        <w:color w:val="A6BFDD"/>
        <w:sz w:val="22"/>
      </w:rPr>
      <w:tcPr>
        <w:tcBorders>
          <w:top w:val="nil"/>
          <w:left w:val="single" w:color="A6BFDD" w:sz="4" w:space="0"/>
          <w:bottom w:val="nil"/>
          <w:right w:val="nil"/>
        </w:tcBorders>
        <w:shd w:val="clear" w:color="FFFFFF" w:fill="auto"/>
      </w:tcPr>
    </w:tblStylePr>
    <w:tblStylePr w:type="band1Vert">
      <w:tcPr>
        <w:shd w:val="clear" w:color="DAE5F1" w:fill="DAE5F1"/>
      </w:tcPr>
    </w:tblStylePr>
    <w:tblStylePr w:type="band1Horz">
      <w:rPr>
        <w:rFonts w:ascii="Arial" w:hAnsi="Arial"/>
        <w:color w:val="A6BFDD"/>
        <w:sz w:val="22"/>
      </w:rPr>
      <w:tcPr>
        <w:shd w:val="clear" w:color="DAE5F1" w:fill="DAE5F1"/>
      </w:tcPr>
    </w:tblStylePr>
    <w:tblStylePr w:type="band2Horz">
      <w:rPr>
        <w:rFonts w:ascii="Arial" w:hAnsi="Arial"/>
        <w:color w:val="A6BFDD"/>
        <w:sz w:val="22"/>
      </w:rPr>
    </w:tblStylePr>
  </w:style>
  <w:style w:type="table" w:customStyle="1" w:styleId="135">
    <w:name w:val="Grid Table 7 Colorful - Accent 2"/>
    <w:basedOn w:val="46"/>
    <w:qFormat/>
    <w:uiPriority w:val="99"/>
    <w:tblPr>
      <w:tblBorders>
        <w:bottom w:val="single" w:color="D99695" w:sz="4" w:space="0"/>
        <w:right w:val="single" w:color="D99695" w:sz="4" w:space="0"/>
        <w:insideH w:val="single" w:color="D99695" w:sz="4" w:space="0"/>
        <w:insideV w:val="single" w:color="D99695" w:sz="4" w:space="0"/>
      </w:tblBorders>
    </w:tblPr>
    <w:tblStylePr w:type="firstRow">
      <w:rPr>
        <w:rFonts w:ascii="Arial" w:hAnsi="Arial"/>
        <w:b/>
        <w:color w:val="D99695"/>
        <w:sz w:val="22"/>
      </w:rPr>
      <w:tcPr>
        <w:tcBorders>
          <w:top w:val="nil"/>
          <w:left w:val="nil"/>
          <w:bottom w:val="single" w:color="D99695" w:sz="4" w:space="0"/>
          <w:right w:val="nil"/>
        </w:tcBorders>
        <w:shd w:val="clear" w:color="FFFFFF" w:fill="FFFFFF"/>
      </w:tcPr>
    </w:tblStylePr>
    <w:tblStylePr w:type="lastRow">
      <w:rPr>
        <w:rFonts w:ascii="Arial" w:hAnsi="Arial"/>
        <w:b/>
        <w:color w:val="D99695"/>
        <w:sz w:val="22"/>
      </w:rPr>
      <w:tcPr>
        <w:tcBorders>
          <w:top w:val="single" w:color="D99695" w:sz="4" w:space="0"/>
          <w:left w:val="nil"/>
          <w:bottom w:val="nil"/>
          <w:right w:val="nil"/>
        </w:tcBorders>
        <w:shd w:val="clear" w:color="FFFFFF" w:fill="FFFFFF"/>
      </w:tcPr>
    </w:tblStylePr>
    <w:tblStylePr w:type="firstCol">
      <w:pPr>
        <w:jc w:val="right"/>
      </w:pPr>
      <w:rPr>
        <w:rFonts w:ascii="Arial" w:hAnsi="Arial"/>
        <w:i/>
        <w:color w:val="D99695"/>
        <w:sz w:val="22"/>
      </w:rPr>
      <w:tcPr>
        <w:tcBorders>
          <w:top w:val="nil"/>
          <w:left w:val="nil"/>
          <w:bottom w:val="nil"/>
          <w:right w:val="single" w:color="D99695" w:sz="4" w:space="0"/>
        </w:tcBorders>
        <w:shd w:val="clear" w:color="FFFFFF" w:fill="auto"/>
      </w:tcPr>
    </w:tblStylePr>
    <w:tblStylePr w:type="lastCol">
      <w:rPr>
        <w:rFonts w:ascii="Arial" w:hAnsi="Arial"/>
        <w:i/>
        <w:color w:val="D99695"/>
        <w:sz w:val="22"/>
      </w:rPr>
      <w:tcPr>
        <w:tcBorders>
          <w:top w:val="nil"/>
          <w:left w:val="single" w:color="D99695" w:sz="4" w:space="0"/>
          <w:bottom w:val="nil"/>
          <w:right w:val="nil"/>
        </w:tcBorders>
        <w:shd w:val="clear" w:color="FFFFFF" w:fill="auto"/>
      </w:tcPr>
    </w:tblStylePr>
    <w:tblStylePr w:type="band1Vert">
      <w:tcPr>
        <w:shd w:val="clear" w:color="F2DCDC" w:fill="F2DCDC"/>
      </w:tcPr>
    </w:tblStylePr>
    <w:tblStylePr w:type="band1Horz">
      <w:rPr>
        <w:rFonts w:ascii="Arial" w:hAnsi="Arial"/>
        <w:color w:val="D99695"/>
        <w:sz w:val="22"/>
      </w:rPr>
      <w:tcPr>
        <w:shd w:val="clear" w:color="F2DCDC" w:fill="F2DCDC"/>
      </w:tcPr>
    </w:tblStylePr>
    <w:tblStylePr w:type="band2Horz">
      <w:rPr>
        <w:rFonts w:ascii="Arial" w:hAnsi="Arial"/>
        <w:color w:val="D99695"/>
        <w:sz w:val="22"/>
      </w:rPr>
    </w:tblStylePr>
  </w:style>
  <w:style w:type="table" w:customStyle="1" w:styleId="136">
    <w:name w:val="Grid Table 7 Colorful - Accent 3"/>
    <w:basedOn w:val="46"/>
    <w:qFormat/>
    <w:uiPriority w:val="99"/>
    <w:tblPr>
      <w:tblBorders>
        <w:bottom w:val="single" w:color="9ABB59" w:sz="4" w:space="0"/>
        <w:right w:val="single" w:color="9ABB59" w:sz="4" w:space="0"/>
        <w:insideH w:val="single" w:color="9ABB59" w:sz="4" w:space="0"/>
        <w:insideV w:val="single" w:color="9ABB59" w:sz="4" w:space="0"/>
      </w:tblBorders>
    </w:tblPr>
    <w:tblStylePr w:type="firstRow">
      <w:rPr>
        <w:rFonts w:ascii="Arial" w:hAnsi="Arial"/>
        <w:b/>
        <w:color w:val="9ABB59"/>
        <w:sz w:val="22"/>
      </w:rPr>
      <w:tcPr>
        <w:tcBorders>
          <w:top w:val="nil"/>
          <w:left w:val="nil"/>
          <w:bottom w:val="single" w:color="9ABB59" w:sz="4" w:space="0"/>
          <w:right w:val="nil"/>
        </w:tcBorders>
        <w:shd w:val="clear" w:color="FFFFFF" w:fill="FFFFFF"/>
      </w:tcPr>
    </w:tblStylePr>
    <w:tblStylePr w:type="lastRow">
      <w:rPr>
        <w:rFonts w:ascii="Arial" w:hAnsi="Arial"/>
        <w:b/>
        <w:color w:val="9ABB59"/>
        <w:sz w:val="22"/>
      </w:rPr>
      <w:tcPr>
        <w:tcBorders>
          <w:top w:val="single" w:color="9ABB59" w:sz="4" w:space="0"/>
          <w:left w:val="nil"/>
          <w:bottom w:val="nil"/>
          <w:right w:val="nil"/>
        </w:tcBorders>
        <w:shd w:val="clear" w:color="FFFFFF" w:fill="FFFFFF"/>
      </w:tcPr>
    </w:tblStylePr>
    <w:tblStylePr w:type="firstCol">
      <w:pPr>
        <w:jc w:val="right"/>
      </w:pPr>
      <w:rPr>
        <w:rFonts w:ascii="Arial" w:hAnsi="Arial"/>
        <w:i/>
        <w:color w:val="9ABB59"/>
        <w:sz w:val="22"/>
      </w:rPr>
      <w:tcPr>
        <w:tcBorders>
          <w:top w:val="nil"/>
          <w:left w:val="nil"/>
          <w:bottom w:val="nil"/>
          <w:right w:val="single" w:color="9ABB59" w:sz="4" w:space="0"/>
        </w:tcBorders>
        <w:shd w:val="clear" w:color="FFFFFF" w:fill="auto"/>
      </w:tcPr>
    </w:tblStylePr>
    <w:tblStylePr w:type="lastCol">
      <w:rPr>
        <w:rFonts w:ascii="Arial" w:hAnsi="Arial"/>
        <w:i/>
        <w:color w:val="9ABB59"/>
        <w:sz w:val="22"/>
      </w:rPr>
      <w:tcPr>
        <w:tcBorders>
          <w:top w:val="nil"/>
          <w:left w:val="single" w:color="9ABB59" w:sz="4" w:space="0"/>
          <w:bottom w:val="nil"/>
          <w:right w:val="nil"/>
        </w:tcBorders>
        <w:shd w:val="clear" w:color="FFFFFF" w:fill="auto"/>
      </w:tcPr>
    </w:tblStylePr>
    <w:tblStylePr w:type="band1Vert">
      <w:tcPr>
        <w:shd w:val="clear" w:color="EAF1DC" w:fill="EAF1DC"/>
      </w:tcPr>
    </w:tblStylePr>
    <w:tblStylePr w:type="band1Horz">
      <w:rPr>
        <w:rFonts w:ascii="Arial" w:hAnsi="Arial"/>
        <w:color w:val="9ABB59"/>
        <w:sz w:val="22"/>
      </w:rPr>
      <w:tcPr>
        <w:shd w:val="clear" w:color="EAF1DC" w:fill="EAF1DC"/>
      </w:tcPr>
    </w:tblStylePr>
    <w:tblStylePr w:type="band2Horz">
      <w:rPr>
        <w:rFonts w:ascii="Arial" w:hAnsi="Arial"/>
        <w:color w:val="9ABB59"/>
        <w:sz w:val="22"/>
      </w:rPr>
    </w:tblStylePr>
  </w:style>
  <w:style w:type="table" w:customStyle="1" w:styleId="137">
    <w:name w:val="Grid Table 7 Colorful - Accent 4"/>
    <w:basedOn w:val="46"/>
    <w:qFormat/>
    <w:uiPriority w:val="99"/>
    <w:tblPr>
      <w:tblBorders>
        <w:bottom w:val="single" w:color="B2A1C6" w:sz="4" w:space="0"/>
        <w:right w:val="single" w:color="B2A1C6" w:sz="4" w:space="0"/>
        <w:insideH w:val="single" w:color="B2A1C6" w:sz="4" w:space="0"/>
        <w:insideV w:val="single" w:color="B2A1C6" w:sz="4" w:space="0"/>
      </w:tblBorders>
    </w:tblPr>
    <w:tblStylePr w:type="firstRow">
      <w:rPr>
        <w:rFonts w:ascii="Arial" w:hAnsi="Arial"/>
        <w:b/>
        <w:color w:val="B2A1C6"/>
        <w:sz w:val="22"/>
      </w:rPr>
      <w:tcPr>
        <w:tcBorders>
          <w:top w:val="nil"/>
          <w:left w:val="nil"/>
          <w:bottom w:val="single" w:color="B2A1C6" w:sz="4" w:space="0"/>
          <w:right w:val="nil"/>
        </w:tcBorders>
        <w:shd w:val="clear" w:color="FFFFFF" w:fill="FFFFFF"/>
      </w:tcPr>
    </w:tblStylePr>
    <w:tblStylePr w:type="lastRow">
      <w:rPr>
        <w:rFonts w:ascii="Arial" w:hAnsi="Arial"/>
        <w:b/>
        <w:color w:val="B2A1C6"/>
        <w:sz w:val="22"/>
      </w:rPr>
      <w:tcPr>
        <w:tcBorders>
          <w:top w:val="single" w:color="B2A1C6" w:sz="4" w:space="0"/>
          <w:left w:val="nil"/>
          <w:bottom w:val="nil"/>
          <w:right w:val="nil"/>
        </w:tcBorders>
        <w:shd w:val="clear" w:color="FFFFFF" w:fill="FFFFFF"/>
      </w:tcPr>
    </w:tblStylePr>
    <w:tblStylePr w:type="firstCol">
      <w:pPr>
        <w:jc w:val="right"/>
      </w:pPr>
      <w:rPr>
        <w:rFonts w:ascii="Arial" w:hAnsi="Arial"/>
        <w:i/>
        <w:color w:val="B2A1C6"/>
        <w:sz w:val="22"/>
      </w:rPr>
      <w:tcPr>
        <w:tcBorders>
          <w:top w:val="nil"/>
          <w:left w:val="nil"/>
          <w:bottom w:val="nil"/>
          <w:right w:val="single" w:color="B2A1C6" w:sz="4" w:space="0"/>
        </w:tcBorders>
        <w:shd w:val="clear" w:color="FFFFFF" w:fill="auto"/>
      </w:tcPr>
    </w:tblStylePr>
    <w:tblStylePr w:type="lastCol">
      <w:rPr>
        <w:rFonts w:ascii="Arial" w:hAnsi="Arial"/>
        <w:i/>
        <w:color w:val="B2A1C6"/>
        <w:sz w:val="22"/>
      </w:rPr>
      <w:tcPr>
        <w:tcBorders>
          <w:top w:val="nil"/>
          <w:left w:val="single" w:color="B2A1C6" w:sz="4" w:space="0"/>
          <w:bottom w:val="nil"/>
          <w:right w:val="nil"/>
        </w:tcBorders>
        <w:shd w:val="clear" w:color="FFFFFF" w:fill="auto"/>
      </w:tcPr>
    </w:tblStylePr>
    <w:tblStylePr w:type="band1Vert">
      <w:tcPr>
        <w:shd w:val="clear" w:color="E5DFEC" w:fill="E5DFEC"/>
      </w:tcPr>
    </w:tblStylePr>
    <w:tblStylePr w:type="band1Horz">
      <w:rPr>
        <w:rFonts w:ascii="Arial" w:hAnsi="Arial"/>
        <w:color w:val="B2A1C6"/>
        <w:sz w:val="22"/>
      </w:rPr>
      <w:tcPr>
        <w:shd w:val="clear" w:color="E5DFEC" w:fill="E5DFEC"/>
      </w:tcPr>
    </w:tblStylePr>
    <w:tblStylePr w:type="band2Horz">
      <w:rPr>
        <w:rFonts w:ascii="Arial" w:hAnsi="Arial"/>
        <w:color w:val="B2A1C6"/>
        <w:sz w:val="22"/>
      </w:rPr>
    </w:tblStylePr>
  </w:style>
  <w:style w:type="table" w:customStyle="1" w:styleId="138">
    <w:name w:val="Grid Table 7 Colorful - Accent 5"/>
    <w:basedOn w:val="46"/>
    <w:qFormat/>
    <w:uiPriority w:val="99"/>
    <w:tblPr>
      <w:tblBorders>
        <w:bottom w:val="single" w:color="99D0DE" w:sz="4" w:space="0"/>
        <w:right w:val="single" w:color="99D0DE" w:sz="4" w:space="0"/>
        <w:insideH w:val="single" w:color="99D0DE" w:sz="4" w:space="0"/>
        <w:insideV w:val="single" w:color="99D0DE" w:sz="4" w:space="0"/>
      </w:tblBorders>
    </w:tblPr>
    <w:tblStylePr w:type="firstRow">
      <w:rPr>
        <w:rFonts w:ascii="Arial" w:hAnsi="Arial"/>
        <w:b/>
        <w:color w:val="266779"/>
        <w:sz w:val="22"/>
      </w:rPr>
      <w:tcPr>
        <w:tcBorders>
          <w:top w:val="nil"/>
          <w:left w:val="nil"/>
          <w:bottom w:val="single" w:color="99D0DE" w:sz="4" w:space="0"/>
          <w:right w:val="nil"/>
        </w:tcBorders>
        <w:shd w:val="clear" w:color="FFFFFF" w:fill="FFFFFF"/>
      </w:tcPr>
    </w:tblStylePr>
    <w:tblStylePr w:type="lastRow">
      <w:rPr>
        <w:rFonts w:ascii="Arial" w:hAnsi="Arial"/>
        <w:b/>
        <w:color w:val="266779"/>
        <w:sz w:val="22"/>
      </w:rPr>
      <w:tcPr>
        <w:tcBorders>
          <w:top w:val="single" w:color="99D0DE" w:sz="4" w:space="0"/>
          <w:left w:val="nil"/>
          <w:bottom w:val="nil"/>
          <w:right w:val="nil"/>
        </w:tcBorders>
        <w:shd w:val="clear" w:color="FFFFFF" w:fill="FFFFFF"/>
      </w:tcPr>
    </w:tblStylePr>
    <w:tblStylePr w:type="firstCol">
      <w:pPr>
        <w:jc w:val="right"/>
      </w:pPr>
      <w:rPr>
        <w:rFonts w:ascii="Arial" w:hAnsi="Arial"/>
        <w:i/>
        <w:color w:val="266779"/>
        <w:sz w:val="22"/>
      </w:rPr>
      <w:tcPr>
        <w:tcBorders>
          <w:top w:val="nil"/>
          <w:left w:val="nil"/>
          <w:bottom w:val="nil"/>
          <w:right w:val="single" w:color="99D0DE" w:sz="4" w:space="0"/>
        </w:tcBorders>
        <w:shd w:val="clear" w:color="FFFFFF" w:fill="auto"/>
      </w:tcPr>
    </w:tblStylePr>
    <w:tblStylePr w:type="lastCol">
      <w:rPr>
        <w:rFonts w:ascii="Arial" w:hAnsi="Arial"/>
        <w:i/>
        <w:color w:val="266779"/>
        <w:sz w:val="22"/>
      </w:rPr>
      <w:tcPr>
        <w:tcBorders>
          <w:top w:val="nil"/>
          <w:left w:val="single" w:color="99D0DE" w:sz="4" w:space="0"/>
          <w:bottom w:val="nil"/>
          <w:right w:val="nil"/>
        </w:tcBorders>
        <w:shd w:val="clear" w:color="FFFFFF" w:fill="auto"/>
      </w:tcPr>
    </w:tblStylePr>
    <w:tblStylePr w:type="band1Vert">
      <w:tcPr>
        <w:shd w:val="clear" w:color="DAEEF3" w:fill="DAEEF3"/>
      </w:tcPr>
    </w:tblStylePr>
    <w:tblStylePr w:type="band1Horz">
      <w:rPr>
        <w:rFonts w:ascii="Arial" w:hAnsi="Arial"/>
        <w:color w:val="266779"/>
        <w:sz w:val="22"/>
      </w:rPr>
      <w:tcPr>
        <w:shd w:val="clear" w:color="DAEEF3" w:fill="DAEEF3"/>
      </w:tcPr>
    </w:tblStylePr>
    <w:tblStylePr w:type="band2Horz">
      <w:rPr>
        <w:rFonts w:ascii="Arial" w:hAnsi="Arial"/>
        <w:color w:val="266779"/>
        <w:sz w:val="22"/>
      </w:rPr>
    </w:tblStylePr>
  </w:style>
  <w:style w:type="table" w:customStyle="1" w:styleId="139">
    <w:name w:val="Grid Table 7 Colorful - Accent 6"/>
    <w:basedOn w:val="46"/>
    <w:qFormat/>
    <w:uiPriority w:val="99"/>
    <w:tblPr>
      <w:tblBorders>
        <w:bottom w:val="single" w:color="FAC396" w:sz="4" w:space="0"/>
        <w:right w:val="single" w:color="FAC396" w:sz="4" w:space="0"/>
        <w:insideH w:val="single" w:color="FAC396" w:sz="4" w:space="0"/>
        <w:insideV w:val="single" w:color="FAC396" w:sz="4" w:space="0"/>
      </w:tblBorders>
    </w:tblPr>
    <w:tblStylePr w:type="firstRow">
      <w:rPr>
        <w:rFonts w:ascii="Arial" w:hAnsi="Arial"/>
        <w:b/>
        <w:color w:val="B15407"/>
        <w:sz w:val="22"/>
      </w:rPr>
      <w:tcPr>
        <w:tcBorders>
          <w:top w:val="nil"/>
          <w:left w:val="nil"/>
          <w:bottom w:val="single" w:color="FAC396" w:sz="4" w:space="0"/>
          <w:right w:val="nil"/>
        </w:tcBorders>
        <w:shd w:val="clear" w:color="FFFFFF" w:fill="FFFFFF"/>
      </w:tcPr>
    </w:tblStylePr>
    <w:tblStylePr w:type="lastRow">
      <w:rPr>
        <w:rFonts w:ascii="Arial" w:hAnsi="Arial"/>
        <w:b/>
        <w:color w:val="B15407"/>
        <w:sz w:val="22"/>
      </w:rPr>
      <w:tcPr>
        <w:tcBorders>
          <w:top w:val="single" w:color="FAC396" w:sz="4" w:space="0"/>
          <w:left w:val="nil"/>
          <w:bottom w:val="nil"/>
          <w:right w:val="nil"/>
        </w:tcBorders>
        <w:shd w:val="clear" w:color="FFFFFF" w:fill="FFFFFF"/>
      </w:tcPr>
    </w:tblStylePr>
    <w:tblStylePr w:type="firstCol">
      <w:pPr>
        <w:jc w:val="right"/>
      </w:pPr>
      <w:rPr>
        <w:rFonts w:ascii="Arial" w:hAnsi="Arial"/>
        <w:i/>
        <w:color w:val="B15407"/>
        <w:sz w:val="22"/>
      </w:rPr>
      <w:tcPr>
        <w:tcBorders>
          <w:top w:val="nil"/>
          <w:left w:val="nil"/>
          <w:bottom w:val="nil"/>
          <w:right w:val="single" w:color="FAC396" w:sz="4" w:space="0"/>
        </w:tcBorders>
        <w:shd w:val="clear" w:color="FFFFFF" w:fill="auto"/>
      </w:tcPr>
    </w:tblStylePr>
    <w:tblStylePr w:type="lastCol">
      <w:rPr>
        <w:rFonts w:ascii="Arial" w:hAnsi="Arial"/>
        <w:i/>
        <w:color w:val="B15407"/>
        <w:sz w:val="22"/>
      </w:rPr>
      <w:tcPr>
        <w:tcBorders>
          <w:top w:val="nil"/>
          <w:left w:val="single" w:color="FAC396" w:sz="4" w:space="0"/>
          <w:bottom w:val="nil"/>
          <w:right w:val="nil"/>
        </w:tcBorders>
        <w:shd w:val="clear" w:color="FFFFFF" w:fill="auto"/>
      </w:tcPr>
    </w:tblStylePr>
    <w:tblStylePr w:type="band1Vert">
      <w:tcPr>
        <w:shd w:val="clear" w:color="FDE9D8" w:fill="FDE9D8"/>
      </w:tcPr>
    </w:tblStylePr>
    <w:tblStylePr w:type="band1Horz">
      <w:rPr>
        <w:rFonts w:ascii="Arial" w:hAnsi="Arial"/>
        <w:color w:val="B15407"/>
        <w:sz w:val="22"/>
      </w:rPr>
      <w:tcPr>
        <w:shd w:val="clear" w:color="FDE9D8" w:fill="FDE9D8"/>
      </w:tcPr>
    </w:tblStylePr>
    <w:tblStylePr w:type="band2Horz">
      <w:rPr>
        <w:rFonts w:ascii="Arial" w:hAnsi="Arial"/>
        <w:color w:val="B15407"/>
        <w:sz w:val="22"/>
      </w:rPr>
    </w:tblStylePr>
  </w:style>
  <w:style w:type="table" w:customStyle="1" w:styleId="140">
    <w:name w:val="List Table 1 Light - Accent 1"/>
    <w:basedOn w:val="46"/>
    <w:qFormat/>
    <w:uiPriority w:val="99"/>
    <w:tblStylePr w:type="firstRow">
      <w:rPr>
        <w:b/>
        <w:color w:val="404040"/>
      </w:rPr>
      <w:tcPr>
        <w:tcBorders>
          <w:top w:val="nil"/>
          <w:left w:val="nil"/>
          <w:bottom w:val="single" w:color="4F81BD" w:sz="4" w:space="0"/>
          <w:right w:val="nil"/>
        </w:tcBorders>
      </w:tcPr>
    </w:tblStylePr>
    <w:tblStylePr w:type="lastRow">
      <w:rPr>
        <w:b/>
        <w:color w:val="404040"/>
      </w:rPr>
      <w:tcPr>
        <w:tcBorders>
          <w:top w:val="single" w:color="4F81BD"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fill="D2DFEE"/>
      </w:tcPr>
    </w:tblStylePr>
    <w:tblStylePr w:type="band1Horz">
      <w:tcPr>
        <w:shd w:val="clear" w:color="D2DFEE" w:fill="D2DFEE"/>
      </w:tcPr>
    </w:tblStylePr>
  </w:style>
  <w:style w:type="table" w:customStyle="1" w:styleId="141">
    <w:name w:val="List Table 1 Light - Accent 2"/>
    <w:basedOn w:val="46"/>
    <w:qFormat/>
    <w:uiPriority w:val="99"/>
    <w:tblStylePr w:type="firstRow">
      <w:rPr>
        <w:b/>
        <w:color w:val="404040"/>
      </w:rPr>
      <w:tcPr>
        <w:tcBorders>
          <w:top w:val="nil"/>
          <w:left w:val="nil"/>
          <w:bottom w:val="single" w:color="C0504D" w:sz="4" w:space="0"/>
          <w:right w:val="nil"/>
        </w:tcBorders>
      </w:tcPr>
    </w:tblStylePr>
    <w:tblStylePr w:type="lastRow">
      <w:rPr>
        <w:b/>
        <w:color w:val="404040"/>
      </w:rPr>
      <w:tcPr>
        <w:tcBorders>
          <w:top w:val="single" w:color="C0504D"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2D2" w:fill="EFD2D2"/>
      </w:tcPr>
    </w:tblStylePr>
    <w:tblStylePr w:type="band1Horz">
      <w:tcPr>
        <w:shd w:val="clear" w:color="EFD2D2" w:fill="EFD2D2"/>
      </w:tcPr>
    </w:tblStylePr>
  </w:style>
  <w:style w:type="table" w:customStyle="1" w:styleId="142">
    <w:name w:val="List Table 1 Light - Accent 3"/>
    <w:basedOn w:val="46"/>
    <w:qFormat/>
    <w:uiPriority w:val="99"/>
    <w:tblStylePr w:type="firstRow">
      <w:rPr>
        <w:b/>
        <w:color w:val="404040"/>
      </w:rPr>
      <w:tcPr>
        <w:tcBorders>
          <w:top w:val="nil"/>
          <w:left w:val="nil"/>
          <w:bottom w:val="single" w:color="9BBB59" w:sz="4" w:space="0"/>
          <w:right w:val="nil"/>
        </w:tcBorders>
      </w:tcPr>
    </w:tblStylePr>
    <w:tblStylePr w:type="lastRow">
      <w:rPr>
        <w:b/>
        <w:color w:val="404040"/>
      </w:rPr>
      <w:tcPr>
        <w:tcBorders>
          <w:top w:val="single" w:color="9BBB59"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ED5" w:fill="E5EED5"/>
      </w:tcPr>
    </w:tblStylePr>
    <w:tblStylePr w:type="band1Horz">
      <w:tcPr>
        <w:shd w:val="clear" w:color="E5EED5" w:fill="E5EED5"/>
      </w:tcPr>
    </w:tblStylePr>
  </w:style>
  <w:style w:type="table" w:customStyle="1" w:styleId="143">
    <w:name w:val="List Table 1 Light - Accent 4"/>
    <w:basedOn w:val="46"/>
    <w:qFormat/>
    <w:uiPriority w:val="99"/>
    <w:tblStylePr w:type="firstRow">
      <w:rPr>
        <w:b/>
        <w:color w:val="404040"/>
      </w:rPr>
      <w:tcPr>
        <w:tcBorders>
          <w:top w:val="nil"/>
          <w:left w:val="nil"/>
          <w:bottom w:val="single" w:color="8064A2" w:sz="4" w:space="0"/>
          <w:right w:val="nil"/>
        </w:tcBorders>
      </w:tcPr>
    </w:tblStylePr>
    <w:tblStylePr w:type="lastRow">
      <w:rPr>
        <w:b/>
        <w:color w:val="404040"/>
      </w:rPr>
      <w:tcPr>
        <w:tcBorders>
          <w:top w:val="single" w:color="8064A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fill="DFD8E7"/>
      </w:tcPr>
    </w:tblStylePr>
    <w:tblStylePr w:type="band1Horz">
      <w:tcPr>
        <w:shd w:val="clear" w:color="DFD8E7" w:fill="DFD8E7"/>
      </w:tcPr>
    </w:tblStylePr>
  </w:style>
  <w:style w:type="table" w:customStyle="1" w:styleId="144">
    <w:name w:val="List Table 1 Light - Accent 5"/>
    <w:basedOn w:val="46"/>
    <w:qFormat/>
    <w:uiPriority w:val="99"/>
    <w:tblStylePr w:type="firstRow">
      <w:rPr>
        <w:b/>
        <w:color w:val="404040"/>
      </w:rPr>
      <w:tcPr>
        <w:tcBorders>
          <w:top w:val="nil"/>
          <w:left w:val="nil"/>
          <w:bottom w:val="single" w:color="4BACC6" w:sz="4" w:space="0"/>
          <w:right w:val="nil"/>
        </w:tcBorders>
      </w:tcPr>
    </w:tblStylePr>
    <w:tblStylePr w:type="lastRow">
      <w:rPr>
        <w:b/>
        <w:color w:val="404040"/>
      </w:rPr>
      <w:tcPr>
        <w:tcBorders>
          <w:top w:val="single" w:color="4BACC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fill="D1EAF0"/>
      </w:tcPr>
    </w:tblStylePr>
    <w:tblStylePr w:type="band1Horz">
      <w:tcPr>
        <w:shd w:val="clear" w:color="D1EAF0" w:fill="D1EAF0"/>
      </w:tcPr>
    </w:tblStylePr>
  </w:style>
  <w:style w:type="table" w:customStyle="1" w:styleId="145">
    <w:name w:val="List Table 1 Light - Accent 6"/>
    <w:basedOn w:val="46"/>
    <w:qFormat/>
    <w:uiPriority w:val="99"/>
    <w:tblStylePr w:type="firstRow">
      <w:rPr>
        <w:b/>
        <w:color w:val="404040"/>
      </w:rPr>
      <w:tcPr>
        <w:tcBorders>
          <w:top w:val="nil"/>
          <w:left w:val="nil"/>
          <w:bottom w:val="single" w:color="F79646" w:sz="4" w:space="0"/>
          <w:right w:val="nil"/>
        </w:tcBorders>
      </w:tcPr>
    </w:tblStylePr>
    <w:tblStylePr w:type="lastRow">
      <w:rPr>
        <w:b/>
        <w:color w:val="404040"/>
      </w:rPr>
      <w:tcPr>
        <w:tcBorders>
          <w:top w:val="single" w:color="F7964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DE4D0" w:fill="FDE4D0"/>
      </w:tcPr>
    </w:tblStylePr>
    <w:tblStylePr w:type="band1Horz">
      <w:tcPr>
        <w:shd w:val="clear" w:color="FDE4D0" w:fill="FDE4D0"/>
      </w:tcPr>
    </w:tblStylePr>
  </w:style>
  <w:style w:type="table" w:customStyle="1" w:styleId="146">
    <w:name w:val="List Table 2 - Accent 1"/>
    <w:basedOn w:val="46"/>
    <w:qFormat/>
    <w:uiPriority w:val="99"/>
    <w:tblPr>
      <w:tblBorders>
        <w:top w:val="single" w:color="9BB7D9" w:sz="4" w:space="0"/>
        <w:bottom w:val="single" w:color="9BB7D9" w:sz="4" w:space="0"/>
        <w:insideH w:val="single" w:color="9BB7D9" w:sz="4" w:space="0"/>
      </w:tblBorders>
    </w:tblPr>
    <w:tblStylePr w:type="firstRow">
      <w:rPr>
        <w:rFonts w:ascii="Arial" w:hAnsi="Arial"/>
        <w:b/>
        <w:color w:val="404040"/>
        <w:sz w:val="22"/>
      </w:rPr>
      <w:tcPr>
        <w:tcBorders>
          <w:top w:val="single" w:color="9BB7D9" w:sz="4" w:space="0"/>
          <w:left w:val="nil"/>
          <w:bottom w:val="single" w:color="9BB7D9" w:sz="4" w:space="0"/>
          <w:right w:val="nil"/>
        </w:tcBorders>
      </w:tcPr>
    </w:tblStylePr>
    <w:tblStylePr w:type="lastRow">
      <w:rPr>
        <w:rFonts w:ascii="Arial" w:hAnsi="Arial"/>
        <w:b/>
        <w:color w:val="404040"/>
        <w:sz w:val="22"/>
      </w:rPr>
      <w:tcPr>
        <w:tcBorders>
          <w:top w:val="single" w:color="9BB7D9" w:sz="4" w:space="0"/>
          <w:left w:val="nil"/>
          <w:bottom w:val="single" w:color="9BB7D9"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fill="D2DFEE"/>
      </w:tcPr>
    </w:tblStylePr>
    <w:tblStylePr w:type="band1Horz">
      <w:rPr>
        <w:rFonts w:ascii="Arial" w:hAnsi="Arial"/>
        <w:color w:val="404040"/>
        <w:sz w:val="22"/>
      </w:rPr>
      <w:tcPr>
        <w:shd w:val="clear" w:color="D2DFEE" w:fill="D2DFEE"/>
      </w:tcPr>
    </w:tblStylePr>
  </w:style>
  <w:style w:type="table" w:customStyle="1" w:styleId="147">
    <w:name w:val="List Table 2 - Accent 2"/>
    <w:basedOn w:val="46"/>
    <w:qFormat/>
    <w:uiPriority w:val="99"/>
    <w:tblPr>
      <w:tblBorders>
        <w:top w:val="single" w:color="DB9B9A" w:sz="4" w:space="0"/>
        <w:bottom w:val="single" w:color="DB9B9A" w:sz="4" w:space="0"/>
        <w:insideH w:val="single" w:color="DB9B9A" w:sz="4" w:space="0"/>
      </w:tblBorders>
    </w:tblPr>
    <w:tblStylePr w:type="firstRow">
      <w:rPr>
        <w:rFonts w:ascii="Arial" w:hAnsi="Arial"/>
        <w:b/>
        <w:color w:val="404040"/>
        <w:sz w:val="22"/>
      </w:rPr>
      <w:tcPr>
        <w:tcBorders>
          <w:top w:val="single" w:color="DB9B9A" w:sz="4" w:space="0"/>
          <w:left w:val="nil"/>
          <w:bottom w:val="single" w:color="DB9B9A" w:sz="4" w:space="0"/>
          <w:right w:val="nil"/>
        </w:tcBorders>
      </w:tcPr>
    </w:tblStylePr>
    <w:tblStylePr w:type="lastRow">
      <w:rPr>
        <w:rFonts w:ascii="Arial" w:hAnsi="Arial"/>
        <w:b/>
        <w:color w:val="404040"/>
        <w:sz w:val="22"/>
      </w:rPr>
      <w:tcPr>
        <w:tcBorders>
          <w:top w:val="single" w:color="DB9B9A" w:sz="4" w:space="0"/>
          <w:left w:val="nil"/>
          <w:bottom w:val="single" w:color="DB9B9A"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2D2" w:fill="EFD2D2"/>
      </w:tcPr>
    </w:tblStylePr>
    <w:tblStylePr w:type="band1Horz">
      <w:rPr>
        <w:rFonts w:ascii="Arial" w:hAnsi="Arial"/>
        <w:color w:val="404040"/>
        <w:sz w:val="22"/>
      </w:rPr>
      <w:tcPr>
        <w:shd w:val="clear" w:color="EFD2D2" w:fill="EFD2D2"/>
      </w:tcPr>
    </w:tblStylePr>
  </w:style>
  <w:style w:type="table" w:customStyle="1" w:styleId="148">
    <w:name w:val="List Table 2 - Accent 3"/>
    <w:basedOn w:val="46"/>
    <w:qFormat/>
    <w:uiPriority w:val="99"/>
    <w:tblPr>
      <w:tblBorders>
        <w:top w:val="single" w:color="C6D8A1" w:sz="4" w:space="0"/>
        <w:bottom w:val="single" w:color="C6D8A1" w:sz="4" w:space="0"/>
        <w:insideH w:val="single" w:color="C6D8A1" w:sz="4" w:space="0"/>
      </w:tblBorders>
    </w:tblPr>
    <w:tblStylePr w:type="firstRow">
      <w:rPr>
        <w:rFonts w:ascii="Arial" w:hAnsi="Arial"/>
        <w:b/>
        <w:color w:val="404040"/>
        <w:sz w:val="22"/>
      </w:rPr>
      <w:tcPr>
        <w:tcBorders>
          <w:top w:val="single" w:color="C6D8A1" w:sz="4" w:space="0"/>
          <w:left w:val="nil"/>
          <w:bottom w:val="single" w:color="C6D8A1" w:sz="4" w:space="0"/>
          <w:right w:val="nil"/>
        </w:tcBorders>
      </w:tcPr>
    </w:tblStylePr>
    <w:tblStylePr w:type="lastRow">
      <w:rPr>
        <w:rFonts w:ascii="Arial" w:hAnsi="Arial"/>
        <w:b/>
        <w:color w:val="404040"/>
        <w:sz w:val="22"/>
      </w:rPr>
      <w:tcPr>
        <w:tcBorders>
          <w:top w:val="single" w:color="C6D8A1" w:sz="4" w:space="0"/>
          <w:left w:val="nil"/>
          <w:bottom w:val="single" w:color="C6D8A1"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ED5" w:fill="E5EED5"/>
      </w:tcPr>
    </w:tblStylePr>
    <w:tblStylePr w:type="band1Horz">
      <w:rPr>
        <w:rFonts w:ascii="Arial" w:hAnsi="Arial"/>
        <w:color w:val="404040"/>
        <w:sz w:val="22"/>
      </w:rPr>
      <w:tcPr>
        <w:shd w:val="clear" w:color="E5EED5" w:fill="E5EED5"/>
      </w:tcPr>
    </w:tblStylePr>
  </w:style>
  <w:style w:type="table" w:customStyle="1" w:styleId="149">
    <w:name w:val="List Table 2 - Accent 4"/>
    <w:basedOn w:val="46"/>
    <w:qFormat/>
    <w:uiPriority w:val="99"/>
    <w:tblPr>
      <w:tblBorders>
        <w:top w:val="single" w:color="B7A7CA" w:sz="4" w:space="0"/>
        <w:bottom w:val="single" w:color="B7A7CA" w:sz="4" w:space="0"/>
        <w:insideH w:val="single" w:color="B7A7CA" w:sz="4" w:space="0"/>
      </w:tblBorders>
    </w:tblPr>
    <w:tblStylePr w:type="firstRow">
      <w:rPr>
        <w:rFonts w:ascii="Arial" w:hAnsi="Arial"/>
        <w:b/>
        <w:color w:val="404040"/>
        <w:sz w:val="22"/>
      </w:rPr>
      <w:tcPr>
        <w:tcBorders>
          <w:top w:val="single" w:color="B7A7CA" w:sz="4" w:space="0"/>
          <w:left w:val="nil"/>
          <w:bottom w:val="single" w:color="B7A7CA" w:sz="4" w:space="0"/>
          <w:right w:val="nil"/>
        </w:tcBorders>
      </w:tcPr>
    </w:tblStylePr>
    <w:tblStylePr w:type="lastRow">
      <w:rPr>
        <w:rFonts w:ascii="Arial" w:hAnsi="Arial"/>
        <w:b/>
        <w:color w:val="404040"/>
        <w:sz w:val="22"/>
      </w:rPr>
      <w:tcPr>
        <w:tcBorders>
          <w:top w:val="single" w:color="B7A7CA" w:sz="4" w:space="0"/>
          <w:left w:val="nil"/>
          <w:bottom w:val="single" w:color="B7A7CA"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fill="DFD8E7"/>
      </w:tcPr>
    </w:tblStylePr>
    <w:tblStylePr w:type="band1Horz">
      <w:rPr>
        <w:rFonts w:ascii="Arial" w:hAnsi="Arial"/>
        <w:color w:val="404040"/>
        <w:sz w:val="22"/>
      </w:rPr>
      <w:tcPr>
        <w:shd w:val="clear" w:color="DFD8E7" w:fill="DFD8E7"/>
      </w:tcPr>
    </w:tblStylePr>
  </w:style>
  <w:style w:type="table" w:customStyle="1" w:styleId="150">
    <w:name w:val="List Table 2 - Accent 5"/>
    <w:basedOn w:val="46"/>
    <w:qFormat/>
    <w:uiPriority w:val="99"/>
    <w:tblPr>
      <w:tblBorders>
        <w:top w:val="single" w:color="99D0DE" w:sz="4" w:space="0"/>
        <w:bottom w:val="single" w:color="99D0DE" w:sz="4" w:space="0"/>
        <w:insideH w:val="single" w:color="99D0DE" w:sz="4" w:space="0"/>
      </w:tblBorders>
    </w:tblPr>
    <w:tblStylePr w:type="firstRow">
      <w:rPr>
        <w:rFonts w:ascii="Arial" w:hAnsi="Arial"/>
        <w:b/>
        <w:color w:val="404040"/>
        <w:sz w:val="22"/>
      </w:rPr>
      <w:tcPr>
        <w:tcBorders>
          <w:top w:val="single" w:color="99D0DE" w:sz="4" w:space="0"/>
          <w:left w:val="nil"/>
          <w:bottom w:val="single" w:color="99D0DE" w:sz="4" w:space="0"/>
          <w:right w:val="nil"/>
        </w:tcBorders>
      </w:tcPr>
    </w:tblStylePr>
    <w:tblStylePr w:type="lastRow">
      <w:rPr>
        <w:rFonts w:ascii="Arial" w:hAnsi="Arial"/>
        <w:b/>
        <w:color w:val="404040"/>
        <w:sz w:val="22"/>
      </w:rPr>
      <w:tcPr>
        <w:tcBorders>
          <w:top w:val="single" w:color="99D0DE" w:sz="4" w:space="0"/>
          <w:left w:val="nil"/>
          <w:bottom w:val="single" w:color="99D0DE"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fill="D1EAF0"/>
      </w:tcPr>
    </w:tblStylePr>
    <w:tblStylePr w:type="band1Horz">
      <w:rPr>
        <w:rFonts w:ascii="Arial" w:hAnsi="Arial"/>
        <w:color w:val="404040"/>
        <w:sz w:val="22"/>
      </w:rPr>
      <w:tcPr>
        <w:shd w:val="clear" w:color="D1EAF0" w:fill="D1EAF0"/>
      </w:tcPr>
    </w:tblStylePr>
  </w:style>
  <w:style w:type="table" w:customStyle="1" w:styleId="151">
    <w:name w:val="List Table 2 - Accent 6"/>
    <w:basedOn w:val="46"/>
    <w:qFormat/>
    <w:uiPriority w:val="99"/>
    <w:tblPr>
      <w:tblBorders>
        <w:top w:val="single" w:color="FAC396" w:sz="4" w:space="0"/>
        <w:bottom w:val="single" w:color="FAC396" w:sz="4" w:space="0"/>
        <w:insideH w:val="single" w:color="FAC396" w:sz="4" w:space="0"/>
      </w:tblBorders>
    </w:tblPr>
    <w:tblStylePr w:type="firstRow">
      <w:rPr>
        <w:rFonts w:ascii="Arial" w:hAnsi="Arial"/>
        <w:b/>
        <w:color w:val="404040"/>
        <w:sz w:val="22"/>
      </w:rPr>
      <w:tcPr>
        <w:tcBorders>
          <w:top w:val="single" w:color="FAC396" w:sz="4" w:space="0"/>
          <w:left w:val="nil"/>
          <w:bottom w:val="single" w:color="FAC396" w:sz="4" w:space="0"/>
          <w:right w:val="nil"/>
        </w:tcBorders>
      </w:tcPr>
    </w:tblStylePr>
    <w:tblStylePr w:type="lastRow">
      <w:rPr>
        <w:rFonts w:ascii="Arial" w:hAnsi="Arial"/>
        <w:b/>
        <w:color w:val="404040"/>
        <w:sz w:val="22"/>
      </w:rPr>
      <w:tcPr>
        <w:tcBorders>
          <w:top w:val="single" w:color="FAC396" w:sz="4" w:space="0"/>
          <w:left w:val="nil"/>
          <w:bottom w:val="single" w:color="FAC396"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DE4D0" w:fill="FDE4D0"/>
      </w:tcPr>
    </w:tblStylePr>
    <w:tblStylePr w:type="band1Horz">
      <w:rPr>
        <w:rFonts w:ascii="Arial" w:hAnsi="Arial"/>
        <w:color w:val="404040"/>
        <w:sz w:val="22"/>
      </w:rPr>
      <w:tcPr>
        <w:shd w:val="clear" w:color="FDE4D0" w:fill="FDE4D0"/>
      </w:tcPr>
    </w:tblStylePr>
  </w:style>
  <w:style w:type="table" w:customStyle="1" w:styleId="152">
    <w:name w:val="List Table 3 - Accent 1"/>
    <w:basedOn w:val="46"/>
    <w:qFormat/>
    <w:uiPriority w:val="99"/>
    <w:tblPr>
      <w:tblBorders>
        <w:top w:val="single" w:color="4F81BD" w:sz="4" w:space="0"/>
        <w:left w:val="single" w:color="4F81BD" w:sz="4" w:space="0"/>
        <w:bottom w:val="single" w:color="4F81BD" w:sz="4" w:space="0"/>
        <w:right w:val="single" w:color="4F81BD" w:sz="4" w:space="0"/>
      </w:tblBorders>
    </w:tblPr>
    <w:tblStylePr w:type="firstRow">
      <w:rPr>
        <w:rFonts w:ascii="Arial" w:hAnsi="Arial"/>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sz="4" w:space="0"/>
          <w:right w:val="single" w:color="4F81BD" w:sz="4" w:space="0"/>
        </w:tcBorders>
      </w:tcPr>
    </w:tblStylePr>
    <w:tblStylePr w:type="band1Horz">
      <w:rPr>
        <w:rFonts w:ascii="Arial" w:hAnsi="Arial"/>
        <w:color w:val="404040"/>
        <w:sz w:val="22"/>
      </w:rPr>
      <w:tcPr>
        <w:tcBorders>
          <w:top w:val="single" w:color="4F81BD" w:sz="4" w:space="0"/>
          <w:bottom w:val="single" w:color="4F81BD" w:sz="4" w:space="0"/>
        </w:tcBorders>
      </w:tcPr>
    </w:tblStylePr>
  </w:style>
  <w:style w:type="table" w:customStyle="1" w:styleId="153">
    <w:name w:val="List Table 3 - Accent 2"/>
    <w:basedOn w:val="46"/>
    <w:qFormat/>
    <w:uiPriority w:val="99"/>
    <w:tblPr>
      <w:tblBorders>
        <w:top w:val="single" w:color="D99695" w:sz="4" w:space="0"/>
        <w:left w:val="single" w:color="D99695" w:sz="4" w:space="0"/>
        <w:bottom w:val="single" w:color="D99695" w:sz="4" w:space="0"/>
        <w:right w:val="single" w:color="D99695" w:sz="4" w:space="0"/>
      </w:tblBorders>
    </w:tblPr>
    <w:tblStylePr w:type="firstRow">
      <w:rPr>
        <w:rFonts w:ascii="Arial" w:hAnsi="Arial"/>
        <w:b/>
        <w:color w:val="FFFFFF"/>
        <w:sz w:val="22"/>
      </w:r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695" w:sz="4" w:space="0"/>
          <w:right w:val="single" w:color="D99695" w:sz="4" w:space="0"/>
        </w:tcBorders>
      </w:tcPr>
    </w:tblStylePr>
    <w:tblStylePr w:type="band1Horz">
      <w:rPr>
        <w:rFonts w:ascii="Arial" w:hAnsi="Arial"/>
        <w:color w:val="404040"/>
        <w:sz w:val="22"/>
      </w:rPr>
      <w:tcPr>
        <w:tcBorders>
          <w:top w:val="single" w:color="D99695" w:sz="4" w:space="0"/>
          <w:bottom w:val="single" w:color="D99695" w:sz="4" w:space="0"/>
        </w:tcBorders>
      </w:tcPr>
    </w:tblStylePr>
  </w:style>
  <w:style w:type="table" w:customStyle="1" w:styleId="154">
    <w:name w:val="List Table 3 - Accent 3"/>
    <w:basedOn w:val="46"/>
    <w:qFormat/>
    <w:uiPriority w:val="99"/>
    <w:tblPr>
      <w:tblBorders>
        <w:top w:val="single" w:color="C3D69B" w:sz="4" w:space="0"/>
        <w:left w:val="single" w:color="C3D69B" w:sz="4" w:space="0"/>
        <w:bottom w:val="single" w:color="C3D69B" w:sz="4" w:space="0"/>
        <w:right w:val="single" w:color="C3D69B" w:sz="4" w:space="0"/>
      </w:tblBorders>
    </w:tblPr>
    <w:tblStylePr w:type="firstRow">
      <w:rPr>
        <w:rFonts w:ascii="Arial" w:hAnsi="Arial"/>
        <w:b/>
        <w:color w:val="FFFFFF"/>
        <w:sz w:val="22"/>
      </w:r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B" w:sz="4" w:space="0"/>
          <w:right w:val="single" w:color="C3D69B" w:sz="4" w:space="0"/>
        </w:tcBorders>
      </w:tcPr>
    </w:tblStylePr>
    <w:tblStylePr w:type="band1Horz">
      <w:rPr>
        <w:rFonts w:ascii="Arial" w:hAnsi="Arial"/>
        <w:color w:val="404040"/>
        <w:sz w:val="22"/>
      </w:rPr>
      <w:tcPr>
        <w:tcBorders>
          <w:top w:val="single" w:color="C3D69B" w:sz="4" w:space="0"/>
          <w:bottom w:val="single" w:color="C3D69B" w:sz="4" w:space="0"/>
        </w:tcBorders>
      </w:tcPr>
    </w:tblStylePr>
  </w:style>
  <w:style w:type="table" w:customStyle="1" w:styleId="155">
    <w:name w:val="List Table 3 - Accent 4"/>
    <w:basedOn w:val="46"/>
    <w:qFormat/>
    <w:uiPriority w:val="99"/>
    <w:tblPr>
      <w:tblBorders>
        <w:top w:val="single" w:color="B2A1C6" w:sz="4" w:space="0"/>
        <w:left w:val="single" w:color="B2A1C6" w:sz="4" w:space="0"/>
        <w:bottom w:val="single" w:color="B2A1C6" w:sz="4" w:space="0"/>
        <w:right w:val="single" w:color="B2A1C6" w:sz="4" w:space="0"/>
      </w:tblBorders>
    </w:tblPr>
    <w:tblStylePr w:type="firstRow">
      <w:rPr>
        <w:rFonts w:ascii="Arial" w:hAnsi="Arial"/>
        <w:b/>
        <w:color w:val="FFFFFF"/>
        <w:sz w:val="22"/>
      </w:r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sz="4" w:space="0"/>
          <w:right w:val="single" w:color="B2A1C6" w:sz="4" w:space="0"/>
        </w:tcBorders>
      </w:tcPr>
    </w:tblStylePr>
    <w:tblStylePr w:type="band1Horz">
      <w:rPr>
        <w:rFonts w:ascii="Arial" w:hAnsi="Arial"/>
        <w:color w:val="404040"/>
        <w:sz w:val="22"/>
      </w:rPr>
      <w:tcPr>
        <w:tcBorders>
          <w:top w:val="single" w:color="B2A1C6" w:sz="4" w:space="0"/>
          <w:bottom w:val="single" w:color="B2A1C6" w:sz="4" w:space="0"/>
        </w:tcBorders>
      </w:tcPr>
    </w:tblStylePr>
  </w:style>
  <w:style w:type="table" w:customStyle="1" w:styleId="156">
    <w:name w:val="List Table 3 - Accent 5"/>
    <w:basedOn w:val="46"/>
    <w:qFormat/>
    <w:uiPriority w:val="99"/>
    <w:tblPr>
      <w:tblBorders>
        <w:top w:val="single" w:color="92CCDC" w:sz="4" w:space="0"/>
        <w:left w:val="single" w:color="92CCDC" w:sz="4" w:space="0"/>
        <w:bottom w:val="single" w:color="92CCDC" w:sz="4" w:space="0"/>
        <w:right w:val="single" w:color="92CCDC" w:sz="4" w:space="0"/>
      </w:tblBorders>
    </w:tblPr>
    <w:tblStylePr w:type="firstRow">
      <w:rPr>
        <w:rFonts w:ascii="Arial" w:hAnsi="Arial"/>
        <w:b/>
        <w:color w:val="FFFFFF"/>
        <w:sz w:val="22"/>
      </w:r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sz="4" w:space="0"/>
          <w:right w:val="single" w:color="92CCDC" w:sz="4" w:space="0"/>
        </w:tcBorders>
      </w:tcPr>
    </w:tblStylePr>
    <w:tblStylePr w:type="band1Horz">
      <w:rPr>
        <w:rFonts w:ascii="Arial" w:hAnsi="Arial"/>
        <w:color w:val="404040"/>
        <w:sz w:val="22"/>
      </w:rPr>
      <w:tcPr>
        <w:tcBorders>
          <w:top w:val="single" w:color="92CCDC" w:sz="4" w:space="0"/>
          <w:bottom w:val="single" w:color="92CCDC" w:sz="4" w:space="0"/>
        </w:tcBorders>
      </w:tcPr>
    </w:tblStylePr>
  </w:style>
  <w:style w:type="table" w:customStyle="1" w:styleId="157">
    <w:name w:val="List Table 3 - Accent 6"/>
    <w:basedOn w:val="46"/>
    <w:qFormat/>
    <w:uiPriority w:val="99"/>
    <w:tblPr>
      <w:tblBorders>
        <w:top w:val="single" w:color="FAC090" w:sz="4" w:space="0"/>
        <w:left w:val="single" w:color="FAC090" w:sz="4" w:space="0"/>
        <w:bottom w:val="single" w:color="FAC090" w:sz="4" w:space="0"/>
        <w:right w:val="single" w:color="FAC090" w:sz="4" w:space="0"/>
      </w:tblBorders>
    </w:tblPr>
    <w:tblStylePr w:type="firstRow">
      <w:rPr>
        <w:rFonts w:ascii="Arial" w:hAnsi="Arial"/>
        <w:b/>
        <w:color w:val="FFFFFF"/>
        <w:sz w:val="22"/>
      </w:r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sz="4" w:space="0"/>
          <w:right w:val="single" w:color="FAC090" w:sz="4" w:space="0"/>
        </w:tcBorders>
      </w:tcPr>
    </w:tblStylePr>
    <w:tblStylePr w:type="band1Horz">
      <w:rPr>
        <w:rFonts w:ascii="Arial" w:hAnsi="Arial"/>
        <w:color w:val="404040"/>
        <w:sz w:val="22"/>
      </w:rPr>
      <w:tcPr>
        <w:tcBorders>
          <w:top w:val="single" w:color="FAC090" w:sz="4" w:space="0"/>
          <w:bottom w:val="single" w:color="FAC090" w:sz="4" w:space="0"/>
        </w:tcBorders>
      </w:tcPr>
    </w:tblStylePr>
  </w:style>
  <w:style w:type="table" w:customStyle="1" w:styleId="158">
    <w:name w:val="List Table 4 - Accent 1"/>
    <w:basedOn w:val="46"/>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Pr>
    <w:tblStylePr w:type="firstRow">
      <w:rPr>
        <w:rFonts w:ascii="Arial" w:hAnsi="Arial"/>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fill="D2DFEE"/>
      </w:tcPr>
    </w:tblStylePr>
    <w:tblStylePr w:type="band1Horz">
      <w:rPr>
        <w:rFonts w:ascii="Arial" w:hAnsi="Arial"/>
        <w:color w:val="404040"/>
        <w:sz w:val="22"/>
      </w:rPr>
      <w:tcPr>
        <w:shd w:val="clear" w:color="D2DFEE" w:fill="D2DFEE"/>
      </w:tcPr>
    </w:tblStylePr>
  </w:style>
  <w:style w:type="table" w:customStyle="1" w:styleId="159">
    <w:name w:val="List Table 4 - Accent 2"/>
    <w:basedOn w:val="46"/>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Pr>
    <w:tblStylePr w:type="firstRow">
      <w:rPr>
        <w:rFonts w:ascii="Arial" w:hAnsi="Arial"/>
        <w:b/>
        <w:color w:val="FFFFFF"/>
        <w:sz w:val="22"/>
      </w:r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2D2" w:fill="EFD2D2"/>
      </w:tcPr>
    </w:tblStylePr>
    <w:tblStylePr w:type="band1Horz">
      <w:rPr>
        <w:rFonts w:ascii="Arial" w:hAnsi="Arial"/>
        <w:color w:val="404040"/>
        <w:sz w:val="22"/>
      </w:rPr>
      <w:tcPr>
        <w:shd w:val="clear" w:color="EFD2D2" w:fill="EFD2D2"/>
      </w:tcPr>
    </w:tblStylePr>
  </w:style>
  <w:style w:type="table" w:customStyle="1" w:styleId="160">
    <w:name w:val="List Table 4 - Accent 3"/>
    <w:basedOn w:val="46"/>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Pr>
    <w:tblStylePr w:type="firstRow">
      <w:rPr>
        <w:rFonts w:ascii="Arial" w:hAnsi="Arial"/>
        <w:b/>
        <w:color w:val="FFFFFF"/>
        <w:sz w:val="22"/>
      </w:r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ED5" w:fill="E5EED5"/>
      </w:tcPr>
    </w:tblStylePr>
    <w:tblStylePr w:type="band1Horz">
      <w:rPr>
        <w:rFonts w:ascii="Arial" w:hAnsi="Arial"/>
        <w:color w:val="404040"/>
        <w:sz w:val="22"/>
      </w:rPr>
      <w:tcPr>
        <w:shd w:val="clear" w:color="E5EED5" w:fill="E5EED5"/>
      </w:tcPr>
    </w:tblStylePr>
  </w:style>
  <w:style w:type="table" w:customStyle="1" w:styleId="161">
    <w:name w:val="List Table 4 - Accent 4"/>
    <w:basedOn w:val="46"/>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Pr>
    <w:tblStylePr w:type="firstRow">
      <w:rPr>
        <w:rFonts w:ascii="Arial" w:hAnsi="Arial"/>
        <w:b/>
        <w:color w:val="FFFFFF"/>
        <w:sz w:val="22"/>
      </w:r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fill="DFD8E7"/>
      </w:tcPr>
    </w:tblStylePr>
    <w:tblStylePr w:type="band1Horz">
      <w:rPr>
        <w:rFonts w:ascii="Arial" w:hAnsi="Arial"/>
        <w:color w:val="404040"/>
        <w:sz w:val="22"/>
      </w:rPr>
      <w:tcPr>
        <w:shd w:val="clear" w:color="DFD8E7" w:fill="DFD8E7"/>
      </w:tcPr>
    </w:tblStylePr>
  </w:style>
  <w:style w:type="table" w:customStyle="1" w:styleId="162">
    <w:name w:val="List Table 4 - Accent 5"/>
    <w:basedOn w:val="46"/>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Pr>
    <w:tblStylePr w:type="firstRow">
      <w:rPr>
        <w:rFonts w:ascii="Arial" w:hAnsi="Arial"/>
        <w:b/>
        <w:color w:val="FFFFFF"/>
        <w:sz w:val="22"/>
      </w:r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fill="D1EAF0"/>
      </w:tcPr>
    </w:tblStylePr>
    <w:tblStylePr w:type="band1Horz">
      <w:rPr>
        <w:rFonts w:ascii="Arial" w:hAnsi="Arial"/>
        <w:color w:val="404040"/>
        <w:sz w:val="22"/>
      </w:rPr>
      <w:tcPr>
        <w:shd w:val="clear" w:color="D1EAF0" w:fill="D1EAF0"/>
      </w:tcPr>
    </w:tblStylePr>
  </w:style>
  <w:style w:type="table" w:customStyle="1" w:styleId="163">
    <w:name w:val="List Table 4 - Accent 6"/>
    <w:basedOn w:val="4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Pr>
    <w:tblStylePr w:type="firstRow">
      <w:rPr>
        <w:rFonts w:ascii="Arial" w:hAnsi="Arial"/>
        <w:b/>
        <w:color w:val="FFFFFF"/>
        <w:sz w:val="22"/>
      </w:r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4D0" w:fill="FDE4D0"/>
      </w:tcPr>
    </w:tblStylePr>
    <w:tblStylePr w:type="band1Horz">
      <w:rPr>
        <w:rFonts w:ascii="Arial" w:hAnsi="Arial"/>
        <w:color w:val="404040"/>
        <w:sz w:val="22"/>
      </w:rPr>
      <w:tcPr>
        <w:shd w:val="clear" w:color="FDE4D0" w:fill="FDE4D0"/>
      </w:tcPr>
    </w:tblStylePr>
  </w:style>
  <w:style w:type="table" w:customStyle="1" w:styleId="164">
    <w:name w:val="List Table 5 Dark - Accent 1"/>
    <w:basedOn w:val="46"/>
    <w:qFormat/>
    <w:uiPriority w:val="99"/>
    <w:tblPr>
      <w:tblBorders>
        <w:top w:val="single" w:color="4F81BD" w:sz="32" w:space="0"/>
        <w:left w:val="single" w:color="4F81BD" w:sz="32" w:space="0"/>
        <w:bottom w:val="single" w:color="4F81BD" w:sz="32" w:space="0"/>
        <w:right w:val="single" w:color="4F81BD" w:sz="32" w:space="0"/>
      </w:tblBorders>
    </w:tblPr>
    <w:tblStylePr w:type="firstRow">
      <w:rPr>
        <w:rFonts w:ascii="Arial" w:hAnsi="Arial"/>
        <w:b/>
        <w:color w:val="FFFFFF"/>
        <w:sz w:val="22"/>
      </w:rPr>
      <w:tcPr>
        <w:tcBorders>
          <w:top w:val="single" w:color="4F81BD" w:sz="32" w:space="0"/>
          <w:bottom w:val="single" w:color="FFFFFF" w:sz="12" w:space="0"/>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cPr>
        <w:tcBorders>
          <w:left w:val="single" w:color="4F81BD" w:sz="32" w:space="0"/>
          <w:right w:val="single" w:color="FFFFFF" w:sz="4" w:space="0"/>
        </w:tcBorders>
      </w:tcPr>
    </w:tblStylePr>
    <w:tblStylePr w:type="lastCol">
      <w:tcPr>
        <w:tcBorders>
          <w:left w:val="single" w:color="FFFFFF" w:sz="4" w:space="0"/>
          <w:right w:val="single" w:color="4F81BD" w:sz="32" w:space="0"/>
        </w:tcBorders>
      </w:tcPr>
    </w:tblStylePr>
    <w:tblStylePr w:type="band1Vert">
      <w:tcPr>
        <w:tcBorders>
          <w:left w:val="single" w:color="FFFFFF" w:sz="4" w:space="0"/>
          <w:right w:val="single" w:color="FFFFFF" w:sz="4" w:space="0"/>
        </w:tcBorders>
        <w:shd w:val="clear" w:color="4F81BD" w:fill="4F81BD"/>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4F81BD" w:fill="4F81BD"/>
      </w:tcPr>
    </w:tblStylePr>
    <w:tblStylePr w:type="band2Horz">
      <w:tcPr>
        <w:tcBorders>
          <w:top w:val="single" w:color="FFFFFF" w:sz="4" w:space="0"/>
          <w:bottom w:val="single" w:color="FFFFFF" w:sz="4" w:space="0"/>
        </w:tcBorders>
        <w:shd w:val="clear" w:color="4F81BD" w:fill="4F81BD"/>
      </w:tcPr>
    </w:tblStylePr>
  </w:style>
  <w:style w:type="table" w:customStyle="1" w:styleId="165">
    <w:name w:val="List Table 5 Dark - Accent 2"/>
    <w:basedOn w:val="46"/>
    <w:qFormat/>
    <w:uiPriority w:val="99"/>
    <w:tblPr>
      <w:tblBorders>
        <w:top w:val="single" w:color="D99695" w:sz="32" w:space="0"/>
        <w:left w:val="single" w:color="D99695" w:sz="32" w:space="0"/>
        <w:bottom w:val="single" w:color="D99695" w:sz="32" w:space="0"/>
        <w:right w:val="single" w:color="D99695" w:sz="32" w:space="0"/>
      </w:tblBorders>
    </w:tblPr>
    <w:tblStylePr w:type="firstRow">
      <w:rPr>
        <w:rFonts w:ascii="Arial" w:hAnsi="Arial"/>
        <w:b/>
        <w:color w:val="FFFFFF"/>
        <w:sz w:val="22"/>
      </w:rPr>
      <w:tcPr>
        <w:tcBorders>
          <w:top w:val="single" w:color="D99695" w:sz="32" w:space="0"/>
          <w:bottom w:val="single" w:color="FFFFFF" w:sz="12" w:space="0"/>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cPr>
        <w:tcBorders>
          <w:left w:val="single" w:color="D99695" w:sz="32" w:space="0"/>
          <w:right w:val="single" w:color="FFFFFF" w:sz="4" w:space="0"/>
        </w:tcBorders>
      </w:tcPr>
    </w:tblStylePr>
    <w:tblStylePr w:type="lastCol">
      <w:tcPr>
        <w:tcBorders>
          <w:left w:val="single" w:color="FFFFFF" w:sz="4" w:space="0"/>
          <w:right w:val="single" w:color="D99695" w:sz="32" w:space="0"/>
        </w:tcBorders>
      </w:tcPr>
    </w:tblStylePr>
    <w:tblStylePr w:type="band1Vert">
      <w:tcPr>
        <w:tcBorders>
          <w:left w:val="single" w:color="FFFFFF" w:sz="4" w:space="0"/>
          <w:right w:val="single" w:color="FFFFFF" w:sz="4" w:space="0"/>
        </w:tcBorders>
        <w:shd w:val="clear" w:color="D99695" w:fill="D99695"/>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D99695" w:fill="D99695"/>
      </w:tcPr>
    </w:tblStylePr>
    <w:tblStylePr w:type="band2Horz">
      <w:tcPr>
        <w:tcBorders>
          <w:top w:val="single" w:color="FFFFFF" w:sz="4" w:space="0"/>
          <w:bottom w:val="single" w:color="FFFFFF" w:sz="4" w:space="0"/>
        </w:tcBorders>
        <w:shd w:val="clear" w:color="D99695" w:fill="D99695"/>
      </w:tcPr>
    </w:tblStylePr>
  </w:style>
  <w:style w:type="table" w:customStyle="1" w:styleId="166">
    <w:name w:val="List Table 5 Dark - Accent 3"/>
    <w:basedOn w:val="46"/>
    <w:qFormat/>
    <w:uiPriority w:val="99"/>
    <w:tblPr>
      <w:tblBorders>
        <w:top w:val="single" w:color="C3D69B" w:sz="32" w:space="0"/>
        <w:left w:val="single" w:color="C3D69B" w:sz="32" w:space="0"/>
        <w:bottom w:val="single" w:color="C3D69B" w:sz="32" w:space="0"/>
        <w:right w:val="single" w:color="C3D69B" w:sz="32" w:space="0"/>
      </w:tblBorders>
    </w:tblPr>
    <w:tblStylePr w:type="firstRow">
      <w:rPr>
        <w:rFonts w:ascii="Arial" w:hAnsi="Arial"/>
        <w:b/>
        <w:color w:val="FFFFFF"/>
        <w:sz w:val="22"/>
      </w:rPr>
      <w:tcPr>
        <w:tcBorders>
          <w:top w:val="single" w:color="C3D69B" w:sz="32" w:space="0"/>
          <w:bottom w:val="single" w:color="FFFFFF" w:sz="12" w:space="0"/>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cPr>
        <w:tcBorders>
          <w:left w:val="single" w:color="C3D69B" w:sz="32" w:space="0"/>
          <w:right w:val="single" w:color="FFFFFF" w:sz="4" w:space="0"/>
        </w:tcBorders>
      </w:tcPr>
    </w:tblStylePr>
    <w:tblStylePr w:type="lastCol">
      <w:tcPr>
        <w:tcBorders>
          <w:left w:val="single" w:color="FFFFFF" w:sz="4" w:space="0"/>
          <w:right w:val="single" w:color="C3D69B" w:sz="32" w:space="0"/>
        </w:tcBorders>
      </w:tcPr>
    </w:tblStylePr>
    <w:tblStylePr w:type="band1Vert">
      <w:tcPr>
        <w:tcBorders>
          <w:left w:val="single" w:color="FFFFFF" w:sz="4" w:space="0"/>
          <w:right w:val="single" w:color="FFFFFF" w:sz="4" w:space="0"/>
        </w:tcBorders>
        <w:shd w:val="clear" w:color="C3D69B" w:fill="C3D69B"/>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C3D69B" w:fill="C3D69B"/>
      </w:tcPr>
    </w:tblStylePr>
    <w:tblStylePr w:type="band2Horz">
      <w:tcPr>
        <w:tcBorders>
          <w:top w:val="single" w:color="FFFFFF" w:sz="4" w:space="0"/>
          <w:bottom w:val="single" w:color="FFFFFF" w:sz="4" w:space="0"/>
        </w:tcBorders>
        <w:shd w:val="clear" w:color="C3D69B" w:fill="C3D69B"/>
      </w:tcPr>
    </w:tblStylePr>
  </w:style>
  <w:style w:type="table" w:customStyle="1" w:styleId="167">
    <w:name w:val="List Table 5 Dark - Accent 4"/>
    <w:basedOn w:val="46"/>
    <w:qFormat/>
    <w:uiPriority w:val="99"/>
    <w:tblPr>
      <w:tblBorders>
        <w:top w:val="single" w:color="B2A1C6" w:sz="32" w:space="0"/>
        <w:left w:val="single" w:color="B2A1C6" w:sz="32" w:space="0"/>
        <w:bottom w:val="single" w:color="B2A1C6" w:sz="32" w:space="0"/>
        <w:right w:val="single" w:color="B2A1C6" w:sz="32" w:space="0"/>
      </w:tblBorders>
    </w:tblPr>
    <w:tblStylePr w:type="firstRow">
      <w:rPr>
        <w:rFonts w:ascii="Arial" w:hAnsi="Arial"/>
        <w:b/>
        <w:color w:val="FFFFFF"/>
        <w:sz w:val="22"/>
      </w:rPr>
      <w:tcPr>
        <w:tcBorders>
          <w:top w:val="single" w:color="B2A1C6" w:sz="32" w:space="0"/>
          <w:bottom w:val="single" w:color="FFFFFF" w:sz="12" w:space="0"/>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cPr>
        <w:tcBorders>
          <w:left w:val="single" w:color="B2A1C6" w:sz="32" w:space="0"/>
          <w:right w:val="single" w:color="FFFFFF" w:sz="4" w:space="0"/>
        </w:tcBorders>
      </w:tcPr>
    </w:tblStylePr>
    <w:tblStylePr w:type="lastCol">
      <w:tcPr>
        <w:tcBorders>
          <w:left w:val="single" w:color="FFFFFF" w:sz="4" w:space="0"/>
          <w:right w:val="single" w:color="B2A1C6" w:sz="32" w:space="0"/>
        </w:tcBorders>
      </w:tcPr>
    </w:tblStylePr>
    <w:tblStylePr w:type="band1Vert">
      <w:tcPr>
        <w:tcBorders>
          <w:left w:val="single" w:color="FFFFFF" w:sz="4" w:space="0"/>
          <w:right w:val="single" w:color="FFFFFF" w:sz="4" w:space="0"/>
        </w:tcBorders>
        <w:shd w:val="clear" w:color="B2A1C6" w:fill="B2A1C6"/>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B2A1C6" w:fill="B2A1C6"/>
      </w:tcPr>
    </w:tblStylePr>
    <w:tblStylePr w:type="band2Horz">
      <w:tcPr>
        <w:tcBorders>
          <w:top w:val="single" w:color="FFFFFF" w:sz="4" w:space="0"/>
          <w:bottom w:val="single" w:color="FFFFFF" w:sz="4" w:space="0"/>
        </w:tcBorders>
        <w:shd w:val="clear" w:color="B2A1C6" w:fill="B2A1C6"/>
      </w:tcPr>
    </w:tblStylePr>
  </w:style>
  <w:style w:type="table" w:customStyle="1" w:styleId="168">
    <w:name w:val="List Table 5 Dark - Accent 5"/>
    <w:basedOn w:val="46"/>
    <w:qFormat/>
    <w:uiPriority w:val="99"/>
    <w:tblPr>
      <w:tblBorders>
        <w:top w:val="single" w:color="92CCDC" w:sz="32" w:space="0"/>
        <w:left w:val="single" w:color="92CCDC" w:sz="32" w:space="0"/>
        <w:bottom w:val="single" w:color="92CCDC" w:sz="32" w:space="0"/>
        <w:right w:val="single" w:color="92CCDC" w:sz="32" w:space="0"/>
      </w:tblBorders>
    </w:tblPr>
    <w:tblStylePr w:type="firstRow">
      <w:rPr>
        <w:rFonts w:ascii="Arial" w:hAnsi="Arial"/>
        <w:b/>
        <w:color w:val="FFFFFF"/>
        <w:sz w:val="22"/>
      </w:rPr>
      <w:tcPr>
        <w:tcBorders>
          <w:top w:val="single" w:color="92CCDC" w:sz="32" w:space="0"/>
          <w:bottom w:val="single" w:color="FFFFFF" w:sz="12" w:space="0"/>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cPr>
        <w:tcBorders>
          <w:left w:val="single" w:color="92CCDC" w:sz="32" w:space="0"/>
          <w:right w:val="single" w:color="FFFFFF" w:sz="4" w:space="0"/>
        </w:tcBorders>
      </w:tcPr>
    </w:tblStylePr>
    <w:tblStylePr w:type="lastCol">
      <w:tcPr>
        <w:tcBorders>
          <w:left w:val="single" w:color="FFFFFF" w:sz="4" w:space="0"/>
          <w:right w:val="single" w:color="92CCDC" w:sz="32" w:space="0"/>
        </w:tcBorders>
      </w:tcPr>
    </w:tblStylePr>
    <w:tblStylePr w:type="band1Vert">
      <w:tcPr>
        <w:tcBorders>
          <w:left w:val="single" w:color="FFFFFF" w:sz="4" w:space="0"/>
          <w:right w:val="single" w:color="FFFFFF" w:sz="4" w:space="0"/>
        </w:tcBorders>
        <w:shd w:val="clear" w:color="92CCDC" w:fill="92CCDC"/>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92CCDC" w:fill="92CCDC"/>
      </w:tcPr>
    </w:tblStylePr>
    <w:tblStylePr w:type="band2Horz">
      <w:tcPr>
        <w:tcBorders>
          <w:top w:val="single" w:color="FFFFFF" w:sz="4" w:space="0"/>
          <w:bottom w:val="single" w:color="FFFFFF" w:sz="4" w:space="0"/>
        </w:tcBorders>
        <w:shd w:val="clear" w:color="92CCDC" w:fill="92CCDC"/>
      </w:tcPr>
    </w:tblStylePr>
  </w:style>
  <w:style w:type="table" w:customStyle="1" w:styleId="169">
    <w:name w:val="List Table 5 Dark - Accent 6"/>
    <w:basedOn w:val="46"/>
    <w:qFormat/>
    <w:uiPriority w:val="99"/>
    <w:tblPr>
      <w:tblBorders>
        <w:top w:val="single" w:color="FAC090" w:sz="32" w:space="0"/>
        <w:left w:val="single" w:color="FAC090" w:sz="32" w:space="0"/>
        <w:bottom w:val="single" w:color="FAC090" w:sz="32" w:space="0"/>
        <w:right w:val="single" w:color="FAC090" w:sz="32" w:space="0"/>
      </w:tblBorders>
    </w:tblPr>
    <w:tblStylePr w:type="firstRow">
      <w:rPr>
        <w:rFonts w:ascii="Arial" w:hAnsi="Arial"/>
        <w:b/>
        <w:color w:val="FFFFFF"/>
        <w:sz w:val="22"/>
      </w:rPr>
      <w:tcPr>
        <w:tcBorders>
          <w:top w:val="single" w:color="FAC090" w:sz="32" w:space="0"/>
          <w:bottom w:val="single" w:color="FFFFFF" w:sz="12" w:space="0"/>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cPr>
        <w:tcBorders>
          <w:left w:val="single" w:color="FAC090" w:sz="32" w:space="0"/>
          <w:right w:val="single" w:color="FFFFFF" w:sz="4" w:space="0"/>
        </w:tcBorders>
      </w:tcPr>
    </w:tblStylePr>
    <w:tblStylePr w:type="lastCol">
      <w:tcPr>
        <w:tcBorders>
          <w:left w:val="single" w:color="FFFFFF" w:sz="4" w:space="0"/>
          <w:right w:val="single" w:color="FAC090" w:sz="32" w:space="0"/>
        </w:tcBorders>
      </w:tcPr>
    </w:tblStylePr>
    <w:tblStylePr w:type="band1Vert">
      <w:tcPr>
        <w:tcBorders>
          <w:left w:val="single" w:color="FFFFFF" w:sz="4" w:space="0"/>
          <w:right w:val="single" w:color="FFFFFF" w:sz="4" w:space="0"/>
        </w:tcBorders>
        <w:shd w:val="clear" w:color="FAC090" w:fill="FAC090"/>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FAC090" w:fill="FAC090"/>
      </w:tcPr>
    </w:tblStylePr>
    <w:tblStylePr w:type="band2Horz">
      <w:tcPr>
        <w:tcBorders>
          <w:top w:val="single" w:color="FFFFFF" w:sz="4" w:space="0"/>
          <w:bottom w:val="single" w:color="FFFFFF" w:sz="4" w:space="0"/>
        </w:tcBorders>
        <w:shd w:val="clear" w:color="FAC090" w:fill="FAC090"/>
      </w:tcPr>
    </w:tblStylePr>
  </w:style>
  <w:style w:type="table" w:customStyle="1" w:styleId="170">
    <w:name w:val="List Table 6 Colorful - Accent 1"/>
    <w:basedOn w:val="46"/>
    <w:qFormat/>
    <w:uiPriority w:val="99"/>
    <w:tblPr>
      <w:tblBorders>
        <w:top w:val="single" w:color="4F81BD" w:sz="4" w:space="0"/>
        <w:bottom w:val="single" w:color="4F81BD" w:sz="4" w:space="0"/>
      </w:tblBorders>
    </w:tblPr>
    <w:tblStylePr w:type="firstRow">
      <w:rPr>
        <w:b/>
        <w:color w:val="2A4A71"/>
      </w:rPr>
      <w:tcPr>
        <w:tcBorders>
          <w:bottom w:val="single" w:color="4F81BD" w:sz="4" w:space="0"/>
        </w:tcBorders>
      </w:tcPr>
    </w:tblStylePr>
    <w:tblStylePr w:type="lastRow">
      <w:rPr>
        <w:b/>
        <w:color w:val="2A4A71"/>
      </w:rPr>
      <w:tcPr>
        <w:tcBorders>
          <w:top w:val="single" w:color="4F81BD" w:sz="4" w:space="0"/>
        </w:tcBorders>
      </w:tcPr>
    </w:tblStylePr>
    <w:tblStylePr w:type="firstCol">
      <w:rPr>
        <w:b/>
        <w:color w:val="2A4A71"/>
      </w:rPr>
    </w:tblStylePr>
    <w:tblStylePr w:type="lastCol">
      <w:rPr>
        <w:b/>
        <w:color w:val="2A4A71"/>
      </w:rPr>
    </w:tblStylePr>
    <w:tblStylePr w:type="band1Vert">
      <w:tcPr>
        <w:shd w:val="clear" w:color="D2DFEE" w:fill="D2DFEE"/>
      </w:tcPr>
    </w:tblStylePr>
    <w:tblStylePr w:type="band1Horz">
      <w:rPr>
        <w:rFonts w:ascii="Arial" w:hAnsi="Arial"/>
        <w:color w:val="2A4A71"/>
        <w:sz w:val="22"/>
      </w:rPr>
      <w:tcPr>
        <w:shd w:val="clear" w:color="D2DFEE" w:fill="D2DFEE"/>
      </w:tcPr>
    </w:tblStylePr>
    <w:tblStylePr w:type="band2Horz">
      <w:rPr>
        <w:rFonts w:ascii="Arial" w:hAnsi="Arial"/>
        <w:color w:val="2A4A71"/>
        <w:sz w:val="22"/>
      </w:rPr>
    </w:tblStylePr>
  </w:style>
  <w:style w:type="table" w:customStyle="1" w:styleId="171">
    <w:name w:val="List Table 6 Colorful - Accent 2"/>
    <w:basedOn w:val="46"/>
    <w:qFormat/>
    <w:uiPriority w:val="99"/>
    <w:tblPr>
      <w:tblBorders>
        <w:top w:val="single" w:color="D99695" w:sz="4" w:space="0"/>
        <w:bottom w:val="single" w:color="D99695" w:sz="4" w:space="0"/>
      </w:tblBorders>
    </w:tblPr>
    <w:tblStylePr w:type="firstRow">
      <w:rPr>
        <w:b/>
        <w:color w:val="D99695"/>
      </w:rPr>
      <w:tcPr>
        <w:tcBorders>
          <w:bottom w:val="single" w:color="D99695" w:sz="4" w:space="0"/>
        </w:tcBorders>
      </w:tcPr>
    </w:tblStylePr>
    <w:tblStylePr w:type="lastRow">
      <w:rPr>
        <w:b/>
        <w:color w:val="D99695"/>
      </w:rPr>
      <w:tcPr>
        <w:tcBorders>
          <w:top w:val="single" w:color="D99695" w:sz="4" w:space="0"/>
        </w:tcBorders>
      </w:tcPr>
    </w:tblStylePr>
    <w:tblStylePr w:type="firstCol">
      <w:rPr>
        <w:b/>
        <w:color w:val="D99695"/>
      </w:rPr>
    </w:tblStylePr>
    <w:tblStylePr w:type="lastCol">
      <w:rPr>
        <w:b/>
        <w:color w:val="D99695"/>
      </w:rPr>
    </w:tblStylePr>
    <w:tblStylePr w:type="band1Vert">
      <w:tcPr>
        <w:shd w:val="clear" w:color="EFD2D2" w:fill="EFD2D2"/>
      </w:tcPr>
    </w:tblStylePr>
    <w:tblStylePr w:type="band1Horz">
      <w:rPr>
        <w:rFonts w:ascii="Arial" w:hAnsi="Arial"/>
        <w:color w:val="D99695"/>
        <w:sz w:val="22"/>
      </w:rPr>
      <w:tcPr>
        <w:shd w:val="clear" w:color="EFD2D2" w:fill="EFD2D2"/>
      </w:tcPr>
    </w:tblStylePr>
    <w:tblStylePr w:type="band2Horz">
      <w:rPr>
        <w:rFonts w:ascii="Arial" w:hAnsi="Arial"/>
        <w:color w:val="D99695"/>
        <w:sz w:val="22"/>
      </w:rPr>
    </w:tblStylePr>
  </w:style>
  <w:style w:type="table" w:customStyle="1" w:styleId="172">
    <w:name w:val="List Table 6 Colorful - Accent 3"/>
    <w:basedOn w:val="46"/>
    <w:qFormat/>
    <w:uiPriority w:val="99"/>
    <w:tblPr>
      <w:tblBorders>
        <w:top w:val="single" w:color="C3D69B" w:sz="4" w:space="0"/>
        <w:bottom w:val="single" w:color="C3D69B" w:sz="4" w:space="0"/>
      </w:tblBorders>
    </w:tblPr>
    <w:tblStylePr w:type="firstRow">
      <w:rPr>
        <w:b/>
        <w:color w:val="C3D69B"/>
      </w:rPr>
      <w:tcPr>
        <w:tcBorders>
          <w:bottom w:val="single" w:color="C3D69B" w:sz="4" w:space="0"/>
        </w:tcBorders>
      </w:tcPr>
    </w:tblStylePr>
    <w:tblStylePr w:type="lastRow">
      <w:rPr>
        <w:b/>
        <w:color w:val="C3D69B"/>
      </w:rPr>
      <w:tcPr>
        <w:tcBorders>
          <w:top w:val="single" w:color="C3D69B" w:sz="4" w:space="0"/>
        </w:tcBorders>
      </w:tcPr>
    </w:tblStylePr>
    <w:tblStylePr w:type="firstCol">
      <w:rPr>
        <w:b/>
        <w:color w:val="C3D69B"/>
      </w:rPr>
    </w:tblStylePr>
    <w:tblStylePr w:type="lastCol">
      <w:rPr>
        <w:b/>
        <w:color w:val="C3D69B"/>
      </w:rPr>
    </w:tblStylePr>
    <w:tblStylePr w:type="band1Vert">
      <w:tcPr>
        <w:shd w:val="clear" w:color="E5EED5" w:fill="E5EED5"/>
      </w:tcPr>
    </w:tblStylePr>
    <w:tblStylePr w:type="band1Horz">
      <w:rPr>
        <w:rFonts w:ascii="Arial" w:hAnsi="Arial"/>
        <w:color w:val="C3D69B"/>
        <w:sz w:val="22"/>
      </w:rPr>
      <w:tcPr>
        <w:shd w:val="clear" w:color="E5EED5" w:fill="E5EED5"/>
      </w:tcPr>
    </w:tblStylePr>
    <w:tblStylePr w:type="band2Horz">
      <w:rPr>
        <w:rFonts w:ascii="Arial" w:hAnsi="Arial"/>
        <w:color w:val="C3D69B"/>
        <w:sz w:val="22"/>
      </w:rPr>
    </w:tblStylePr>
  </w:style>
  <w:style w:type="table" w:customStyle="1" w:styleId="173">
    <w:name w:val="List Table 6 Colorful - Accent 4"/>
    <w:basedOn w:val="46"/>
    <w:qFormat/>
    <w:uiPriority w:val="99"/>
    <w:tblPr>
      <w:tblBorders>
        <w:top w:val="single" w:color="B2A1C6" w:sz="4" w:space="0"/>
        <w:bottom w:val="single" w:color="B2A1C6" w:sz="4" w:space="0"/>
      </w:tblBorders>
    </w:tblPr>
    <w:tblStylePr w:type="firstRow">
      <w:rPr>
        <w:b/>
        <w:color w:val="B2A1C6"/>
      </w:rPr>
      <w:tcPr>
        <w:tcBorders>
          <w:bottom w:val="single" w:color="B2A1C6" w:sz="4" w:space="0"/>
        </w:tcBorders>
      </w:tcPr>
    </w:tblStylePr>
    <w:tblStylePr w:type="lastRow">
      <w:rPr>
        <w:b/>
        <w:color w:val="B2A1C6"/>
      </w:rPr>
      <w:tcPr>
        <w:tcBorders>
          <w:top w:val="single" w:color="B2A1C6" w:sz="4" w:space="0"/>
        </w:tcBorders>
      </w:tcPr>
    </w:tblStylePr>
    <w:tblStylePr w:type="firstCol">
      <w:rPr>
        <w:b/>
        <w:color w:val="B2A1C6"/>
      </w:rPr>
    </w:tblStylePr>
    <w:tblStylePr w:type="lastCol">
      <w:rPr>
        <w:b/>
        <w:color w:val="B2A1C6"/>
      </w:rPr>
    </w:tblStylePr>
    <w:tblStylePr w:type="band1Vert">
      <w:tcPr>
        <w:shd w:val="clear" w:color="DFD8E7" w:fill="DFD8E7"/>
      </w:tcPr>
    </w:tblStylePr>
    <w:tblStylePr w:type="band1Horz">
      <w:rPr>
        <w:rFonts w:ascii="Arial" w:hAnsi="Arial"/>
        <w:color w:val="B2A1C6"/>
        <w:sz w:val="22"/>
      </w:rPr>
      <w:tcPr>
        <w:shd w:val="clear" w:color="DFD8E7" w:fill="DFD8E7"/>
      </w:tcPr>
    </w:tblStylePr>
    <w:tblStylePr w:type="band2Horz">
      <w:rPr>
        <w:rFonts w:ascii="Arial" w:hAnsi="Arial"/>
        <w:color w:val="B2A1C6"/>
        <w:sz w:val="22"/>
      </w:rPr>
    </w:tblStylePr>
  </w:style>
  <w:style w:type="table" w:customStyle="1" w:styleId="174">
    <w:name w:val="List Table 6 Colorful - Accent 5"/>
    <w:basedOn w:val="46"/>
    <w:qFormat/>
    <w:uiPriority w:val="99"/>
    <w:tblPr>
      <w:tblBorders>
        <w:top w:val="single" w:color="92CCDC" w:sz="4" w:space="0"/>
        <w:bottom w:val="single" w:color="92CCDC" w:sz="4" w:space="0"/>
      </w:tblBorders>
    </w:tblPr>
    <w:tblStylePr w:type="firstRow">
      <w:rPr>
        <w:b/>
        <w:color w:val="92CCDC"/>
      </w:rPr>
      <w:tcPr>
        <w:tcBorders>
          <w:bottom w:val="single" w:color="92CCDC" w:sz="4" w:space="0"/>
        </w:tcBorders>
      </w:tcPr>
    </w:tblStylePr>
    <w:tblStylePr w:type="lastRow">
      <w:rPr>
        <w:b/>
        <w:color w:val="92CCDC"/>
      </w:rPr>
      <w:tcPr>
        <w:tcBorders>
          <w:top w:val="single" w:color="92CCDC" w:sz="4" w:space="0"/>
        </w:tcBorders>
      </w:tcPr>
    </w:tblStylePr>
    <w:tblStylePr w:type="firstCol">
      <w:rPr>
        <w:b/>
        <w:color w:val="92CCDC"/>
      </w:rPr>
    </w:tblStylePr>
    <w:tblStylePr w:type="lastCol">
      <w:rPr>
        <w:b/>
        <w:color w:val="92CCDC"/>
      </w:rPr>
    </w:tblStylePr>
    <w:tblStylePr w:type="band1Vert">
      <w:tcPr>
        <w:shd w:val="clear" w:color="D1EAF0" w:fill="D1EAF0"/>
      </w:tcPr>
    </w:tblStylePr>
    <w:tblStylePr w:type="band1Horz">
      <w:rPr>
        <w:rFonts w:ascii="Arial" w:hAnsi="Arial"/>
        <w:color w:val="92CCDC"/>
        <w:sz w:val="22"/>
      </w:rPr>
      <w:tcPr>
        <w:shd w:val="clear" w:color="D1EAF0" w:fill="D1EAF0"/>
      </w:tcPr>
    </w:tblStylePr>
    <w:tblStylePr w:type="band2Horz">
      <w:rPr>
        <w:rFonts w:ascii="Arial" w:hAnsi="Arial"/>
        <w:color w:val="92CCDC"/>
        <w:sz w:val="22"/>
      </w:rPr>
    </w:tblStylePr>
  </w:style>
  <w:style w:type="table" w:customStyle="1" w:styleId="175">
    <w:name w:val="List Table 6 Colorful - Accent 6"/>
    <w:basedOn w:val="46"/>
    <w:qFormat/>
    <w:uiPriority w:val="99"/>
    <w:tblPr>
      <w:tblBorders>
        <w:top w:val="single" w:color="FAC090" w:sz="4" w:space="0"/>
        <w:bottom w:val="single" w:color="FAC090" w:sz="4" w:space="0"/>
      </w:tblBorders>
    </w:tblPr>
    <w:tblStylePr w:type="firstRow">
      <w:rPr>
        <w:b/>
        <w:color w:val="FAC090"/>
      </w:rPr>
      <w:tcPr>
        <w:tcBorders>
          <w:bottom w:val="single" w:color="FAC090" w:sz="4" w:space="0"/>
        </w:tcBorders>
      </w:tcPr>
    </w:tblStylePr>
    <w:tblStylePr w:type="lastRow">
      <w:rPr>
        <w:b/>
        <w:color w:val="FAC090"/>
      </w:rPr>
      <w:tcPr>
        <w:tcBorders>
          <w:top w:val="single" w:color="FAC090" w:sz="4" w:space="0"/>
        </w:tcBorders>
      </w:tcPr>
    </w:tblStylePr>
    <w:tblStylePr w:type="firstCol">
      <w:rPr>
        <w:b/>
        <w:color w:val="FAC090"/>
      </w:rPr>
    </w:tblStylePr>
    <w:tblStylePr w:type="lastCol">
      <w:rPr>
        <w:b/>
        <w:color w:val="FAC090"/>
      </w:rPr>
    </w:tblStylePr>
    <w:tblStylePr w:type="band1Vert">
      <w:tcPr>
        <w:shd w:val="clear" w:color="FDE4D0" w:fill="FDE4D0"/>
      </w:tcPr>
    </w:tblStylePr>
    <w:tblStylePr w:type="band1Horz">
      <w:rPr>
        <w:rFonts w:ascii="Arial" w:hAnsi="Arial"/>
        <w:color w:val="FAC090"/>
        <w:sz w:val="22"/>
      </w:rPr>
      <w:tcPr>
        <w:shd w:val="clear" w:color="FDE4D0" w:fill="FDE4D0"/>
      </w:tcPr>
    </w:tblStylePr>
    <w:tblStylePr w:type="band2Horz">
      <w:rPr>
        <w:rFonts w:ascii="Arial" w:hAnsi="Arial"/>
        <w:color w:val="FAC090"/>
        <w:sz w:val="22"/>
      </w:rPr>
    </w:tblStylePr>
  </w:style>
  <w:style w:type="table" w:customStyle="1" w:styleId="176">
    <w:name w:val="List Table 7 Colorful - Accent 1"/>
    <w:basedOn w:val="46"/>
    <w:qFormat/>
    <w:uiPriority w:val="99"/>
    <w:tblPr>
      <w:tblBorders>
        <w:right w:val="single" w:color="4F81BD" w:sz="4" w:space="0"/>
      </w:tblBorders>
    </w:tblPr>
    <w:tblStylePr w:type="firstRow">
      <w:rPr>
        <w:rFonts w:ascii="Arial" w:hAnsi="Arial"/>
        <w:i/>
        <w:color w:val="2A4A71"/>
        <w:sz w:val="22"/>
      </w:rPr>
      <w:tcPr>
        <w:tcBorders>
          <w:top w:val="nil"/>
          <w:left w:val="nil"/>
          <w:bottom w:val="single" w:color="4F81BD" w:sz="4" w:space="0"/>
          <w:right w:val="nil"/>
        </w:tcBorders>
        <w:shd w:val="clear" w:color="FFFFFF" w:fill="FFFFFF"/>
      </w:tcPr>
    </w:tblStylePr>
    <w:tblStylePr w:type="lastRow">
      <w:rPr>
        <w:rFonts w:ascii="Arial" w:hAnsi="Arial"/>
        <w:i/>
        <w:color w:val="2A4A71"/>
        <w:sz w:val="22"/>
      </w:rPr>
      <w:tcPr>
        <w:tcBorders>
          <w:top w:val="single" w:color="4F81BD" w:sz="4" w:space="0"/>
          <w:left w:val="nil"/>
          <w:bottom w:val="nil"/>
          <w:right w:val="nil"/>
        </w:tcBorders>
        <w:shd w:val="clear" w:color="FFFFFF" w:fill="FFFFFF"/>
      </w:tcPr>
    </w:tblStylePr>
    <w:tblStylePr w:type="firstCol">
      <w:pPr>
        <w:jc w:val="right"/>
      </w:pPr>
      <w:rPr>
        <w:rFonts w:ascii="Arial" w:hAnsi="Arial"/>
        <w:i/>
        <w:color w:val="2A4A71"/>
        <w:sz w:val="22"/>
      </w:rPr>
      <w:tcPr>
        <w:tcBorders>
          <w:top w:val="nil"/>
          <w:left w:val="nil"/>
          <w:bottom w:val="nil"/>
          <w:right w:val="single" w:color="4F81BD" w:sz="4" w:space="0"/>
        </w:tcBorders>
        <w:shd w:val="clear" w:color="FFFFFF" w:fill="auto"/>
      </w:tcPr>
    </w:tblStylePr>
    <w:tblStylePr w:type="lastCol">
      <w:rPr>
        <w:rFonts w:ascii="Arial" w:hAnsi="Arial"/>
        <w:i/>
        <w:color w:val="2A4A71"/>
        <w:sz w:val="22"/>
      </w:rPr>
      <w:tcPr>
        <w:tcBorders>
          <w:top w:val="nil"/>
          <w:left w:val="single" w:color="4F81BD" w:sz="4" w:space="0"/>
          <w:bottom w:val="nil"/>
          <w:right w:val="nil"/>
        </w:tcBorders>
        <w:shd w:val="clear" w:color="FFFFFF" w:fill="auto"/>
      </w:tcPr>
    </w:tblStylePr>
    <w:tblStylePr w:type="band1Vert">
      <w:tcPr>
        <w:shd w:val="clear" w:color="D2DFEE" w:fill="D2DFEE"/>
      </w:tcPr>
    </w:tblStylePr>
    <w:tblStylePr w:type="band1Horz">
      <w:rPr>
        <w:rFonts w:ascii="Arial" w:hAnsi="Arial"/>
        <w:color w:val="2A4A71"/>
        <w:sz w:val="22"/>
      </w:rPr>
      <w:tcPr>
        <w:shd w:val="clear" w:color="D2DFEE" w:fill="D2DFEE"/>
      </w:tcPr>
    </w:tblStylePr>
    <w:tblStylePr w:type="band2Horz">
      <w:rPr>
        <w:rFonts w:ascii="Arial" w:hAnsi="Arial"/>
        <w:color w:val="2A4A71"/>
        <w:sz w:val="22"/>
      </w:rPr>
    </w:tblStylePr>
  </w:style>
  <w:style w:type="table" w:customStyle="1" w:styleId="177">
    <w:name w:val="List Table 7 Colorful - Accent 2"/>
    <w:basedOn w:val="46"/>
    <w:qFormat/>
    <w:uiPriority w:val="99"/>
    <w:tblPr>
      <w:tblBorders>
        <w:right w:val="single" w:color="D99695" w:sz="4" w:space="0"/>
      </w:tblBorders>
    </w:tblPr>
    <w:tblStylePr w:type="firstRow">
      <w:rPr>
        <w:rFonts w:ascii="Arial" w:hAnsi="Arial"/>
        <w:i/>
        <w:color w:val="D99695"/>
        <w:sz w:val="22"/>
      </w:rPr>
      <w:tcPr>
        <w:tcBorders>
          <w:top w:val="nil"/>
          <w:left w:val="nil"/>
          <w:bottom w:val="single" w:color="D99695" w:sz="4" w:space="0"/>
          <w:right w:val="nil"/>
        </w:tcBorders>
        <w:shd w:val="clear" w:color="FFFFFF" w:fill="FFFFFF"/>
      </w:tcPr>
    </w:tblStylePr>
    <w:tblStylePr w:type="lastRow">
      <w:rPr>
        <w:rFonts w:ascii="Arial" w:hAnsi="Arial"/>
        <w:i/>
        <w:color w:val="D99695"/>
        <w:sz w:val="22"/>
      </w:rPr>
      <w:tcPr>
        <w:tcBorders>
          <w:top w:val="single" w:color="D99695" w:sz="4" w:space="0"/>
          <w:left w:val="nil"/>
          <w:bottom w:val="nil"/>
          <w:right w:val="nil"/>
        </w:tcBorders>
        <w:shd w:val="clear" w:color="FFFFFF" w:fill="FFFFFF"/>
      </w:tcPr>
    </w:tblStylePr>
    <w:tblStylePr w:type="firstCol">
      <w:pPr>
        <w:jc w:val="right"/>
      </w:pPr>
      <w:rPr>
        <w:rFonts w:ascii="Arial" w:hAnsi="Arial"/>
        <w:i/>
        <w:color w:val="D99695"/>
        <w:sz w:val="22"/>
      </w:rPr>
      <w:tcPr>
        <w:tcBorders>
          <w:top w:val="nil"/>
          <w:left w:val="nil"/>
          <w:bottom w:val="nil"/>
          <w:right w:val="single" w:color="D99695" w:sz="4" w:space="0"/>
        </w:tcBorders>
        <w:shd w:val="clear" w:color="FFFFFF" w:fill="auto"/>
      </w:tcPr>
    </w:tblStylePr>
    <w:tblStylePr w:type="lastCol">
      <w:rPr>
        <w:rFonts w:ascii="Arial" w:hAnsi="Arial"/>
        <w:i/>
        <w:color w:val="D99695"/>
        <w:sz w:val="22"/>
      </w:rPr>
      <w:tcPr>
        <w:tcBorders>
          <w:top w:val="nil"/>
          <w:left w:val="single" w:color="D99695" w:sz="4" w:space="0"/>
          <w:bottom w:val="nil"/>
          <w:right w:val="nil"/>
        </w:tcBorders>
        <w:shd w:val="clear" w:color="FFFFFF" w:fill="auto"/>
      </w:tcPr>
    </w:tblStylePr>
    <w:tblStylePr w:type="band1Vert">
      <w:tcPr>
        <w:shd w:val="clear" w:color="EFD2D2" w:fill="EFD2D2"/>
      </w:tcPr>
    </w:tblStylePr>
    <w:tblStylePr w:type="band1Horz">
      <w:rPr>
        <w:rFonts w:ascii="Arial" w:hAnsi="Arial"/>
        <w:color w:val="D99695"/>
        <w:sz w:val="22"/>
      </w:rPr>
      <w:tcPr>
        <w:shd w:val="clear" w:color="EFD2D2" w:fill="EFD2D2"/>
      </w:tcPr>
    </w:tblStylePr>
    <w:tblStylePr w:type="band2Horz">
      <w:rPr>
        <w:rFonts w:ascii="Arial" w:hAnsi="Arial"/>
        <w:color w:val="D99695"/>
        <w:sz w:val="22"/>
      </w:rPr>
    </w:tblStylePr>
  </w:style>
  <w:style w:type="table" w:customStyle="1" w:styleId="178">
    <w:name w:val="List Table 7 Colorful - Accent 3"/>
    <w:basedOn w:val="46"/>
    <w:qFormat/>
    <w:uiPriority w:val="99"/>
    <w:tblPr>
      <w:tblBorders>
        <w:right w:val="single" w:color="C3D69B" w:sz="4" w:space="0"/>
      </w:tblBorders>
    </w:tblPr>
    <w:tblStylePr w:type="firstRow">
      <w:rPr>
        <w:rFonts w:ascii="Arial" w:hAnsi="Arial"/>
        <w:i/>
        <w:color w:val="C3D69B"/>
        <w:sz w:val="22"/>
      </w:rPr>
      <w:tcPr>
        <w:tcBorders>
          <w:top w:val="nil"/>
          <w:left w:val="nil"/>
          <w:bottom w:val="single" w:color="C3D69B" w:sz="4" w:space="0"/>
          <w:right w:val="nil"/>
        </w:tcBorders>
        <w:shd w:val="clear" w:color="FFFFFF" w:fill="FFFFFF"/>
      </w:tcPr>
    </w:tblStylePr>
    <w:tblStylePr w:type="lastRow">
      <w:rPr>
        <w:rFonts w:ascii="Arial" w:hAnsi="Arial"/>
        <w:i/>
        <w:color w:val="C3D69B"/>
        <w:sz w:val="22"/>
      </w:rPr>
      <w:tcPr>
        <w:tcBorders>
          <w:top w:val="single" w:color="C3D69B" w:sz="4" w:space="0"/>
          <w:left w:val="nil"/>
          <w:bottom w:val="nil"/>
          <w:right w:val="nil"/>
        </w:tcBorders>
        <w:shd w:val="clear" w:color="FFFFFF" w:fill="FFFFFF"/>
      </w:tcPr>
    </w:tblStylePr>
    <w:tblStylePr w:type="firstCol">
      <w:pPr>
        <w:jc w:val="right"/>
      </w:pPr>
      <w:rPr>
        <w:rFonts w:ascii="Arial" w:hAnsi="Arial"/>
        <w:i/>
        <w:color w:val="C3D69B"/>
        <w:sz w:val="22"/>
      </w:rPr>
      <w:tcPr>
        <w:tcBorders>
          <w:top w:val="nil"/>
          <w:left w:val="nil"/>
          <w:bottom w:val="nil"/>
          <w:right w:val="single" w:color="C3D69B" w:sz="4" w:space="0"/>
        </w:tcBorders>
        <w:shd w:val="clear" w:color="FFFFFF" w:fill="auto"/>
      </w:tcPr>
    </w:tblStylePr>
    <w:tblStylePr w:type="lastCol">
      <w:rPr>
        <w:rFonts w:ascii="Arial" w:hAnsi="Arial"/>
        <w:i/>
        <w:color w:val="C3D69B"/>
        <w:sz w:val="22"/>
      </w:rPr>
      <w:tcPr>
        <w:tcBorders>
          <w:top w:val="nil"/>
          <w:left w:val="single" w:color="C3D69B" w:sz="4" w:space="0"/>
          <w:bottom w:val="nil"/>
          <w:right w:val="nil"/>
        </w:tcBorders>
        <w:shd w:val="clear" w:color="FFFFFF" w:fill="auto"/>
      </w:tcPr>
    </w:tblStylePr>
    <w:tblStylePr w:type="band1Vert">
      <w:tcPr>
        <w:shd w:val="clear" w:color="E5EED5" w:fill="E5EED5"/>
      </w:tcPr>
    </w:tblStylePr>
    <w:tblStylePr w:type="band1Horz">
      <w:rPr>
        <w:rFonts w:ascii="Arial" w:hAnsi="Arial"/>
        <w:color w:val="C3D69B"/>
        <w:sz w:val="22"/>
      </w:rPr>
      <w:tcPr>
        <w:shd w:val="clear" w:color="E5EED5" w:fill="E5EED5"/>
      </w:tcPr>
    </w:tblStylePr>
    <w:tblStylePr w:type="band2Horz">
      <w:rPr>
        <w:rFonts w:ascii="Arial" w:hAnsi="Arial"/>
        <w:color w:val="C3D69B"/>
        <w:sz w:val="22"/>
      </w:rPr>
    </w:tblStylePr>
  </w:style>
  <w:style w:type="table" w:customStyle="1" w:styleId="179">
    <w:name w:val="List Table 7 Colorful - Accent 4"/>
    <w:basedOn w:val="46"/>
    <w:qFormat/>
    <w:uiPriority w:val="99"/>
    <w:tblPr>
      <w:tblBorders>
        <w:right w:val="single" w:color="B2A1C6" w:sz="4" w:space="0"/>
      </w:tblBorders>
    </w:tblPr>
    <w:tblStylePr w:type="firstRow">
      <w:rPr>
        <w:rFonts w:ascii="Arial" w:hAnsi="Arial"/>
        <w:i/>
        <w:color w:val="B2A1C6"/>
        <w:sz w:val="22"/>
      </w:rPr>
      <w:tcPr>
        <w:tcBorders>
          <w:top w:val="nil"/>
          <w:left w:val="nil"/>
          <w:bottom w:val="single" w:color="B2A1C6" w:sz="4" w:space="0"/>
          <w:right w:val="nil"/>
        </w:tcBorders>
        <w:shd w:val="clear" w:color="FFFFFF" w:fill="FFFFFF"/>
      </w:tcPr>
    </w:tblStylePr>
    <w:tblStylePr w:type="lastRow">
      <w:rPr>
        <w:rFonts w:ascii="Arial" w:hAnsi="Arial"/>
        <w:i/>
        <w:color w:val="B2A1C6"/>
        <w:sz w:val="22"/>
      </w:rPr>
      <w:tcPr>
        <w:tcBorders>
          <w:top w:val="single" w:color="B2A1C6" w:sz="4" w:space="0"/>
          <w:left w:val="nil"/>
          <w:bottom w:val="nil"/>
          <w:right w:val="nil"/>
        </w:tcBorders>
        <w:shd w:val="clear" w:color="FFFFFF" w:fill="FFFFFF"/>
      </w:tcPr>
    </w:tblStylePr>
    <w:tblStylePr w:type="firstCol">
      <w:pPr>
        <w:jc w:val="right"/>
      </w:pPr>
      <w:rPr>
        <w:rFonts w:ascii="Arial" w:hAnsi="Arial"/>
        <w:i/>
        <w:color w:val="B2A1C6"/>
        <w:sz w:val="22"/>
      </w:rPr>
      <w:tcPr>
        <w:tcBorders>
          <w:top w:val="nil"/>
          <w:left w:val="nil"/>
          <w:bottom w:val="nil"/>
          <w:right w:val="single" w:color="B2A1C6" w:sz="4" w:space="0"/>
        </w:tcBorders>
        <w:shd w:val="clear" w:color="FFFFFF" w:fill="auto"/>
      </w:tcPr>
    </w:tblStylePr>
    <w:tblStylePr w:type="lastCol">
      <w:rPr>
        <w:rFonts w:ascii="Arial" w:hAnsi="Arial"/>
        <w:i/>
        <w:color w:val="B2A1C6"/>
        <w:sz w:val="22"/>
      </w:rPr>
      <w:tcPr>
        <w:tcBorders>
          <w:top w:val="nil"/>
          <w:left w:val="single" w:color="B2A1C6" w:sz="4" w:space="0"/>
          <w:bottom w:val="nil"/>
          <w:right w:val="nil"/>
        </w:tcBorders>
        <w:shd w:val="clear" w:color="FFFFFF" w:fill="auto"/>
      </w:tcPr>
    </w:tblStylePr>
    <w:tblStylePr w:type="band1Vert">
      <w:tcPr>
        <w:shd w:val="clear" w:color="DFD8E7" w:fill="DFD8E7"/>
      </w:tcPr>
    </w:tblStylePr>
    <w:tblStylePr w:type="band1Horz">
      <w:rPr>
        <w:rFonts w:ascii="Arial" w:hAnsi="Arial"/>
        <w:color w:val="B2A1C6"/>
        <w:sz w:val="22"/>
      </w:rPr>
      <w:tcPr>
        <w:shd w:val="clear" w:color="DFD8E7" w:fill="DFD8E7"/>
      </w:tcPr>
    </w:tblStylePr>
    <w:tblStylePr w:type="band2Horz">
      <w:rPr>
        <w:rFonts w:ascii="Arial" w:hAnsi="Arial"/>
        <w:color w:val="B2A1C6"/>
        <w:sz w:val="22"/>
      </w:rPr>
    </w:tblStylePr>
  </w:style>
  <w:style w:type="table" w:customStyle="1" w:styleId="180">
    <w:name w:val="List Table 7 Colorful - Accent 5"/>
    <w:basedOn w:val="46"/>
    <w:qFormat/>
    <w:uiPriority w:val="99"/>
    <w:tblPr>
      <w:tblBorders>
        <w:right w:val="single" w:color="92CCDC" w:sz="4" w:space="0"/>
      </w:tblBorders>
    </w:tblPr>
    <w:tblStylePr w:type="firstRow">
      <w:rPr>
        <w:rFonts w:ascii="Arial" w:hAnsi="Arial"/>
        <w:i/>
        <w:color w:val="92CCDC"/>
        <w:sz w:val="22"/>
      </w:rPr>
      <w:tcPr>
        <w:tcBorders>
          <w:top w:val="nil"/>
          <w:left w:val="nil"/>
          <w:bottom w:val="single" w:color="92CCDC" w:sz="4" w:space="0"/>
          <w:right w:val="nil"/>
        </w:tcBorders>
        <w:shd w:val="clear" w:color="FFFFFF" w:fill="FFFFFF"/>
      </w:tcPr>
    </w:tblStylePr>
    <w:tblStylePr w:type="lastRow">
      <w:rPr>
        <w:rFonts w:ascii="Arial" w:hAnsi="Arial"/>
        <w:i/>
        <w:color w:val="92CCDC"/>
        <w:sz w:val="22"/>
      </w:rPr>
      <w:tcPr>
        <w:tcBorders>
          <w:top w:val="single" w:color="92CCDC" w:sz="4" w:space="0"/>
          <w:left w:val="nil"/>
          <w:bottom w:val="nil"/>
          <w:right w:val="nil"/>
        </w:tcBorders>
        <w:shd w:val="clear" w:color="FFFFFF" w:fill="FFFFFF"/>
      </w:tcPr>
    </w:tblStylePr>
    <w:tblStylePr w:type="firstCol">
      <w:pPr>
        <w:jc w:val="right"/>
      </w:pPr>
      <w:rPr>
        <w:rFonts w:ascii="Arial" w:hAnsi="Arial"/>
        <w:i/>
        <w:color w:val="92CCDC"/>
        <w:sz w:val="22"/>
      </w:rPr>
      <w:tcPr>
        <w:tcBorders>
          <w:top w:val="nil"/>
          <w:left w:val="nil"/>
          <w:bottom w:val="nil"/>
          <w:right w:val="single" w:color="92CCDC" w:sz="4" w:space="0"/>
        </w:tcBorders>
        <w:shd w:val="clear" w:color="FFFFFF" w:fill="auto"/>
      </w:tcPr>
    </w:tblStylePr>
    <w:tblStylePr w:type="lastCol">
      <w:rPr>
        <w:rFonts w:ascii="Arial" w:hAnsi="Arial"/>
        <w:i/>
        <w:color w:val="92CCDC"/>
        <w:sz w:val="22"/>
      </w:rPr>
      <w:tcPr>
        <w:tcBorders>
          <w:top w:val="nil"/>
          <w:left w:val="single" w:color="92CCDC" w:sz="4" w:space="0"/>
          <w:bottom w:val="nil"/>
          <w:right w:val="nil"/>
        </w:tcBorders>
        <w:shd w:val="clear" w:color="FFFFFF" w:fill="auto"/>
      </w:tcPr>
    </w:tblStylePr>
    <w:tblStylePr w:type="band1Vert">
      <w:tcPr>
        <w:shd w:val="clear" w:color="D1EAF0" w:fill="D1EAF0"/>
      </w:tcPr>
    </w:tblStylePr>
    <w:tblStylePr w:type="band1Horz">
      <w:rPr>
        <w:rFonts w:ascii="Arial" w:hAnsi="Arial"/>
        <w:color w:val="92CCDC"/>
        <w:sz w:val="22"/>
      </w:rPr>
      <w:tcPr>
        <w:shd w:val="clear" w:color="D1EAF0" w:fill="D1EAF0"/>
      </w:tcPr>
    </w:tblStylePr>
    <w:tblStylePr w:type="band2Horz">
      <w:rPr>
        <w:rFonts w:ascii="Arial" w:hAnsi="Arial"/>
        <w:color w:val="92CCDC"/>
        <w:sz w:val="22"/>
      </w:rPr>
    </w:tblStylePr>
  </w:style>
  <w:style w:type="table" w:customStyle="1" w:styleId="181">
    <w:name w:val="List Table 7 Colorful - Accent 6"/>
    <w:basedOn w:val="46"/>
    <w:qFormat/>
    <w:uiPriority w:val="99"/>
    <w:tblPr>
      <w:tblBorders>
        <w:right w:val="single" w:color="FAC090" w:sz="4" w:space="0"/>
      </w:tblBorders>
    </w:tblPr>
    <w:tblStylePr w:type="firstRow">
      <w:rPr>
        <w:rFonts w:ascii="Arial" w:hAnsi="Arial"/>
        <w:i/>
        <w:color w:val="FAC090"/>
        <w:sz w:val="22"/>
      </w:rPr>
      <w:tcPr>
        <w:tcBorders>
          <w:top w:val="nil"/>
          <w:left w:val="nil"/>
          <w:bottom w:val="single" w:color="FAC090" w:sz="4" w:space="0"/>
          <w:right w:val="nil"/>
        </w:tcBorders>
        <w:shd w:val="clear" w:color="FFFFFF" w:fill="FFFFFF"/>
      </w:tcPr>
    </w:tblStylePr>
    <w:tblStylePr w:type="lastRow">
      <w:rPr>
        <w:rFonts w:ascii="Arial" w:hAnsi="Arial"/>
        <w:i/>
        <w:color w:val="FAC090"/>
        <w:sz w:val="22"/>
      </w:rPr>
      <w:tcPr>
        <w:tcBorders>
          <w:top w:val="single" w:color="FAC090" w:sz="4" w:space="0"/>
          <w:left w:val="nil"/>
          <w:bottom w:val="nil"/>
          <w:right w:val="nil"/>
        </w:tcBorders>
        <w:shd w:val="clear" w:color="FFFFFF" w:fill="FFFFFF"/>
      </w:tcPr>
    </w:tblStylePr>
    <w:tblStylePr w:type="firstCol">
      <w:pPr>
        <w:jc w:val="right"/>
      </w:pPr>
      <w:rPr>
        <w:rFonts w:ascii="Arial" w:hAnsi="Arial"/>
        <w:i/>
        <w:color w:val="FAC090"/>
        <w:sz w:val="22"/>
      </w:rPr>
      <w:tcPr>
        <w:tcBorders>
          <w:top w:val="nil"/>
          <w:left w:val="nil"/>
          <w:bottom w:val="nil"/>
          <w:right w:val="single" w:color="FAC090" w:sz="4" w:space="0"/>
        </w:tcBorders>
        <w:shd w:val="clear" w:color="FFFFFF" w:fill="auto"/>
      </w:tcPr>
    </w:tblStylePr>
    <w:tblStylePr w:type="lastCol">
      <w:rPr>
        <w:rFonts w:ascii="Arial" w:hAnsi="Arial"/>
        <w:i/>
        <w:color w:val="FAC090"/>
        <w:sz w:val="22"/>
      </w:rPr>
      <w:tcPr>
        <w:tcBorders>
          <w:top w:val="nil"/>
          <w:left w:val="single" w:color="FAC090" w:sz="4" w:space="0"/>
          <w:bottom w:val="nil"/>
          <w:right w:val="nil"/>
        </w:tcBorders>
        <w:shd w:val="clear" w:color="FFFFFF" w:fill="auto"/>
      </w:tcPr>
    </w:tblStylePr>
    <w:tblStylePr w:type="band1Vert">
      <w:tcPr>
        <w:shd w:val="clear" w:color="FDE4D0" w:fill="FDE4D0"/>
      </w:tcPr>
    </w:tblStylePr>
    <w:tblStylePr w:type="band1Horz">
      <w:rPr>
        <w:rFonts w:ascii="Arial" w:hAnsi="Arial"/>
        <w:color w:val="FAC090"/>
        <w:sz w:val="22"/>
      </w:rPr>
      <w:tcPr>
        <w:shd w:val="clear" w:color="FDE4D0" w:fill="FDE4D0"/>
      </w:tcPr>
    </w:tblStylePr>
    <w:tblStylePr w:type="band2Horz">
      <w:rPr>
        <w:rFonts w:ascii="Arial" w:hAnsi="Arial"/>
        <w:color w:val="FAC090"/>
        <w:sz w:val="22"/>
      </w:rPr>
    </w:tblStylePr>
  </w:style>
  <w:style w:type="table" w:customStyle="1" w:styleId="182">
    <w:name w:val="Lined - Accent"/>
    <w:basedOn w:val="46"/>
    <w:qFormat/>
    <w:uiPriority w:val="99"/>
    <w:rPr>
      <w:color w:val="404040"/>
    </w:r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183">
    <w:name w:val="Lined - Accent 1"/>
    <w:basedOn w:val="46"/>
    <w:qFormat/>
    <w:uiPriority w:val="99"/>
    <w:rPr>
      <w:color w:val="404040"/>
    </w:rPr>
    <w:tblStylePr w:type="firstRow">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tblStylePr w:type="firstCol">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band1Vert">
      <w:rPr>
        <w:rFonts w:ascii="Arial" w:hAnsi="Arial"/>
        <w:color w:val="404040"/>
        <w:sz w:val="22"/>
      </w:rPr>
    </w:tblStylePr>
    <w:tblStylePr w:type="band2Vert">
      <w:rPr>
        <w:rFonts w:ascii="Arial" w:hAnsi="Arial"/>
        <w:color w:val="404040"/>
        <w:sz w:val="22"/>
      </w:rPr>
      <w:tcPr>
        <w:shd w:val="clear" w:color="C7D7EA" w:fill="C7D7EA"/>
      </w:tcPr>
    </w:tblStylePr>
    <w:tblStylePr w:type="band1Horz">
      <w:rPr>
        <w:rFonts w:ascii="Arial" w:hAnsi="Arial"/>
        <w:color w:val="404040"/>
        <w:sz w:val="22"/>
      </w:rPr>
    </w:tblStylePr>
    <w:tblStylePr w:type="band2Horz">
      <w:rPr>
        <w:rFonts w:ascii="Arial" w:hAnsi="Arial"/>
        <w:color w:val="404040"/>
        <w:sz w:val="22"/>
      </w:rPr>
      <w:tcPr>
        <w:shd w:val="clear" w:color="C7D7EA" w:fill="C7D7EA"/>
      </w:tcPr>
    </w:tblStylePr>
  </w:style>
  <w:style w:type="table" w:customStyle="1" w:styleId="184">
    <w:name w:val="Lined - Accent 2"/>
    <w:basedOn w:val="46"/>
    <w:qFormat/>
    <w:uiPriority w:val="99"/>
    <w:rPr>
      <w:color w:val="404040"/>
    </w:rPr>
    <w:tblStylePr w:type="firstRow">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tblStylePr w:type="firstCol">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band1Vert">
      <w:rPr>
        <w:rFonts w:ascii="Arial" w:hAnsi="Arial"/>
        <w:color w:val="404040"/>
        <w:sz w:val="22"/>
      </w:rPr>
    </w:tblStylePr>
    <w:tblStylePr w:type="band2Vert">
      <w:rPr>
        <w:rFonts w:ascii="Arial" w:hAnsi="Arial"/>
        <w:color w:val="404040"/>
        <w:sz w:val="22"/>
      </w:rPr>
      <w:tcPr>
        <w:shd w:val="clear" w:color="F2DCDC" w:fill="F2DCDC"/>
      </w:tcPr>
    </w:tblStylePr>
    <w:tblStylePr w:type="band1Horz">
      <w:rPr>
        <w:rFonts w:ascii="Arial" w:hAnsi="Arial"/>
        <w:color w:val="404040"/>
        <w:sz w:val="22"/>
      </w:rPr>
    </w:tblStylePr>
    <w:tblStylePr w:type="band2Horz">
      <w:rPr>
        <w:rFonts w:ascii="Arial" w:hAnsi="Arial"/>
        <w:color w:val="404040"/>
        <w:sz w:val="22"/>
      </w:rPr>
      <w:tcPr>
        <w:shd w:val="clear" w:color="F2DCDC" w:fill="F2DCDC"/>
      </w:tcPr>
    </w:tblStylePr>
  </w:style>
  <w:style w:type="table" w:customStyle="1" w:styleId="185">
    <w:name w:val="Lined - Accent 3"/>
    <w:basedOn w:val="46"/>
    <w:qFormat/>
    <w:uiPriority w:val="99"/>
    <w:rPr>
      <w:color w:val="404040"/>
    </w:rPr>
    <w:tblStylePr w:type="firstRow">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tblStylePr w:type="firstCol">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band1Vert">
      <w:rPr>
        <w:rFonts w:ascii="Arial" w:hAnsi="Arial"/>
        <w:color w:val="404040"/>
        <w:sz w:val="22"/>
      </w:rPr>
    </w:tblStylePr>
    <w:tblStylePr w:type="band2Vert">
      <w:rPr>
        <w:rFonts w:ascii="Arial" w:hAnsi="Arial"/>
        <w:color w:val="404040"/>
        <w:sz w:val="22"/>
      </w:rPr>
      <w:tcPr>
        <w:shd w:val="clear" w:color="EAF1DC" w:fill="EAF1DC"/>
      </w:tcPr>
    </w:tblStylePr>
    <w:tblStylePr w:type="band1Horz">
      <w:rPr>
        <w:rFonts w:ascii="Arial" w:hAnsi="Arial"/>
        <w:color w:val="404040"/>
        <w:sz w:val="22"/>
      </w:rPr>
    </w:tblStylePr>
    <w:tblStylePr w:type="band2Horz">
      <w:rPr>
        <w:rFonts w:ascii="Arial" w:hAnsi="Arial"/>
        <w:color w:val="404040"/>
        <w:sz w:val="22"/>
      </w:rPr>
      <w:tcPr>
        <w:shd w:val="clear" w:color="EAF1DC" w:fill="EAF1DC"/>
      </w:tcPr>
    </w:tblStylePr>
  </w:style>
  <w:style w:type="table" w:customStyle="1" w:styleId="186">
    <w:name w:val="Lined - Accent 4"/>
    <w:basedOn w:val="46"/>
    <w:qFormat/>
    <w:uiPriority w:val="99"/>
    <w:rPr>
      <w:color w:val="404040"/>
    </w:rPr>
    <w:tblStylePr w:type="firstRow">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tblStylePr w:type="firstCol">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style>
  <w:style w:type="table" w:customStyle="1" w:styleId="187">
    <w:name w:val="Lined - Accent 5"/>
    <w:basedOn w:val="46"/>
    <w:qFormat/>
    <w:uiPriority w:val="99"/>
    <w:rPr>
      <w:color w:val="404040"/>
    </w:r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style>
  <w:style w:type="table" w:customStyle="1" w:styleId="188">
    <w:name w:val="Lined - Accent 6"/>
    <w:basedOn w:val="46"/>
    <w:qFormat/>
    <w:uiPriority w:val="99"/>
    <w:rPr>
      <w:color w:val="404040"/>
    </w:r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8" w:fill="FDE9D8"/>
      </w:tcPr>
    </w:tblStylePr>
    <w:tblStylePr w:type="band1Horz">
      <w:rPr>
        <w:rFonts w:ascii="Arial" w:hAnsi="Arial"/>
        <w:color w:val="404040"/>
        <w:sz w:val="22"/>
      </w:rPr>
    </w:tblStylePr>
    <w:tblStylePr w:type="band2Horz">
      <w:rPr>
        <w:rFonts w:ascii="Arial" w:hAnsi="Arial"/>
        <w:color w:val="404040"/>
        <w:sz w:val="22"/>
      </w:rPr>
      <w:tcPr>
        <w:shd w:val="clear" w:color="FDE9D8" w:fill="FDE9D8"/>
      </w:tcPr>
    </w:tblStylePr>
  </w:style>
  <w:style w:type="table" w:customStyle="1" w:styleId="189">
    <w:name w:val="Bordered &amp; Lined - Accent"/>
    <w:basedOn w:val="46"/>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190">
    <w:name w:val="Bordered &amp; Lined - Accent 1"/>
    <w:basedOn w:val="46"/>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Pr>
    <w:tblStylePr w:type="firstRow">
      <w:rPr>
        <w:rFonts w:ascii="Arial" w:hAnsi="Arial"/>
        <w:color w:val="F2F2F2"/>
        <w:sz w:val="22"/>
      </w:rPr>
      <w:tcPr>
        <w:shd w:val="clear" w:color="5D8AC2" w:fill="5D8AC2"/>
      </w:tcPr>
    </w:tblStylePr>
    <w:tblStylePr w:type="lastRow">
      <w:rPr>
        <w:rFonts w:ascii="Arial" w:hAnsi="Arial"/>
        <w:color w:val="F2F2F2"/>
        <w:sz w:val="22"/>
      </w:rPr>
      <w:tcPr>
        <w:shd w:val="clear" w:color="5D8AC2" w:fill="5D8AC2"/>
      </w:tcPr>
    </w:tblStylePr>
    <w:tblStylePr w:type="firstCol">
      <w:rPr>
        <w:rFonts w:ascii="Arial" w:hAnsi="Arial"/>
        <w:color w:val="F2F2F2"/>
        <w:sz w:val="22"/>
      </w:rPr>
      <w:tcPr>
        <w:shd w:val="clear" w:color="5D8AC2" w:fill="5D8AC2"/>
      </w:tcPr>
    </w:tblStylePr>
    <w:tblStylePr w:type="lastCol">
      <w:rPr>
        <w:rFonts w:ascii="Arial" w:hAnsi="Arial"/>
        <w:color w:val="F2F2F2"/>
        <w:sz w:val="22"/>
      </w:rPr>
      <w:tcPr>
        <w:shd w:val="clear" w:color="5D8AC2" w:fill="5D8AC2"/>
      </w:tcPr>
    </w:tblStylePr>
    <w:tblStylePr w:type="band1Vert">
      <w:rPr>
        <w:rFonts w:ascii="Arial" w:hAnsi="Arial"/>
        <w:color w:val="404040"/>
        <w:sz w:val="22"/>
      </w:rPr>
    </w:tblStylePr>
    <w:tblStylePr w:type="band2Vert">
      <w:rPr>
        <w:rFonts w:ascii="Arial" w:hAnsi="Arial"/>
        <w:color w:val="404040"/>
        <w:sz w:val="22"/>
      </w:rPr>
      <w:tcPr>
        <w:shd w:val="clear" w:color="C7D7EA" w:fill="C7D7EA"/>
      </w:tcPr>
    </w:tblStylePr>
    <w:tblStylePr w:type="band1Horz">
      <w:rPr>
        <w:rFonts w:ascii="Arial" w:hAnsi="Arial"/>
        <w:color w:val="404040"/>
        <w:sz w:val="22"/>
      </w:rPr>
    </w:tblStylePr>
    <w:tblStylePr w:type="band2Horz">
      <w:rPr>
        <w:rFonts w:ascii="Arial" w:hAnsi="Arial"/>
        <w:color w:val="404040"/>
        <w:sz w:val="22"/>
      </w:rPr>
      <w:tcPr>
        <w:shd w:val="clear" w:color="C7D7EA" w:fill="C7D7EA"/>
      </w:tcPr>
    </w:tblStylePr>
  </w:style>
  <w:style w:type="table" w:customStyle="1" w:styleId="191">
    <w:name w:val="Bordered &amp; Lined - Accent 2"/>
    <w:basedOn w:val="46"/>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Pr>
    <w:tblStylePr w:type="firstRow">
      <w:rPr>
        <w:rFonts w:ascii="Arial" w:hAnsi="Arial"/>
        <w:color w:val="F2F2F2"/>
        <w:sz w:val="22"/>
      </w:rPr>
      <w:tcPr>
        <w:shd w:val="clear" w:color="D99695" w:fill="D99695"/>
      </w:tcPr>
    </w:tblStylePr>
    <w:tblStylePr w:type="lastRow">
      <w:rPr>
        <w:rFonts w:ascii="Arial" w:hAnsi="Arial"/>
        <w:color w:val="F2F2F2"/>
        <w:sz w:val="22"/>
      </w:rPr>
      <w:tcPr>
        <w:shd w:val="clear" w:color="D99695" w:fill="D99695"/>
      </w:tcPr>
    </w:tblStylePr>
    <w:tblStylePr w:type="firstCol">
      <w:rPr>
        <w:rFonts w:ascii="Arial" w:hAnsi="Arial"/>
        <w:color w:val="F2F2F2"/>
        <w:sz w:val="22"/>
      </w:rPr>
      <w:tcPr>
        <w:shd w:val="clear" w:color="D99695" w:fill="D99695"/>
      </w:tcPr>
    </w:tblStylePr>
    <w:tblStylePr w:type="lastCol">
      <w:rPr>
        <w:rFonts w:ascii="Arial" w:hAnsi="Arial"/>
        <w:color w:val="F2F2F2"/>
        <w:sz w:val="22"/>
      </w:rPr>
      <w:tcPr>
        <w:shd w:val="clear" w:color="D99695" w:fill="D99695"/>
      </w:tcPr>
    </w:tblStylePr>
    <w:tblStylePr w:type="band1Vert">
      <w:rPr>
        <w:rFonts w:ascii="Arial" w:hAnsi="Arial"/>
        <w:color w:val="404040"/>
        <w:sz w:val="22"/>
      </w:rPr>
    </w:tblStylePr>
    <w:tblStylePr w:type="band2Vert">
      <w:rPr>
        <w:rFonts w:ascii="Arial" w:hAnsi="Arial"/>
        <w:color w:val="404040"/>
        <w:sz w:val="22"/>
      </w:rPr>
      <w:tcPr>
        <w:shd w:val="clear" w:color="F2DCDC" w:fill="F2DCDC"/>
      </w:tcPr>
    </w:tblStylePr>
    <w:tblStylePr w:type="band1Horz">
      <w:rPr>
        <w:rFonts w:ascii="Arial" w:hAnsi="Arial"/>
        <w:color w:val="404040"/>
        <w:sz w:val="22"/>
      </w:rPr>
    </w:tblStylePr>
    <w:tblStylePr w:type="band2Horz">
      <w:rPr>
        <w:rFonts w:ascii="Arial" w:hAnsi="Arial"/>
        <w:color w:val="404040"/>
        <w:sz w:val="22"/>
      </w:rPr>
      <w:tcPr>
        <w:shd w:val="clear" w:color="F2DCDC" w:fill="F2DCDC"/>
      </w:tcPr>
    </w:tblStylePr>
  </w:style>
  <w:style w:type="table" w:customStyle="1" w:styleId="192">
    <w:name w:val="Bordered &amp; Lined - Accent 3"/>
    <w:basedOn w:val="46"/>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Pr>
    <w:tblStylePr w:type="firstRow">
      <w:rPr>
        <w:rFonts w:ascii="Arial" w:hAnsi="Arial"/>
        <w:color w:val="F2F2F2"/>
        <w:sz w:val="22"/>
      </w:rPr>
      <w:tcPr>
        <w:shd w:val="clear" w:color="9ABB59" w:fill="9ABB59"/>
      </w:tcPr>
    </w:tblStylePr>
    <w:tblStylePr w:type="lastRow">
      <w:rPr>
        <w:rFonts w:ascii="Arial" w:hAnsi="Arial"/>
        <w:color w:val="F2F2F2"/>
        <w:sz w:val="22"/>
      </w:rPr>
      <w:tcPr>
        <w:shd w:val="clear" w:color="9ABB59" w:fill="9ABB59"/>
      </w:tcPr>
    </w:tblStylePr>
    <w:tblStylePr w:type="firstCol">
      <w:rPr>
        <w:rFonts w:ascii="Arial" w:hAnsi="Arial"/>
        <w:color w:val="F2F2F2"/>
        <w:sz w:val="22"/>
      </w:rPr>
      <w:tcPr>
        <w:shd w:val="clear" w:color="9ABB59" w:fill="9ABB59"/>
      </w:tcPr>
    </w:tblStylePr>
    <w:tblStylePr w:type="lastCol">
      <w:rPr>
        <w:rFonts w:ascii="Arial" w:hAnsi="Arial"/>
        <w:color w:val="F2F2F2"/>
        <w:sz w:val="22"/>
      </w:rPr>
      <w:tcPr>
        <w:shd w:val="clear" w:color="9ABB59" w:fill="9ABB59"/>
      </w:tcPr>
    </w:tblStylePr>
    <w:tblStylePr w:type="band1Vert">
      <w:rPr>
        <w:rFonts w:ascii="Arial" w:hAnsi="Arial"/>
        <w:color w:val="404040"/>
        <w:sz w:val="22"/>
      </w:rPr>
    </w:tblStylePr>
    <w:tblStylePr w:type="band2Vert">
      <w:rPr>
        <w:rFonts w:ascii="Arial" w:hAnsi="Arial"/>
        <w:color w:val="404040"/>
        <w:sz w:val="22"/>
      </w:rPr>
      <w:tcPr>
        <w:shd w:val="clear" w:color="EAF1DC" w:fill="EAF1DC"/>
      </w:tcPr>
    </w:tblStylePr>
    <w:tblStylePr w:type="band1Horz">
      <w:rPr>
        <w:rFonts w:ascii="Arial" w:hAnsi="Arial"/>
        <w:color w:val="404040"/>
        <w:sz w:val="22"/>
      </w:rPr>
    </w:tblStylePr>
    <w:tblStylePr w:type="band2Horz">
      <w:rPr>
        <w:rFonts w:ascii="Arial" w:hAnsi="Arial"/>
        <w:color w:val="404040"/>
        <w:sz w:val="22"/>
      </w:rPr>
      <w:tcPr>
        <w:shd w:val="clear" w:color="EAF1DC" w:fill="EAF1DC"/>
      </w:tcPr>
    </w:tblStylePr>
  </w:style>
  <w:style w:type="table" w:customStyle="1" w:styleId="193">
    <w:name w:val="Bordered &amp; Lined - Accent 4"/>
    <w:basedOn w:val="46"/>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Pr>
    <w:tblStylePr w:type="firstRow">
      <w:rPr>
        <w:rFonts w:ascii="Arial" w:hAnsi="Arial"/>
        <w:color w:val="F2F2F2"/>
        <w:sz w:val="22"/>
      </w:rPr>
      <w:tcPr>
        <w:shd w:val="clear" w:color="B2A1C6" w:fill="B2A1C6"/>
      </w:tcPr>
    </w:tblStylePr>
    <w:tblStylePr w:type="lastRow">
      <w:rPr>
        <w:rFonts w:ascii="Arial" w:hAnsi="Arial"/>
        <w:color w:val="F2F2F2"/>
        <w:sz w:val="22"/>
      </w:rPr>
      <w:tcPr>
        <w:shd w:val="clear" w:color="B2A1C6" w:fill="B2A1C6"/>
      </w:tcPr>
    </w:tblStylePr>
    <w:tblStylePr w:type="firstCol">
      <w:rPr>
        <w:rFonts w:ascii="Arial" w:hAnsi="Arial"/>
        <w:color w:val="F2F2F2"/>
        <w:sz w:val="22"/>
      </w:rPr>
      <w:tcPr>
        <w:shd w:val="clear" w:color="B2A1C6" w:fill="B2A1C6"/>
      </w:tcPr>
    </w:tblStylePr>
    <w:tblStylePr w:type="lastCol">
      <w:rPr>
        <w:rFonts w:ascii="Arial" w:hAnsi="Arial"/>
        <w:color w:val="F2F2F2"/>
        <w:sz w:val="22"/>
      </w:rPr>
      <w:tcPr>
        <w:shd w:val="clear" w:color="B2A1C6" w:fill="B2A1C6"/>
      </w:tcPr>
    </w:tblStylePr>
    <w:tblStylePr w:type="band1Vert">
      <w:rPr>
        <w:rFonts w:ascii="Arial" w:hAnsi="Arial"/>
        <w:color w:val="404040"/>
        <w:sz w:val="22"/>
      </w:rPr>
    </w:tblStylePr>
    <w:tblStylePr w:type="band2Vert">
      <w:rPr>
        <w:rFonts w:ascii="Arial" w:hAnsi="Arial"/>
        <w:color w:val="404040"/>
        <w:sz w:val="22"/>
      </w:rPr>
      <w:tcPr>
        <w:shd w:val="clear" w:color="E5DFEC" w:fill="E5DFEC"/>
      </w:tcPr>
    </w:tblStylePr>
    <w:tblStylePr w:type="band1Horz">
      <w:rPr>
        <w:rFonts w:ascii="Arial" w:hAnsi="Arial"/>
        <w:color w:val="404040"/>
        <w:sz w:val="22"/>
      </w:rPr>
    </w:tblStylePr>
    <w:tblStylePr w:type="band2Horz">
      <w:rPr>
        <w:rFonts w:ascii="Arial" w:hAnsi="Arial"/>
        <w:color w:val="404040"/>
        <w:sz w:val="22"/>
      </w:rPr>
      <w:tcPr>
        <w:shd w:val="clear" w:color="E5DFEC" w:fill="E5DFEC"/>
      </w:tcPr>
    </w:tblStylePr>
  </w:style>
  <w:style w:type="table" w:customStyle="1" w:styleId="194">
    <w:name w:val="Bordered &amp; Lined - Accent 5"/>
    <w:basedOn w:val="46"/>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Pr>
    <w:tblStylePr w:type="firstRow">
      <w:rPr>
        <w:rFonts w:ascii="Arial" w:hAnsi="Arial"/>
        <w:color w:val="F2F2F2"/>
        <w:sz w:val="22"/>
      </w:rPr>
      <w:tcPr>
        <w:shd w:val="clear" w:color="4BACC6" w:fill="4BACC6"/>
      </w:tcPr>
    </w:tblStylePr>
    <w:tblStylePr w:type="lastRow">
      <w:rPr>
        <w:rFonts w:ascii="Arial" w:hAnsi="Arial"/>
        <w:color w:val="F2F2F2"/>
        <w:sz w:val="22"/>
      </w:rPr>
      <w:tcPr>
        <w:shd w:val="clear" w:color="4BACC6" w:fill="4BACC6"/>
      </w:tcPr>
    </w:tblStylePr>
    <w:tblStylePr w:type="firstCol">
      <w:rPr>
        <w:rFonts w:ascii="Arial" w:hAnsi="Arial"/>
        <w:color w:val="F2F2F2"/>
        <w:sz w:val="22"/>
      </w:rPr>
      <w:tcPr>
        <w:shd w:val="clear" w:color="4BACC6" w:fill="4BACC6"/>
      </w:tcPr>
    </w:tblStylePr>
    <w:tblStylePr w:type="lastCol">
      <w:rPr>
        <w:rFonts w:ascii="Arial" w:hAnsi="Arial"/>
        <w:color w:val="F2F2F2"/>
        <w:sz w:val="22"/>
      </w:rPr>
      <w:tcPr>
        <w:shd w:val="clear" w:color="4BACC6" w:fill="4BACC6"/>
      </w:tcPr>
    </w:tblStylePr>
    <w:tblStylePr w:type="band1Vert">
      <w:rPr>
        <w:rFonts w:ascii="Arial" w:hAnsi="Arial"/>
        <w:color w:val="404040"/>
        <w:sz w:val="22"/>
      </w:rPr>
    </w:tblStylePr>
    <w:tblStylePr w:type="band2Vert">
      <w:rPr>
        <w:rFonts w:ascii="Arial" w:hAnsi="Arial"/>
        <w:color w:val="404040"/>
        <w:sz w:val="22"/>
      </w:rPr>
      <w:tcPr>
        <w:shd w:val="clear" w:color="DAEEF3" w:fill="DAEEF3"/>
      </w:tcPr>
    </w:tblStylePr>
    <w:tblStylePr w:type="band1Horz">
      <w:rPr>
        <w:rFonts w:ascii="Arial" w:hAnsi="Arial"/>
        <w:color w:val="404040"/>
        <w:sz w:val="22"/>
      </w:rPr>
    </w:tblStylePr>
    <w:tblStylePr w:type="band2Horz">
      <w:rPr>
        <w:rFonts w:ascii="Arial" w:hAnsi="Arial"/>
        <w:color w:val="404040"/>
        <w:sz w:val="22"/>
      </w:rPr>
      <w:tcPr>
        <w:shd w:val="clear" w:color="DAEEF3" w:fill="DAEEF3"/>
      </w:tcPr>
    </w:tblStylePr>
  </w:style>
  <w:style w:type="table" w:customStyle="1" w:styleId="195">
    <w:name w:val="Bordered &amp; Lined - Accent 6"/>
    <w:basedOn w:val="4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Pr>
    <w:tblStylePr w:type="firstRow">
      <w:rPr>
        <w:rFonts w:ascii="Arial" w:hAnsi="Arial"/>
        <w:color w:val="F2F2F2"/>
        <w:sz w:val="22"/>
      </w:rPr>
      <w:tcPr>
        <w:shd w:val="clear" w:color="F79646" w:fill="F79646"/>
      </w:tcPr>
    </w:tblStylePr>
    <w:tblStylePr w:type="lastRow">
      <w:rPr>
        <w:rFonts w:ascii="Arial" w:hAnsi="Arial"/>
        <w:color w:val="F2F2F2"/>
        <w:sz w:val="22"/>
      </w:rPr>
      <w:tcPr>
        <w:shd w:val="clear" w:color="F79646" w:fill="F79646"/>
      </w:tcPr>
    </w:tblStylePr>
    <w:tblStylePr w:type="firstCol">
      <w:rPr>
        <w:rFonts w:ascii="Arial" w:hAnsi="Arial"/>
        <w:color w:val="F2F2F2"/>
        <w:sz w:val="22"/>
      </w:rPr>
      <w:tcPr>
        <w:shd w:val="clear" w:color="F79646" w:fill="F79646"/>
      </w:tcPr>
    </w:tblStylePr>
    <w:tblStylePr w:type="lastCol">
      <w:rPr>
        <w:rFonts w:ascii="Arial" w:hAnsi="Arial"/>
        <w:color w:val="F2F2F2"/>
        <w:sz w:val="22"/>
      </w:rPr>
      <w:tcPr>
        <w:shd w:val="clear" w:color="F79646" w:fill="F79646"/>
      </w:tcPr>
    </w:tblStylePr>
    <w:tblStylePr w:type="band1Vert">
      <w:rPr>
        <w:rFonts w:ascii="Arial" w:hAnsi="Arial"/>
        <w:color w:val="404040"/>
        <w:sz w:val="22"/>
      </w:rPr>
    </w:tblStylePr>
    <w:tblStylePr w:type="band2Vert">
      <w:rPr>
        <w:rFonts w:ascii="Arial" w:hAnsi="Arial"/>
        <w:color w:val="404040"/>
        <w:sz w:val="22"/>
      </w:rPr>
      <w:tcPr>
        <w:shd w:val="clear" w:color="FDE9D8" w:fill="FDE9D8"/>
      </w:tcPr>
    </w:tblStylePr>
    <w:tblStylePr w:type="band1Horz">
      <w:rPr>
        <w:rFonts w:ascii="Arial" w:hAnsi="Arial"/>
        <w:color w:val="404040"/>
        <w:sz w:val="22"/>
      </w:rPr>
    </w:tblStylePr>
    <w:tblStylePr w:type="band2Horz">
      <w:rPr>
        <w:rFonts w:ascii="Arial" w:hAnsi="Arial"/>
        <w:color w:val="404040"/>
        <w:sz w:val="22"/>
      </w:rPr>
      <w:tcPr>
        <w:shd w:val="clear" w:color="FDE9D8" w:fill="FDE9D8"/>
      </w:tcPr>
    </w:tblStylePr>
  </w:style>
  <w:style w:type="table" w:customStyle="1" w:styleId="196">
    <w:name w:val="Bordered"/>
    <w:basedOn w:val="46"/>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firstRow">
      <w:rPr>
        <w:rFonts w:ascii="Arial" w:hAnsi="Arial"/>
        <w:color w:val="404040"/>
        <w:sz w:val="22"/>
      </w:rPr>
      <w:tcPr>
        <w:tcBorders>
          <w:bottom w:val="single" w:color="7F7F7F" w:sz="12" w:space="0"/>
        </w:tcBorders>
      </w:tcPr>
    </w:tblStylePr>
    <w:tblStylePr w:type="lastRow">
      <w:rPr>
        <w:rFonts w:ascii="Arial" w:hAnsi="Arial"/>
        <w:color w:val="404040"/>
        <w:sz w:val="22"/>
      </w:rPr>
      <w:tcPr>
        <w:tcBorders>
          <w:top w:val="single" w:color="7F7F7F"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F7F7F" w:sz="12" w:space="0"/>
        </w:tcBorders>
      </w:tcPr>
    </w:tblStyle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style>
  <w:style w:type="table" w:customStyle="1" w:styleId="197">
    <w:name w:val="Bordered - Accent 1"/>
    <w:basedOn w:val="46"/>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Pr>
    <w:tblStylePr w:type="firstRow">
      <w:rPr>
        <w:rFonts w:ascii="Arial" w:hAnsi="Arial"/>
        <w:color w:val="404040"/>
        <w:sz w:val="22"/>
      </w:rPr>
      <w:tcPr>
        <w:tcBorders>
          <w:bottom w:val="single" w:color="4F81BD" w:sz="12" w:space="0"/>
        </w:tcBorders>
      </w:tcPr>
    </w:tblStylePr>
    <w:tblStylePr w:type="lastRow">
      <w:rPr>
        <w:rFonts w:ascii="Arial" w:hAnsi="Arial"/>
        <w:color w:val="404040"/>
        <w:sz w:val="22"/>
      </w:rPr>
      <w:tcPr>
        <w:tcBorders>
          <w:top w:val="single" w:color="4F81BD"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sz="12" w:space="0"/>
        </w:tcBorders>
      </w:tcPr>
    </w:tblStylePr>
    <w:tblStylePr w:type="band1Horz">
      <w:rPr>
        <w:rFonts w:ascii="Arial" w:hAnsi="Arial"/>
        <w:color w:val="404040"/>
        <w:sz w:val="22"/>
      </w:rPr>
      <w:tcPr>
        <w:tcBorders>
          <w:top w:val="single" w:color="B7CBE4" w:sz="4" w:space="0"/>
          <w:left w:val="single" w:color="B7CBE4" w:sz="4" w:space="0"/>
          <w:bottom w:val="single" w:color="B7CBE4" w:sz="4" w:space="0"/>
          <w:right w:val="single" w:color="B7CBE4" w:sz="4" w:space="0"/>
        </w:tcBorders>
      </w:tcPr>
    </w:tblStylePr>
  </w:style>
  <w:style w:type="table" w:customStyle="1" w:styleId="198">
    <w:name w:val="Bordered - Accent 2"/>
    <w:basedOn w:val="46"/>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Pr>
    <w:tblStylePr w:type="firstRow">
      <w:rPr>
        <w:rFonts w:ascii="Arial" w:hAnsi="Arial"/>
        <w:color w:val="404040"/>
        <w:sz w:val="22"/>
      </w:rPr>
      <w:tcPr>
        <w:tcBorders>
          <w:bottom w:val="single" w:color="D99695" w:sz="12" w:space="0"/>
        </w:tcBorders>
      </w:tcPr>
    </w:tblStylePr>
    <w:tblStylePr w:type="lastRow">
      <w:rPr>
        <w:rFonts w:ascii="Arial" w:hAnsi="Arial"/>
        <w:color w:val="404040"/>
        <w:sz w:val="22"/>
      </w:rPr>
      <w:tcPr>
        <w:tcBorders>
          <w:top w:val="single" w:color="D99695"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695" w:sz="12" w:space="0"/>
        </w:tcBorders>
      </w:tcPr>
    </w:tblStylePr>
    <w:tblStylePr w:type="band1Horz">
      <w:rPr>
        <w:rFonts w:ascii="Arial" w:hAnsi="Arial"/>
        <w:color w:val="404040"/>
        <w:sz w:val="22"/>
      </w:rPr>
      <w:tcPr>
        <w:tcBorders>
          <w:top w:val="single" w:color="E5B7B6" w:sz="4" w:space="0"/>
          <w:left w:val="single" w:color="E5B7B6" w:sz="4" w:space="0"/>
          <w:bottom w:val="single" w:color="E5B7B6" w:sz="4" w:space="0"/>
          <w:right w:val="single" w:color="E5B7B6" w:sz="4" w:space="0"/>
        </w:tcBorders>
      </w:tcPr>
    </w:tblStylePr>
  </w:style>
  <w:style w:type="table" w:customStyle="1" w:styleId="199">
    <w:name w:val="Bordered - Accent 3"/>
    <w:basedOn w:val="46"/>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firstRow">
      <w:rPr>
        <w:rFonts w:ascii="Arial" w:hAnsi="Arial"/>
        <w:color w:val="404040"/>
        <w:sz w:val="22"/>
      </w:rPr>
      <w:tcPr>
        <w:tcBorders>
          <w:bottom w:val="single" w:color="C3D69B" w:sz="12" w:space="0"/>
        </w:tcBorders>
      </w:tcPr>
    </w:tblStylePr>
    <w:tblStylePr w:type="lastRow">
      <w:rPr>
        <w:rFonts w:ascii="Arial" w:hAnsi="Arial"/>
        <w:color w:val="404040"/>
        <w:sz w:val="22"/>
      </w:rPr>
      <w:tcPr>
        <w:tcBorders>
          <w:top w:val="single" w:color="C3D69B"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B" w:sz="12" w:space="0"/>
        </w:tcBorders>
      </w:tcPr>
    </w:tblStylePr>
    <w:tblStylePr w:type="band1Horz">
      <w:rPr>
        <w:rFonts w:ascii="Arial" w:hAnsi="Arial"/>
        <w:color w:val="404040"/>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200">
    <w:name w:val="Bordered - Accent 4"/>
    <w:basedOn w:val="46"/>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firstRow">
      <w:rPr>
        <w:rFonts w:ascii="Arial" w:hAnsi="Arial"/>
        <w:color w:val="404040"/>
        <w:sz w:val="22"/>
      </w:rPr>
      <w:tcPr>
        <w:tcBorders>
          <w:bottom w:val="single" w:color="B2A1C6" w:sz="12" w:space="0"/>
        </w:tcBorders>
      </w:tcPr>
    </w:tblStylePr>
    <w:tblStylePr w:type="lastRow">
      <w:rPr>
        <w:rFonts w:ascii="Arial" w:hAnsi="Arial"/>
        <w:color w:val="404040"/>
        <w:sz w:val="22"/>
      </w:rPr>
      <w:tcPr>
        <w:tcBorders>
          <w:top w:val="single" w:color="B2A1C6"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sz="12" w:space="0"/>
        </w:tcBorders>
      </w:tcPr>
    </w:tblStylePr>
    <w:tblStylePr w:type="band1Horz">
      <w:rPr>
        <w:rFonts w:ascii="Arial" w:hAnsi="Arial"/>
        <w:color w:val="404040"/>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201">
    <w:name w:val="Bordered - Accent 5"/>
    <w:basedOn w:val="46"/>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Pr>
    <w:tblStylePr w:type="firstRow">
      <w:rPr>
        <w:rFonts w:ascii="Arial" w:hAnsi="Arial"/>
        <w:color w:val="404040"/>
        <w:sz w:val="22"/>
      </w:rPr>
      <w:tcPr>
        <w:tcBorders>
          <w:bottom w:val="single" w:color="92CCDC" w:sz="12" w:space="0"/>
        </w:tcBorders>
      </w:tcPr>
    </w:tblStylePr>
    <w:tblStylePr w:type="lastRow">
      <w:rPr>
        <w:rFonts w:ascii="Arial" w:hAnsi="Arial"/>
        <w:color w:val="404040"/>
        <w:sz w:val="22"/>
      </w:rPr>
      <w:tcPr>
        <w:tcBorders>
          <w:top w:val="single" w:color="92CCDC"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sz="12" w:space="0"/>
        </w:tcBorders>
      </w:tcPr>
    </w:tblStylePr>
    <w:tblStylePr w:type="band1Horz">
      <w:rPr>
        <w:rFonts w:ascii="Arial" w:hAnsi="Arial"/>
        <w:color w:val="404040"/>
        <w:sz w:val="22"/>
      </w:rPr>
      <w:tcPr>
        <w:tcBorders>
          <w:top w:val="single" w:color="B6DDE8" w:sz="4" w:space="0"/>
          <w:left w:val="single" w:color="B6DDE8" w:sz="4" w:space="0"/>
          <w:bottom w:val="single" w:color="B6DDE8" w:sz="4" w:space="0"/>
          <w:right w:val="single" w:color="B6DDE8" w:sz="4" w:space="0"/>
        </w:tcBorders>
      </w:tcPr>
    </w:tblStylePr>
  </w:style>
  <w:style w:type="table" w:customStyle="1" w:styleId="202">
    <w:name w:val="Bordered - Accent 6"/>
    <w:basedOn w:val="4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firstRow">
      <w:rPr>
        <w:rFonts w:ascii="Arial" w:hAnsi="Arial"/>
        <w:color w:val="404040"/>
        <w:sz w:val="22"/>
      </w:rPr>
      <w:tcPr>
        <w:tcBorders>
          <w:bottom w:val="single" w:color="FAC090" w:sz="12" w:space="0"/>
        </w:tcBorders>
      </w:tcPr>
    </w:tblStylePr>
    <w:tblStylePr w:type="lastRow">
      <w:rPr>
        <w:rFonts w:ascii="Arial" w:hAnsi="Arial"/>
        <w:color w:val="404040"/>
        <w:sz w:val="22"/>
      </w:rPr>
      <w:tcPr>
        <w:tcBorders>
          <w:top w:val="single" w:color="FAC09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sz="12" w:space="0"/>
        </w:tcBorders>
      </w:tcPr>
    </w:tblStylePr>
    <w:tblStylePr w:type="band1Horz">
      <w:rPr>
        <w:rFonts w:ascii="Arial" w:hAnsi="Arial"/>
        <w:color w:val="404040"/>
        <w:sz w:val="22"/>
      </w:rPr>
      <w:tcPr>
        <w:tcBorders>
          <w:top w:val="single" w:color="FBD4B4" w:sz="4" w:space="0"/>
          <w:left w:val="single" w:color="FBD4B4" w:sz="4" w:space="0"/>
          <w:bottom w:val="single" w:color="FBD4B4" w:sz="4" w:space="0"/>
          <w:right w:val="single" w:color="FBD4B4" w:sz="4" w:space="0"/>
        </w:tcBorders>
      </w:tcPr>
    </w:tblStylePr>
  </w:style>
  <w:style w:type="character" w:customStyle="1" w:styleId="203">
    <w:name w:val="Heading 1 Char"/>
    <w:qFormat/>
    <w:uiPriority w:val="9"/>
    <w:rPr>
      <w:rFonts w:ascii="Arial" w:hAnsi="Arial" w:eastAsia="Arial" w:cs="Arial"/>
      <w:color w:val="365F91"/>
      <w:sz w:val="40"/>
      <w:szCs w:val="40"/>
    </w:rPr>
  </w:style>
  <w:style w:type="character" w:customStyle="1" w:styleId="204">
    <w:name w:val="标题 2 字符"/>
    <w:link w:val="3"/>
    <w:qFormat/>
    <w:uiPriority w:val="9"/>
    <w:rPr>
      <w:rFonts w:ascii="Arial" w:hAnsi="Arial" w:eastAsia="Arial" w:cs="Arial"/>
      <w:color w:val="365F91"/>
      <w:sz w:val="32"/>
      <w:szCs w:val="32"/>
    </w:rPr>
  </w:style>
  <w:style w:type="character" w:customStyle="1" w:styleId="205">
    <w:name w:val="标题 3 字符"/>
    <w:link w:val="4"/>
    <w:qFormat/>
    <w:uiPriority w:val="9"/>
    <w:rPr>
      <w:rFonts w:ascii="Arial" w:hAnsi="Arial" w:eastAsia="Arial" w:cs="Arial"/>
      <w:color w:val="365F91"/>
      <w:sz w:val="28"/>
      <w:szCs w:val="28"/>
    </w:rPr>
  </w:style>
  <w:style w:type="character" w:customStyle="1" w:styleId="206">
    <w:name w:val="标题 4 字符"/>
    <w:link w:val="6"/>
    <w:qFormat/>
    <w:uiPriority w:val="9"/>
    <w:rPr>
      <w:rFonts w:ascii="Arial" w:hAnsi="Arial" w:eastAsia="Arial" w:cs="Arial"/>
      <w:i/>
      <w:iCs/>
      <w:color w:val="365F91"/>
    </w:rPr>
  </w:style>
  <w:style w:type="character" w:customStyle="1" w:styleId="207">
    <w:name w:val="标题 5 字符"/>
    <w:link w:val="7"/>
    <w:qFormat/>
    <w:uiPriority w:val="9"/>
    <w:rPr>
      <w:rFonts w:ascii="Arial" w:hAnsi="Arial" w:eastAsia="Arial" w:cs="Arial"/>
      <w:color w:val="365F91"/>
    </w:rPr>
  </w:style>
  <w:style w:type="character" w:customStyle="1" w:styleId="208">
    <w:name w:val="标题 6 字符"/>
    <w:link w:val="8"/>
    <w:qFormat/>
    <w:uiPriority w:val="9"/>
    <w:rPr>
      <w:rFonts w:ascii="Arial" w:hAnsi="Arial" w:eastAsia="Arial" w:cs="Arial"/>
      <w:i/>
      <w:iCs/>
      <w:color w:val="595959"/>
    </w:rPr>
  </w:style>
  <w:style w:type="character" w:customStyle="1" w:styleId="209">
    <w:name w:val="标题 7 字符"/>
    <w:link w:val="9"/>
    <w:qFormat/>
    <w:uiPriority w:val="9"/>
    <w:rPr>
      <w:rFonts w:ascii="Arial" w:hAnsi="Arial" w:eastAsia="Arial" w:cs="Arial"/>
      <w:color w:val="595959"/>
    </w:rPr>
  </w:style>
  <w:style w:type="character" w:customStyle="1" w:styleId="210">
    <w:name w:val="标题 8 字符"/>
    <w:link w:val="10"/>
    <w:qFormat/>
    <w:uiPriority w:val="9"/>
    <w:rPr>
      <w:rFonts w:ascii="Arial" w:hAnsi="Arial" w:eastAsia="Arial" w:cs="Arial"/>
      <w:i/>
      <w:iCs/>
      <w:color w:val="272727"/>
    </w:rPr>
  </w:style>
  <w:style w:type="character" w:customStyle="1" w:styleId="211">
    <w:name w:val="标题 9 字符"/>
    <w:link w:val="11"/>
    <w:qFormat/>
    <w:uiPriority w:val="9"/>
    <w:rPr>
      <w:rFonts w:ascii="Arial" w:hAnsi="Arial" w:eastAsia="Arial" w:cs="Arial"/>
      <w:i/>
      <w:iCs/>
      <w:color w:val="272727"/>
    </w:rPr>
  </w:style>
  <w:style w:type="character" w:customStyle="1" w:styleId="212">
    <w:name w:val="标题 字符"/>
    <w:link w:val="43"/>
    <w:qFormat/>
    <w:uiPriority w:val="10"/>
    <w:rPr>
      <w:rFonts w:ascii="Arial" w:hAnsi="Arial" w:eastAsia="Arial" w:cs="Arial"/>
      <w:spacing w:val="-10"/>
      <w:sz w:val="56"/>
      <w:szCs w:val="56"/>
    </w:rPr>
  </w:style>
  <w:style w:type="character" w:customStyle="1" w:styleId="213">
    <w:name w:val="副标题 字符"/>
    <w:link w:val="32"/>
    <w:qFormat/>
    <w:uiPriority w:val="11"/>
    <w:rPr>
      <w:color w:val="595959"/>
      <w:spacing w:val="15"/>
      <w:sz w:val="28"/>
      <w:szCs w:val="28"/>
    </w:rPr>
  </w:style>
  <w:style w:type="paragraph" w:styleId="214">
    <w:name w:val="Quote"/>
    <w:basedOn w:val="1"/>
    <w:next w:val="1"/>
    <w:link w:val="215"/>
    <w:qFormat/>
    <w:uiPriority w:val="29"/>
    <w:pPr>
      <w:spacing w:before="160"/>
      <w:jc w:val="center"/>
    </w:pPr>
    <w:rPr>
      <w:i/>
      <w:iCs/>
      <w:color w:val="404040"/>
    </w:rPr>
  </w:style>
  <w:style w:type="character" w:customStyle="1" w:styleId="215">
    <w:name w:val="引用 字符"/>
    <w:link w:val="214"/>
    <w:qFormat/>
    <w:uiPriority w:val="29"/>
    <w:rPr>
      <w:i/>
      <w:iCs/>
      <w:color w:val="404040"/>
    </w:rPr>
  </w:style>
  <w:style w:type="paragraph" w:styleId="216">
    <w:name w:val="List Paragraph"/>
    <w:basedOn w:val="1"/>
    <w:qFormat/>
    <w:uiPriority w:val="34"/>
    <w:pPr>
      <w:ind w:left="720"/>
      <w:contextualSpacing/>
    </w:pPr>
  </w:style>
  <w:style w:type="character" w:customStyle="1" w:styleId="217">
    <w:name w:val="明显强调11"/>
    <w:qFormat/>
    <w:uiPriority w:val="21"/>
    <w:rPr>
      <w:i/>
      <w:iCs/>
      <w:color w:val="365F91"/>
    </w:rPr>
  </w:style>
  <w:style w:type="paragraph" w:styleId="218">
    <w:name w:val="Intense Quote"/>
    <w:basedOn w:val="1"/>
    <w:next w:val="1"/>
    <w:link w:val="219"/>
    <w:qFormat/>
    <w:uiPriority w:val="30"/>
    <w:pPr>
      <w:pBdr>
        <w:top w:val="single" w:color="365F91" w:sz="4" w:space="10"/>
        <w:bottom w:val="single" w:color="365F91" w:sz="4" w:space="10"/>
      </w:pBdr>
      <w:spacing w:before="360" w:after="360"/>
      <w:ind w:left="864" w:right="864"/>
      <w:jc w:val="center"/>
    </w:pPr>
    <w:rPr>
      <w:i/>
      <w:iCs/>
      <w:color w:val="365F91"/>
    </w:rPr>
  </w:style>
  <w:style w:type="character" w:customStyle="1" w:styleId="219">
    <w:name w:val="明显引用 字符"/>
    <w:link w:val="218"/>
    <w:qFormat/>
    <w:uiPriority w:val="30"/>
    <w:rPr>
      <w:i/>
      <w:iCs/>
      <w:color w:val="365F91"/>
    </w:rPr>
  </w:style>
  <w:style w:type="character" w:customStyle="1" w:styleId="220">
    <w:name w:val="明显参考11"/>
    <w:qFormat/>
    <w:uiPriority w:val="32"/>
    <w:rPr>
      <w:b/>
      <w:bCs/>
      <w:smallCaps/>
      <w:color w:val="365F91"/>
      <w:spacing w:val="5"/>
    </w:rPr>
  </w:style>
  <w:style w:type="paragraph" w:styleId="221">
    <w:name w:val="No Spacing"/>
    <w:basedOn w:val="1"/>
    <w:qFormat/>
    <w:uiPriority w:val="1"/>
  </w:style>
  <w:style w:type="character" w:customStyle="1" w:styleId="222">
    <w:name w:val="不明显强调11"/>
    <w:qFormat/>
    <w:uiPriority w:val="19"/>
    <w:rPr>
      <w:i/>
      <w:iCs/>
      <w:color w:val="404040"/>
    </w:rPr>
  </w:style>
  <w:style w:type="character" w:customStyle="1" w:styleId="223">
    <w:name w:val="不明显参考11"/>
    <w:qFormat/>
    <w:uiPriority w:val="31"/>
    <w:rPr>
      <w:smallCaps/>
      <w:color w:val="5A5A5A"/>
    </w:rPr>
  </w:style>
  <w:style w:type="character" w:customStyle="1" w:styleId="224">
    <w:name w:val="书籍标题11"/>
    <w:qFormat/>
    <w:uiPriority w:val="33"/>
    <w:rPr>
      <w:b/>
      <w:bCs/>
      <w:i/>
      <w:iCs/>
      <w:spacing w:val="5"/>
    </w:rPr>
  </w:style>
  <w:style w:type="character" w:customStyle="1" w:styleId="225">
    <w:name w:val="页眉 字符"/>
    <w:basedOn w:val="48"/>
    <w:link w:val="29"/>
    <w:qFormat/>
    <w:uiPriority w:val="99"/>
  </w:style>
  <w:style w:type="character" w:customStyle="1" w:styleId="226">
    <w:name w:val="Footer Char"/>
    <w:basedOn w:val="48"/>
    <w:qFormat/>
    <w:uiPriority w:val="99"/>
  </w:style>
  <w:style w:type="character" w:customStyle="1" w:styleId="227">
    <w:name w:val="脚注文本 字符"/>
    <w:link w:val="33"/>
    <w:semiHidden/>
    <w:qFormat/>
    <w:uiPriority w:val="99"/>
    <w:rPr>
      <w:sz w:val="20"/>
      <w:szCs w:val="20"/>
    </w:rPr>
  </w:style>
  <w:style w:type="character" w:customStyle="1" w:styleId="228">
    <w:name w:val="尾注文本 字符"/>
    <w:link w:val="26"/>
    <w:semiHidden/>
    <w:qFormat/>
    <w:uiPriority w:val="99"/>
    <w:rPr>
      <w:sz w:val="20"/>
      <w:szCs w:val="20"/>
    </w:rPr>
  </w:style>
  <w:style w:type="character" w:styleId="229">
    <w:name w:val="Placeholder Text"/>
    <w:semiHidden/>
    <w:qFormat/>
    <w:uiPriority w:val="99"/>
    <w:rPr>
      <w:color w:val="666666"/>
    </w:rPr>
  </w:style>
  <w:style w:type="paragraph" w:customStyle="1" w:styleId="230">
    <w:name w:val="TOC 标题11"/>
    <w:basedOn w:val="2"/>
    <w:next w:val="1"/>
    <w:unhideWhenUsed/>
    <w:qFormat/>
    <w:uiPriority w:val="39"/>
    <w:pPr>
      <w:keepLines/>
      <w:widowControl/>
      <w:spacing w:before="480" w:line="276" w:lineRule="auto"/>
      <w:jc w:val="left"/>
      <w:outlineLvl w:val="9"/>
    </w:pPr>
    <w:rPr>
      <w:rFonts w:ascii="Cambria" w:hAnsi="Cambria" w:eastAsia="宋体"/>
      <w:b/>
      <w:bCs/>
      <w:color w:val="365F91"/>
      <w:szCs w:val="28"/>
    </w:rPr>
  </w:style>
  <w:style w:type="character" w:customStyle="1" w:styleId="231">
    <w:name w:val="标题 1 字符"/>
    <w:link w:val="2"/>
    <w:qFormat/>
    <w:uiPriority w:val="0"/>
    <w:rPr>
      <w:rFonts w:ascii="楷体_GB2312" w:eastAsia="楷体_GB2312"/>
      <w:sz w:val="28"/>
      <w:lang w:val="en-US" w:eastAsia="zh-CN" w:bidi="ar-SA"/>
    </w:rPr>
  </w:style>
  <w:style w:type="character" w:customStyle="1" w:styleId="232">
    <w:name w:val="正文缩进 字符"/>
    <w:link w:val="5"/>
    <w:qFormat/>
    <w:uiPriority w:val="0"/>
    <w:rPr>
      <w:rFonts w:eastAsia="宋体"/>
      <w:sz w:val="21"/>
      <w:lang w:val="en-US" w:eastAsia="zh-CN" w:bidi="ar-SA"/>
    </w:rPr>
  </w:style>
  <w:style w:type="paragraph" w:customStyle="1" w:styleId="233">
    <w:name w:val="目录 71"/>
    <w:basedOn w:val="1"/>
    <w:next w:val="1"/>
    <w:semiHidden/>
    <w:qFormat/>
    <w:uiPriority w:val="0"/>
    <w:pPr>
      <w:ind w:left="2520"/>
    </w:pPr>
  </w:style>
  <w:style w:type="character" w:customStyle="1" w:styleId="234">
    <w:name w:val="批注文字 字符"/>
    <w:link w:val="15"/>
    <w:qFormat/>
    <w:uiPriority w:val="99"/>
    <w:rPr>
      <w:sz w:val="21"/>
      <w:szCs w:val="24"/>
    </w:rPr>
  </w:style>
  <w:style w:type="character" w:customStyle="1" w:styleId="235">
    <w:name w:val="正文文本缩进 字符"/>
    <w:link w:val="19"/>
    <w:qFormat/>
    <w:uiPriority w:val="0"/>
    <w:rPr>
      <w:rFonts w:ascii="楷体_GB2312" w:eastAsia="楷体_GB2312"/>
      <w:sz w:val="32"/>
    </w:rPr>
  </w:style>
  <w:style w:type="paragraph" w:customStyle="1" w:styleId="236">
    <w:name w:val="目录 51"/>
    <w:basedOn w:val="1"/>
    <w:next w:val="1"/>
    <w:semiHidden/>
    <w:qFormat/>
    <w:uiPriority w:val="0"/>
    <w:pPr>
      <w:ind w:left="1680"/>
    </w:pPr>
  </w:style>
  <w:style w:type="paragraph" w:customStyle="1" w:styleId="237">
    <w:name w:val="目录 31"/>
    <w:basedOn w:val="1"/>
    <w:next w:val="1"/>
    <w:qFormat/>
    <w:uiPriority w:val="39"/>
    <w:pPr>
      <w:tabs>
        <w:tab w:val="right" w:leader="dot" w:pos="9440"/>
      </w:tabs>
      <w:spacing w:line="240" w:lineRule="exact"/>
      <w:ind w:left="539"/>
      <w:jc w:val="left"/>
    </w:pPr>
    <w:rPr>
      <w:rFonts w:ascii="黑体" w:hAnsi="宋体" w:eastAsia="黑体"/>
      <w:bCs/>
      <w:iCs/>
      <w:sz w:val="18"/>
      <w:szCs w:val="32"/>
    </w:rPr>
  </w:style>
  <w:style w:type="paragraph" w:customStyle="1" w:styleId="238">
    <w:name w:val="目录 81"/>
    <w:basedOn w:val="1"/>
    <w:next w:val="1"/>
    <w:semiHidden/>
    <w:qFormat/>
    <w:uiPriority w:val="0"/>
    <w:pPr>
      <w:ind w:left="2940"/>
    </w:pPr>
  </w:style>
  <w:style w:type="character" w:customStyle="1" w:styleId="239">
    <w:name w:val="页脚 字符"/>
    <w:link w:val="28"/>
    <w:qFormat/>
    <w:uiPriority w:val="99"/>
    <w:rPr>
      <w:sz w:val="18"/>
    </w:rPr>
  </w:style>
  <w:style w:type="paragraph" w:customStyle="1" w:styleId="240">
    <w:name w:val="目录 11"/>
    <w:basedOn w:val="1"/>
    <w:next w:val="1"/>
    <w:qFormat/>
    <w:uiPriority w:val="39"/>
    <w:pPr>
      <w:tabs>
        <w:tab w:val="right" w:leader="dot" w:pos="9440"/>
      </w:tabs>
      <w:spacing w:before="120" w:after="120" w:line="300" w:lineRule="exact"/>
      <w:jc w:val="left"/>
    </w:pPr>
    <w:rPr>
      <w:rFonts w:ascii="黑体" w:eastAsia="黑体"/>
      <w:b/>
      <w:caps/>
      <w:sz w:val="18"/>
      <w:szCs w:val="28"/>
    </w:rPr>
  </w:style>
  <w:style w:type="paragraph" w:customStyle="1" w:styleId="241">
    <w:name w:val="目录 41"/>
    <w:basedOn w:val="1"/>
    <w:next w:val="1"/>
    <w:semiHidden/>
    <w:qFormat/>
    <w:uiPriority w:val="0"/>
    <w:pPr>
      <w:ind w:left="1260"/>
    </w:pPr>
  </w:style>
  <w:style w:type="paragraph" w:customStyle="1" w:styleId="242">
    <w:name w:val="目录 61"/>
    <w:basedOn w:val="1"/>
    <w:next w:val="1"/>
    <w:semiHidden/>
    <w:qFormat/>
    <w:uiPriority w:val="0"/>
    <w:pPr>
      <w:ind w:left="2100"/>
    </w:pPr>
  </w:style>
  <w:style w:type="paragraph" w:customStyle="1" w:styleId="243">
    <w:name w:val="目录 21"/>
    <w:basedOn w:val="1"/>
    <w:next w:val="1"/>
    <w:semiHidden/>
    <w:qFormat/>
    <w:uiPriority w:val="0"/>
    <w:pPr>
      <w:tabs>
        <w:tab w:val="right" w:leader="dot" w:pos="9440"/>
      </w:tabs>
      <w:spacing w:line="260" w:lineRule="exact"/>
      <w:jc w:val="left"/>
    </w:pPr>
    <w:rPr>
      <w:rFonts w:ascii="黑体" w:eastAsia="黑体"/>
      <w:b/>
      <w:bCs/>
      <w:smallCaps/>
      <w:sz w:val="18"/>
      <w:szCs w:val="44"/>
    </w:rPr>
  </w:style>
  <w:style w:type="paragraph" w:customStyle="1" w:styleId="244">
    <w:name w:val="目录 91"/>
    <w:basedOn w:val="1"/>
    <w:next w:val="1"/>
    <w:semiHidden/>
    <w:qFormat/>
    <w:uiPriority w:val="0"/>
    <w:pPr>
      <w:ind w:left="3360"/>
    </w:pPr>
  </w:style>
  <w:style w:type="character" w:customStyle="1" w:styleId="245">
    <w:name w:val="HTML 预设格式 字符"/>
    <w:link w:val="40"/>
    <w:qFormat/>
    <w:uiPriority w:val="0"/>
    <w:rPr>
      <w:rFonts w:ascii="黑体" w:hAnsi="Courier New" w:eastAsia="黑体" w:cs="Courier New"/>
    </w:rPr>
  </w:style>
  <w:style w:type="character" w:customStyle="1" w:styleId="246">
    <w:name w:val="批注主题 字符"/>
    <w:link w:val="44"/>
    <w:qFormat/>
    <w:uiPriority w:val="0"/>
    <w:rPr>
      <w:b/>
      <w:bCs/>
      <w:sz w:val="21"/>
      <w:szCs w:val="24"/>
    </w:rPr>
  </w:style>
  <w:style w:type="paragraph" w:customStyle="1" w:styleId="247">
    <w:name w:val="正文首行缩进 21"/>
    <w:basedOn w:val="19"/>
    <w:link w:val="248"/>
    <w:qFormat/>
    <w:uiPriority w:val="0"/>
    <w:pPr>
      <w:spacing w:after="120"/>
      <w:ind w:left="420" w:firstLine="420"/>
    </w:pPr>
    <w:rPr>
      <w:rFonts w:ascii="Times New Roman" w:eastAsia="宋体"/>
      <w:sz w:val="21"/>
      <w:szCs w:val="24"/>
    </w:rPr>
  </w:style>
  <w:style w:type="character" w:customStyle="1" w:styleId="248">
    <w:name w:val="正文首行缩进 2 字符"/>
    <w:link w:val="247"/>
    <w:qFormat/>
    <w:uiPriority w:val="0"/>
    <w:rPr>
      <w:rFonts w:ascii="楷体_GB2312" w:eastAsia="楷体_GB2312"/>
      <w:sz w:val="21"/>
      <w:szCs w:val="24"/>
    </w:rPr>
  </w:style>
  <w:style w:type="character" w:customStyle="1" w:styleId="249">
    <w:name w:val="已访问的超链接1"/>
    <w:qFormat/>
    <w:uiPriority w:val="0"/>
    <w:rPr>
      <w:color w:val="800080"/>
      <w:u w:val="single"/>
    </w:rPr>
  </w:style>
  <w:style w:type="character" w:customStyle="1" w:styleId="250">
    <w:name w:val="列出段落 Char"/>
    <w:link w:val="251"/>
    <w:qFormat/>
    <w:uiPriority w:val="0"/>
    <w:rPr>
      <w:rFonts w:ascii="Calibri" w:hAnsi="Calibri"/>
      <w:sz w:val="24"/>
      <w:szCs w:val="24"/>
      <w:lang w:eastAsia="en-US" w:bidi="en-US"/>
    </w:rPr>
  </w:style>
  <w:style w:type="paragraph" w:customStyle="1" w:styleId="251">
    <w:name w:val="列出段落1"/>
    <w:basedOn w:val="1"/>
    <w:link w:val="250"/>
    <w:qFormat/>
    <w:uiPriority w:val="0"/>
    <w:pPr>
      <w:widowControl/>
      <w:ind w:left="720"/>
      <w:contextualSpacing/>
      <w:jc w:val="left"/>
    </w:pPr>
    <w:rPr>
      <w:rFonts w:ascii="Calibri" w:hAnsi="Calibri"/>
      <w:sz w:val="24"/>
      <w:lang w:eastAsia="en-US" w:bidi="en-US"/>
    </w:rPr>
  </w:style>
  <w:style w:type="character" w:customStyle="1" w:styleId="252">
    <w:name w:val="jj1"/>
    <w:qFormat/>
    <w:uiPriority w:val="0"/>
    <w:rPr>
      <w:sz w:val="20"/>
      <w:szCs w:val="20"/>
      <w:u w:val="none"/>
    </w:rPr>
  </w:style>
  <w:style w:type="character" w:customStyle="1" w:styleId="253">
    <w:name w:val="标题2 Char"/>
    <w:qFormat/>
    <w:uiPriority w:val="0"/>
    <w:rPr>
      <w:rFonts w:ascii="方正楷体_GBK" w:hAnsi="Book Antiqua" w:eastAsia="方正楷体_GBK"/>
      <w:sz w:val="32"/>
      <w:lang w:val="en-US" w:eastAsia="zh-CN" w:bidi="ar-SA"/>
    </w:rPr>
  </w:style>
  <w:style w:type="paragraph" w:customStyle="1" w:styleId="254">
    <w:name w:val="附录1"/>
    <w:qFormat/>
    <w:uiPriority w:val="0"/>
    <w:pPr>
      <w:numPr>
        <w:ilvl w:val="0"/>
        <w:numId w:val="1"/>
      </w:numPr>
      <w:spacing w:before="240" w:line="600" w:lineRule="atLeast"/>
    </w:pPr>
    <w:rPr>
      <w:rFonts w:ascii="Times New Roman" w:hAnsi="Times New Roman" w:eastAsia="宋体" w:cs="Times New Roman"/>
      <w:b/>
      <w:i/>
      <w:sz w:val="28"/>
      <w:lang w:val="en-US" w:eastAsia="zh-CN" w:bidi="ar-SA"/>
    </w:rPr>
  </w:style>
  <w:style w:type="paragraph" w:customStyle="1" w:styleId="255">
    <w:name w:val="第四级"/>
    <w:basedOn w:val="1"/>
    <w:next w:val="1"/>
    <w:qFormat/>
    <w:uiPriority w:val="0"/>
    <w:pPr>
      <w:numPr>
        <w:ilvl w:val="3"/>
        <w:numId w:val="2"/>
      </w:numPr>
      <w:spacing w:line="360" w:lineRule="auto"/>
    </w:pPr>
    <w:rPr>
      <w:rFonts w:ascii="宋体" w:hAnsi="宋体" w:eastAsia="仿宋"/>
      <w:sz w:val="28"/>
      <w:szCs w:val="21"/>
    </w:rPr>
  </w:style>
  <w:style w:type="paragraph" w:customStyle="1" w:styleId="256">
    <w:name w:val="Char Char Char Char1 Char Char Char"/>
    <w:basedOn w:val="14"/>
    <w:qFormat/>
    <w:uiPriority w:val="0"/>
    <w:pPr>
      <w:spacing w:line="360" w:lineRule="auto"/>
    </w:pPr>
    <w:rPr>
      <w:rFonts w:ascii="Tahoma" w:hAnsi="Tahoma"/>
      <w:sz w:val="24"/>
    </w:rPr>
  </w:style>
  <w:style w:type="paragraph" w:customStyle="1" w:styleId="257">
    <w:name w:val="Char Char Char Char"/>
    <w:basedOn w:val="14"/>
    <w:qFormat/>
    <w:uiPriority w:val="0"/>
    <w:pPr>
      <w:spacing w:line="360" w:lineRule="auto"/>
    </w:pPr>
    <w:rPr>
      <w:rFonts w:ascii="Tahoma" w:hAnsi="Tahoma"/>
      <w:sz w:val="24"/>
    </w:rPr>
  </w:style>
  <w:style w:type="paragraph" w:customStyle="1" w:styleId="258">
    <w:name w:val="默认段落字体 Para Char Char Char Char Char Char Char Char Char1 Char Char Char Char Char Char Char"/>
    <w:basedOn w:val="14"/>
    <w:qFormat/>
    <w:uiPriority w:val="0"/>
    <w:rPr>
      <w:rFonts w:ascii="Tahoma" w:hAnsi="Tahoma"/>
      <w:sz w:val="24"/>
    </w:rPr>
  </w:style>
  <w:style w:type="paragraph" w:customStyle="1" w:styleId="259">
    <w:name w:val="Table Text"/>
    <w:qFormat/>
    <w:uiPriority w:val="0"/>
    <w:pPr>
      <w:spacing w:before="143" w:after="80"/>
      <w:jc w:val="center"/>
    </w:pPr>
    <w:rPr>
      <w:rFonts w:ascii="仿宋_GB2312" w:hAnsi="宋体" w:eastAsia="仿宋_GB2312" w:cs="Times New Roman"/>
      <w:sz w:val="24"/>
      <w:lang w:val="en-US" w:eastAsia="zh-CN" w:bidi="ar-SA"/>
    </w:rPr>
  </w:style>
  <w:style w:type="paragraph" w:customStyle="1" w:styleId="260">
    <w:name w:val="正文 第一章"/>
    <w:basedOn w:val="1"/>
    <w:next w:val="261"/>
    <w:qFormat/>
    <w:uiPriority w:val="0"/>
    <w:pPr>
      <w:pageBreakBefore/>
      <w:numPr>
        <w:ilvl w:val="0"/>
        <w:numId w:val="2"/>
      </w:numPr>
      <w:spacing w:before="240" w:after="240" w:line="480" w:lineRule="auto"/>
      <w:jc w:val="center"/>
      <w:outlineLvl w:val="0"/>
    </w:pPr>
    <w:rPr>
      <w:rFonts w:ascii="黑体" w:hAnsi="宋体" w:eastAsia="黑体"/>
      <w:sz w:val="36"/>
      <w:szCs w:val="21"/>
    </w:rPr>
  </w:style>
  <w:style w:type="paragraph" w:customStyle="1" w:styleId="261">
    <w:name w:val="正文 1.1"/>
    <w:basedOn w:val="1"/>
    <w:next w:val="262"/>
    <w:qFormat/>
    <w:uiPriority w:val="0"/>
    <w:pPr>
      <w:numPr>
        <w:ilvl w:val="1"/>
        <w:numId w:val="2"/>
      </w:numPr>
      <w:tabs>
        <w:tab w:val="clear" w:pos="851"/>
      </w:tabs>
      <w:spacing w:line="360" w:lineRule="auto"/>
      <w:ind w:left="980" w:hanging="980"/>
      <w:outlineLvl w:val="1"/>
    </w:pPr>
    <w:rPr>
      <w:rFonts w:ascii="仿宋" w:hAnsi="仿宋" w:eastAsia="仿宋"/>
      <w:b/>
      <w:sz w:val="28"/>
      <w:szCs w:val="21"/>
    </w:rPr>
  </w:style>
  <w:style w:type="paragraph" w:customStyle="1" w:styleId="262">
    <w:name w:val="正文 1.1.1"/>
    <w:basedOn w:val="1"/>
    <w:next w:val="1"/>
    <w:qFormat/>
    <w:uiPriority w:val="0"/>
    <w:pPr>
      <w:numPr>
        <w:ilvl w:val="2"/>
        <w:numId w:val="2"/>
      </w:numPr>
      <w:spacing w:line="360" w:lineRule="auto"/>
      <w:outlineLvl w:val="2"/>
    </w:pPr>
    <w:rPr>
      <w:rFonts w:ascii="宋体" w:hAnsi="宋体"/>
      <w:color w:val="000000"/>
      <w:sz w:val="28"/>
      <w:szCs w:val="21"/>
    </w:rPr>
  </w:style>
  <w:style w:type="paragraph" w:customStyle="1" w:styleId="263">
    <w:name w:val="Coms Alinea"/>
    <w:qFormat/>
    <w:uiPriority w:val="0"/>
    <w:pPr>
      <w:widowControl w:val="0"/>
    </w:pPr>
    <w:rPr>
      <w:rFonts w:ascii="Arial" w:hAnsi="Arial" w:eastAsia="宋体" w:cs="Arial"/>
      <w:lang w:val="en-US" w:eastAsia="zh-CN" w:bidi="ar-SA"/>
    </w:rPr>
  </w:style>
  <w:style w:type="paragraph" w:customStyle="1" w:styleId="264">
    <w:name w:val="标题2"/>
    <w:basedOn w:val="1"/>
    <w:next w:val="1"/>
    <w:qFormat/>
    <w:uiPriority w:val="0"/>
    <w:pPr>
      <w:jc w:val="center"/>
    </w:pPr>
    <w:rPr>
      <w:rFonts w:eastAsia="方正楷体_GBK"/>
    </w:rPr>
  </w:style>
  <w:style w:type="paragraph" w:customStyle="1" w:styleId="265">
    <w:name w:val="Char"/>
    <w:basedOn w:val="1"/>
    <w:qFormat/>
    <w:uiPriority w:val="0"/>
    <w:pPr>
      <w:tabs>
        <w:tab w:val="left" w:pos="360"/>
      </w:tabs>
    </w:pPr>
    <w:rPr>
      <w:sz w:val="24"/>
    </w:rPr>
  </w:style>
  <w:style w:type="paragraph" w:customStyle="1" w:styleId="266">
    <w:name w:val="Char Char Char Char1 Char Char"/>
    <w:basedOn w:val="1"/>
    <w:qFormat/>
    <w:uiPriority w:val="0"/>
    <w:pPr>
      <w:tabs>
        <w:tab w:val="left" w:pos="360"/>
      </w:tabs>
    </w:pPr>
    <w:rPr>
      <w:sz w:val="24"/>
    </w:rPr>
  </w:style>
  <w:style w:type="paragraph" w:customStyle="1" w:styleId="267">
    <w:name w:val="BioQuote Tekst"/>
    <w:basedOn w:val="1"/>
    <w:qFormat/>
    <w:uiPriority w:val="0"/>
    <w:pPr>
      <w:ind w:right="-1"/>
    </w:pPr>
    <w:rPr>
      <w:rFonts w:ascii="Arial" w:hAnsi="Arial"/>
      <w:sz w:val="22"/>
      <w:szCs w:val="20"/>
      <w:lang w:eastAsia="en-US"/>
    </w:rPr>
  </w:style>
  <w:style w:type="paragraph" w:customStyle="1" w:styleId="268">
    <w:name w:val="HTML 预先格式化"/>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sz w:val="20"/>
      <w:szCs w:val="20"/>
    </w:rPr>
  </w:style>
  <w:style w:type="paragraph" w:customStyle="1" w:styleId="269">
    <w:name w:val="修订1"/>
    <w:semiHidden/>
    <w:qFormat/>
    <w:uiPriority w:val="99"/>
    <w:rPr>
      <w:rFonts w:ascii="Times New Roman" w:hAnsi="Times New Roman" w:eastAsia="宋体" w:cs="Times New Roman"/>
      <w:sz w:val="21"/>
      <w:szCs w:val="24"/>
      <w:lang w:val="en-US" w:eastAsia="zh-CN" w:bidi="ar-SA"/>
    </w:rPr>
  </w:style>
  <w:style w:type="paragraph" w:customStyle="1" w:styleId="270">
    <w:name w:val="标题1"/>
    <w:basedOn w:val="1"/>
    <w:next w:val="1"/>
    <w:qFormat/>
    <w:uiPriority w:val="0"/>
    <w:pPr>
      <w:tabs>
        <w:tab w:val="left" w:pos="9193"/>
        <w:tab w:val="left" w:pos="9827"/>
      </w:tabs>
      <w:spacing w:line="700" w:lineRule="atLeast"/>
      <w:jc w:val="center"/>
    </w:pPr>
    <w:rPr>
      <w:rFonts w:eastAsia="方正小标宋_GBK"/>
      <w:sz w:val="44"/>
    </w:rPr>
  </w:style>
  <w:style w:type="paragraph" w:customStyle="1" w:styleId="271">
    <w:name w:val="标书正文格式"/>
    <w:qFormat/>
    <w:uiPriority w:val="0"/>
    <w:pPr>
      <w:spacing w:line="360" w:lineRule="auto"/>
      <w:ind w:firstLine="200"/>
    </w:pPr>
    <w:rPr>
      <w:rFonts w:ascii="Times New Roman" w:hAnsi="Times New Roman" w:eastAsia="楷体_GB2312" w:cs="Times New Roman"/>
      <w:sz w:val="24"/>
      <w:szCs w:val="24"/>
      <w:lang w:val="en-US" w:eastAsia="zh-CN" w:bidi="ar-SA"/>
    </w:rPr>
  </w:style>
  <w:style w:type="paragraph" w:customStyle="1" w:styleId="272">
    <w:name w:val="标题3"/>
    <w:basedOn w:val="1"/>
    <w:next w:val="1"/>
    <w:qFormat/>
    <w:uiPriority w:val="0"/>
    <w:rPr>
      <w:rFonts w:eastAsia="方正黑体_GBK"/>
    </w:rPr>
  </w:style>
  <w:style w:type="paragraph" w:customStyle="1" w:styleId="273">
    <w:name w:val="正文空2格  1."/>
    <w:basedOn w:val="1"/>
    <w:qFormat/>
    <w:uiPriority w:val="0"/>
    <w:pPr>
      <w:spacing w:line="360" w:lineRule="auto"/>
      <w:ind w:firstLine="480"/>
    </w:pPr>
    <w:rPr>
      <w:rFonts w:ascii="宋体" w:eastAsia="仿宋" w:cs="宋体"/>
      <w:sz w:val="28"/>
      <w:szCs w:val="20"/>
    </w:rPr>
  </w:style>
  <w:style w:type="paragraph" w:customStyle="1" w:styleId="274">
    <w:name w:val="Char1"/>
    <w:basedOn w:val="1"/>
    <w:qFormat/>
    <w:uiPriority w:val="0"/>
    <w:rPr>
      <w:rFonts w:ascii="Tahoma" w:hAnsi="Tahoma"/>
      <w:sz w:val="24"/>
      <w:szCs w:val="20"/>
    </w:rPr>
  </w:style>
  <w:style w:type="paragraph" w:customStyle="1" w:styleId="275">
    <w:name w:val="列出段落"/>
    <w:basedOn w:val="1"/>
    <w:qFormat/>
    <w:uiPriority w:val="0"/>
    <w:pPr>
      <w:ind w:firstLine="420"/>
    </w:pPr>
    <w:rPr>
      <w:rFonts w:ascii="Calibri" w:hAnsi="Calibri"/>
      <w:szCs w:val="22"/>
    </w:rPr>
  </w:style>
  <w:style w:type="paragraph" w:customStyle="1" w:styleId="276">
    <w:name w:val="普通正文"/>
    <w:basedOn w:val="1"/>
    <w:qFormat/>
    <w:uiPriority w:val="0"/>
    <w:pPr>
      <w:spacing w:before="120" w:after="120" w:line="360" w:lineRule="auto"/>
      <w:ind w:firstLine="480"/>
      <w:jc w:val="left"/>
    </w:pPr>
    <w:rPr>
      <w:rFonts w:ascii="Arial" w:hAnsi="Arial"/>
      <w:sz w:val="24"/>
    </w:rPr>
  </w:style>
  <w:style w:type="paragraph" w:customStyle="1" w:styleId="277">
    <w:name w:val="xl47"/>
    <w:basedOn w:val="1"/>
    <w:qFormat/>
    <w:uiPriority w:val="0"/>
    <w:pPr>
      <w:widowControl/>
      <w:spacing w:before="100" w:beforeAutospacing="1" w:after="100" w:afterAutospacing="1"/>
      <w:jc w:val="center"/>
    </w:pPr>
    <w:rPr>
      <w:rFonts w:hint="eastAsia" w:ascii="方正姚体" w:hAnsi="宋体" w:eastAsia="方正姚体"/>
      <w:b/>
      <w:bCs/>
      <w:sz w:val="36"/>
      <w:szCs w:val="36"/>
    </w:rPr>
  </w:style>
  <w:style w:type="table" w:customStyle="1" w:styleId="278">
    <w:name w:val="网格型1"/>
    <w:basedOn w:val="46"/>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79">
    <w:name w:val="网格型2"/>
    <w:basedOn w:val="46"/>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80">
    <w:name w:val="cf01"/>
    <w:basedOn w:val="48"/>
    <w:qFormat/>
    <w:uiPriority w:val="0"/>
    <w:rPr>
      <w:rFonts w:ascii="Microsoft YaHei UI" w:hAnsi="Microsoft YaHei UI" w:eastAsia="Microsoft YaHei UI" w:cs="Microsoft YaHei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Company>
  <Pages>41</Pages>
  <Words>13386</Words>
  <Characters>14049</Characters>
  <Lines>790</Lines>
  <Paragraphs>775</Paragraphs>
  <TotalTime>18</TotalTime>
  <ScaleCrop>false</ScaleCrop>
  <LinksUpToDate>false</LinksUpToDate>
  <CharactersWithSpaces>14424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2026-04-22T01:32:00Z</dcterms:created>
  <dc:creator>cg</dc:creator>
  <cp:lastModifiedBy>于秋成</cp:lastModifiedBy>
  <dcterms:modified xsi:type="dcterms:W3CDTF">2026-04-27T00:24:59Z</dcterms:modified>
  <dc:title>总  目</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eyJoZGlkIjoiZTg4NTZlM2QwMWVlZDA0YTNhMzA1MWM3MjY3OTYxOTQiLCJ1c2VySWQiOiIxMDAxMzM0MTgyIn0=</vt:lpwstr>
  </property>
  <property fmtid="{D5CDD505-2E9C-101B-9397-08002B2CF9AE}" pid="3" name="KSOProductBuildVer">
    <vt:lpwstr>2052-12.1.0.25865</vt:lpwstr>
  </property>
  <property fmtid="{D5CDD505-2E9C-101B-9397-08002B2CF9AE}" pid="4" name="ICV">
    <vt:lpwstr>1980421ADF8E4F7C88A6C7F0CCE20B1D_12</vt:lpwstr>
  </property>
</Properties>
</file>