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1680"/>
        <w:jc w:val="center"/>
        <w:rPr>
          <w:rFonts w:ascii="宋体" w:cs="宋体"/>
          <w:b/>
          <w:bCs/>
          <w:sz w:val="84"/>
          <w:szCs w:val="84"/>
          <w:lang w:val="zh-CN"/>
        </w:rPr>
      </w:pPr>
    </w:p>
    <w:p>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pPr>
        <w:autoSpaceDE w:val="0"/>
        <w:autoSpaceDN w:val="0"/>
        <w:adjustRightInd w:val="0"/>
        <w:ind w:firstLine="640"/>
        <w:rPr>
          <w:b/>
          <w:bCs/>
          <w:sz w:val="32"/>
          <w:szCs w:val="32"/>
        </w:rPr>
      </w:pPr>
    </w:p>
    <w:p>
      <w:pPr>
        <w:autoSpaceDE w:val="0"/>
        <w:autoSpaceDN w:val="0"/>
        <w:adjustRightInd w:val="0"/>
        <w:ind w:firstLine="640"/>
        <w:jc w:val="center"/>
        <w:rPr>
          <w:b/>
          <w:bCs/>
          <w:sz w:val="32"/>
          <w:szCs w:val="32"/>
        </w:rPr>
      </w:pPr>
    </w:p>
    <w:p>
      <w:pPr>
        <w:autoSpaceDE w:val="0"/>
        <w:autoSpaceDN w:val="0"/>
        <w:adjustRightInd w:val="0"/>
        <w:ind w:firstLine="640"/>
        <w:jc w:val="center"/>
        <w:rPr>
          <w:b/>
          <w:bCs/>
          <w:sz w:val="32"/>
          <w:szCs w:val="32"/>
        </w:rPr>
      </w:pPr>
    </w:p>
    <w:p>
      <w:pPr>
        <w:autoSpaceDE w:val="0"/>
        <w:autoSpaceDN w:val="0"/>
        <w:adjustRightInd w:val="0"/>
        <w:ind w:firstLine="640"/>
        <w:jc w:val="center"/>
        <w:rPr>
          <w:b/>
          <w:bCs/>
          <w:sz w:val="32"/>
          <w:szCs w:val="32"/>
        </w:rPr>
      </w:pPr>
    </w:p>
    <w:p>
      <w:pPr>
        <w:autoSpaceDE w:val="0"/>
        <w:autoSpaceDN w:val="0"/>
        <w:adjustRightInd w:val="0"/>
        <w:ind w:firstLine="640"/>
        <w:jc w:val="center"/>
        <w:rPr>
          <w:b/>
          <w:bCs/>
          <w:sz w:val="32"/>
          <w:szCs w:val="32"/>
        </w:rPr>
      </w:pPr>
    </w:p>
    <w:p>
      <w:pPr>
        <w:autoSpaceDE w:val="0"/>
        <w:autoSpaceDN w:val="0"/>
        <w:adjustRightInd w:val="0"/>
        <w:ind w:firstLine="640"/>
        <w:jc w:val="center"/>
        <w:rPr>
          <w:b/>
          <w:bCs/>
          <w:sz w:val="32"/>
          <w:szCs w:val="32"/>
        </w:rPr>
      </w:pPr>
    </w:p>
    <w:p>
      <w:pPr>
        <w:autoSpaceDE w:val="0"/>
        <w:autoSpaceDN w:val="0"/>
        <w:adjustRightInd w:val="0"/>
        <w:ind w:firstLine="640"/>
        <w:rPr>
          <w:rFonts w:ascii="宋体" w:cs="宋体"/>
          <w:b/>
          <w:bCs/>
          <w:sz w:val="32"/>
          <w:szCs w:val="32"/>
          <w:lang w:val="zh-CN"/>
        </w:rPr>
      </w:pPr>
    </w:p>
    <w:p>
      <w:pPr>
        <w:autoSpaceDE w:val="0"/>
        <w:autoSpaceDN w:val="0"/>
        <w:adjustRightInd w:val="0"/>
        <w:spacing w:line="700" w:lineRule="exact"/>
        <w:ind w:firstLine="723" w:firstLineChars="200"/>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YSHQ2024-ZB-0</w:t>
      </w:r>
      <w:r>
        <w:rPr>
          <w:rFonts w:hint="eastAsia" w:ascii="宋体" w:hAnsi="宋体" w:cs="宋体"/>
          <w:b/>
          <w:bCs/>
          <w:sz w:val="36"/>
          <w:szCs w:val="36"/>
          <w:lang w:val="en-US" w:eastAsia="zh-CN"/>
        </w:rPr>
        <w:t>8</w:t>
      </w:r>
      <w:r>
        <w:rPr>
          <w:rFonts w:hint="eastAsia" w:ascii="宋体" w:hAnsi="宋体" w:cs="宋体"/>
          <w:b/>
          <w:bCs/>
          <w:sz w:val="36"/>
          <w:szCs w:val="36"/>
        </w:rPr>
        <w:t>13</w:t>
      </w:r>
    </w:p>
    <w:p>
      <w:pPr>
        <w:spacing w:line="700" w:lineRule="exact"/>
        <w:ind w:firstLine="723" w:firstLineChars="200"/>
        <w:rPr>
          <w:rFonts w:ascii="宋体" w:hAnsi="宋体" w:cs="宋体"/>
          <w:b/>
          <w:bCs/>
          <w:sz w:val="36"/>
          <w:szCs w:val="36"/>
        </w:rPr>
      </w:pPr>
      <w:r>
        <w:rPr>
          <w:rFonts w:hint="eastAsia" w:ascii="宋体" w:hAnsi="宋体" w:cs="宋体"/>
          <w:b/>
          <w:bCs/>
          <w:sz w:val="36"/>
          <w:szCs w:val="36"/>
          <w:lang w:val="zh-CN"/>
        </w:rPr>
        <w:t>项目名称：</w:t>
      </w:r>
      <w:r>
        <w:rPr>
          <w:rFonts w:hint="eastAsia" w:ascii="宋体" w:hAnsi="宋体" w:cs="宋体"/>
          <w:b/>
          <w:bCs/>
          <w:sz w:val="36"/>
          <w:szCs w:val="36"/>
        </w:rPr>
        <w:t>盐城师范学院2024-2025学年食堂大宗食材</w:t>
      </w:r>
    </w:p>
    <w:p>
      <w:pPr>
        <w:spacing w:line="700" w:lineRule="exact"/>
        <w:ind w:firstLine="3618" w:firstLineChars="1001"/>
        <w:rPr>
          <w:rFonts w:ascii="宋体" w:hAnsi="宋体" w:cs="宋体"/>
          <w:b/>
          <w:bCs/>
          <w:sz w:val="32"/>
          <w:szCs w:val="32"/>
        </w:rPr>
      </w:pPr>
      <w:r>
        <w:rPr>
          <w:rFonts w:hint="eastAsia" w:ascii="宋体" w:hAnsi="宋体" w:cs="宋体"/>
          <w:b/>
          <w:bCs/>
          <w:sz w:val="36"/>
          <w:szCs w:val="36"/>
        </w:rPr>
        <w:t>（大豆油）采购项目</w:t>
      </w:r>
    </w:p>
    <w:p>
      <w:pPr>
        <w:autoSpaceDE w:val="0"/>
        <w:autoSpaceDN w:val="0"/>
        <w:adjustRightInd w:val="0"/>
        <w:ind w:firstLine="640"/>
        <w:rPr>
          <w:rFonts w:ascii="宋体" w:cs="宋体"/>
          <w:b/>
          <w:bCs/>
          <w:sz w:val="32"/>
          <w:szCs w:val="32"/>
          <w:lang w:val="zh-CN"/>
        </w:rPr>
      </w:pPr>
    </w:p>
    <w:p>
      <w:pPr>
        <w:autoSpaceDE w:val="0"/>
        <w:autoSpaceDN w:val="0"/>
        <w:adjustRightInd w:val="0"/>
        <w:ind w:firstLine="640"/>
        <w:rPr>
          <w:rFonts w:ascii="宋体" w:cs="宋体"/>
          <w:b/>
          <w:bCs/>
          <w:sz w:val="32"/>
          <w:szCs w:val="32"/>
          <w:lang w:val="zh-CN"/>
        </w:rPr>
      </w:pPr>
    </w:p>
    <w:p>
      <w:pPr>
        <w:autoSpaceDE w:val="0"/>
        <w:autoSpaceDN w:val="0"/>
        <w:adjustRightInd w:val="0"/>
        <w:ind w:firstLine="640"/>
        <w:rPr>
          <w:rFonts w:ascii="宋体" w:cs="宋体"/>
          <w:b/>
          <w:bCs/>
          <w:sz w:val="32"/>
          <w:szCs w:val="32"/>
          <w:lang w:val="zh-CN"/>
        </w:rPr>
      </w:pPr>
    </w:p>
    <w:p>
      <w:pPr>
        <w:autoSpaceDE w:val="0"/>
        <w:autoSpaceDN w:val="0"/>
        <w:adjustRightInd w:val="0"/>
        <w:ind w:firstLine="640"/>
        <w:rPr>
          <w:rFonts w:ascii="宋体" w:cs="宋体"/>
          <w:b/>
          <w:bCs/>
          <w:sz w:val="32"/>
          <w:szCs w:val="32"/>
          <w:lang w:val="zh-CN"/>
        </w:rPr>
      </w:pPr>
    </w:p>
    <w:p>
      <w:pPr>
        <w:autoSpaceDE w:val="0"/>
        <w:autoSpaceDN w:val="0"/>
        <w:adjustRightInd w:val="0"/>
        <w:ind w:firstLine="640"/>
        <w:rPr>
          <w:rFonts w:ascii="宋体" w:cs="宋体"/>
          <w:b/>
          <w:bCs/>
          <w:sz w:val="32"/>
          <w:szCs w:val="32"/>
          <w:lang w:val="zh-CN"/>
        </w:rPr>
      </w:pPr>
    </w:p>
    <w:p>
      <w:pPr>
        <w:autoSpaceDE w:val="0"/>
        <w:autoSpaceDN w:val="0"/>
        <w:adjustRightInd w:val="0"/>
        <w:ind w:firstLine="640"/>
        <w:rPr>
          <w:rFonts w:ascii="宋体" w:cs="宋体"/>
          <w:b/>
          <w:bCs/>
          <w:sz w:val="32"/>
          <w:szCs w:val="32"/>
          <w:lang w:val="zh-CN"/>
        </w:rPr>
      </w:pPr>
    </w:p>
    <w:p>
      <w:pPr>
        <w:autoSpaceDE w:val="0"/>
        <w:autoSpaceDN w:val="0"/>
        <w:adjustRightInd w:val="0"/>
        <w:ind w:firstLine="640"/>
        <w:rPr>
          <w:rFonts w:ascii="宋体" w:cs="宋体"/>
          <w:b/>
          <w:bCs/>
          <w:sz w:val="32"/>
          <w:szCs w:val="32"/>
          <w:lang w:val="zh-CN"/>
        </w:rPr>
      </w:pPr>
    </w:p>
    <w:p>
      <w:pPr>
        <w:autoSpaceDE w:val="0"/>
        <w:autoSpaceDN w:val="0"/>
        <w:adjustRightInd w:val="0"/>
        <w:ind w:firstLine="640"/>
        <w:rPr>
          <w:rFonts w:ascii="宋体" w:cs="宋体"/>
          <w:b/>
          <w:bCs/>
          <w:sz w:val="32"/>
          <w:szCs w:val="32"/>
          <w:lang w:val="zh-CN"/>
        </w:rPr>
      </w:pPr>
    </w:p>
    <w:p>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pPr>
        <w:autoSpaceDE w:val="0"/>
        <w:autoSpaceDN w:val="0"/>
        <w:adjustRightInd w:val="0"/>
        <w:spacing w:line="700" w:lineRule="exact"/>
        <w:jc w:val="center"/>
        <w:rPr>
          <w:rFonts w:ascii="宋体" w:hAnsi="宋体" w:cs="黑体"/>
          <w:b/>
          <w:color w:val="FF0000"/>
          <w:sz w:val="36"/>
          <w:szCs w:val="36"/>
          <w:lang w:val="zh-CN"/>
        </w:rPr>
      </w:pPr>
      <w:r>
        <w:rPr>
          <w:rFonts w:hint="eastAsia" w:ascii="宋体" w:hAnsi="宋体" w:cs="黑体"/>
          <w:b/>
          <w:sz w:val="36"/>
          <w:szCs w:val="36"/>
          <w:lang w:val="zh-CN"/>
        </w:rPr>
        <w:t xml:space="preserve"> 2024年7月</w:t>
      </w:r>
      <w:r>
        <w:rPr>
          <w:rFonts w:ascii="宋体" w:hAnsi="宋体" w:cs="黑体"/>
          <w:b/>
          <w:color w:val="FF0000"/>
          <w:sz w:val="36"/>
          <w:szCs w:val="36"/>
          <w:lang w:val="zh-CN"/>
        </w:rPr>
        <w:t xml:space="preserve"> </w:t>
      </w:r>
    </w:p>
    <w:p>
      <w:pPr>
        <w:pageBreakBefore/>
        <w:autoSpaceDE w:val="0"/>
        <w:autoSpaceDN w:val="0"/>
        <w:adjustRightInd w:val="0"/>
        <w:spacing w:line="800" w:lineRule="exact"/>
        <w:ind w:firstLine="880"/>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pPr>
        <w:pStyle w:val="16"/>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23"/>
          <w:rFonts w:hint="eastAsia" w:ascii="宋体" w:hAnsi="宋体" w:cs="黑体"/>
          <w:b/>
          <w:sz w:val="30"/>
          <w:szCs w:val="30"/>
          <w:lang w:val="zh-CN"/>
        </w:rPr>
        <w:t>第一章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23"/>
          <w:rFonts w:hint="eastAsia" w:ascii="宋体" w:hAnsi="宋体" w:cs="黑体"/>
          <w:b/>
          <w:sz w:val="30"/>
          <w:szCs w:val="30"/>
          <w:lang w:val="zh-CN"/>
        </w:rPr>
        <w:t>第二章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23"/>
          <w:rFonts w:hint="eastAsia" w:ascii="宋体" w:hAnsi="宋体"/>
          <w:b/>
          <w:sz w:val="30"/>
          <w:szCs w:val="30"/>
        </w:rPr>
        <w:t>第三章</w:t>
      </w:r>
      <w:r>
        <w:rPr>
          <w:rStyle w:val="23"/>
          <w:rFonts w:ascii="宋体" w:hAnsi="宋体"/>
          <w:b/>
          <w:sz w:val="30"/>
          <w:szCs w:val="30"/>
        </w:rPr>
        <w:t xml:space="preserve">  </w:t>
      </w:r>
      <w:r>
        <w:rPr>
          <w:rStyle w:val="23"/>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23"/>
          <w:rFonts w:hint="eastAsia" w:ascii="宋体" w:hAnsi="宋体"/>
          <w:b/>
          <w:bCs/>
          <w:sz w:val="30"/>
          <w:szCs w:val="30"/>
        </w:rPr>
        <w:t>第四章</w:t>
      </w:r>
      <w:r>
        <w:rPr>
          <w:rStyle w:val="23"/>
          <w:rFonts w:ascii="宋体" w:hAnsi="宋体"/>
          <w:b/>
          <w:bCs/>
          <w:sz w:val="30"/>
          <w:szCs w:val="30"/>
        </w:rPr>
        <w:t xml:space="preserve">  </w:t>
      </w:r>
      <w:r>
        <w:rPr>
          <w:rStyle w:val="23"/>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22</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23"/>
          <w:rFonts w:hint="eastAsia" w:ascii="宋体" w:hAnsi="宋体"/>
          <w:b/>
          <w:bCs/>
          <w:sz w:val="30"/>
          <w:szCs w:val="30"/>
        </w:rPr>
        <w:t>第五章</w:t>
      </w:r>
      <w:r>
        <w:rPr>
          <w:rStyle w:val="23"/>
          <w:rFonts w:ascii="宋体" w:hAnsi="宋体"/>
          <w:b/>
          <w:bCs/>
          <w:sz w:val="30"/>
          <w:szCs w:val="30"/>
        </w:rPr>
        <w:t xml:space="preserve">  </w:t>
      </w:r>
      <w:r>
        <w:rPr>
          <w:rStyle w:val="23"/>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24</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sz w:val="30"/>
          <w:szCs w:val="30"/>
        </w:rPr>
      </w:pPr>
      <w:r>
        <w:fldChar w:fldCharType="begin"/>
      </w:r>
      <w:r>
        <w:instrText xml:space="preserve"> HYPERLINK \l "_Toc155527172" </w:instrText>
      </w:r>
      <w:r>
        <w:fldChar w:fldCharType="separate"/>
      </w:r>
      <w:r>
        <w:rPr>
          <w:rStyle w:val="23"/>
          <w:rFonts w:hint="eastAsia" w:ascii="宋体" w:hAnsi="宋体" w:cs="黑体"/>
          <w:b/>
          <w:sz w:val="30"/>
          <w:szCs w:val="30"/>
          <w:lang w:val="zh-CN"/>
        </w:rPr>
        <w:t>第六章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26</w:t>
      </w:r>
      <w:r>
        <w:rPr>
          <w:rFonts w:ascii="宋体" w:hAnsi="宋体"/>
          <w:b/>
          <w:sz w:val="30"/>
          <w:szCs w:val="30"/>
        </w:rPr>
        <w:fldChar w:fldCharType="end"/>
      </w:r>
      <w:r>
        <w:rPr>
          <w:rFonts w:ascii="宋体" w:hAnsi="宋体"/>
          <w:b/>
          <w:sz w:val="30"/>
          <w:szCs w:val="30"/>
        </w:rPr>
        <w:fldChar w:fldCharType="end"/>
      </w:r>
    </w:p>
    <w:p>
      <w:pPr>
        <w:spacing w:line="800" w:lineRule="exact"/>
        <w:ind w:firstLine="602"/>
        <w:rPr>
          <w:rFonts w:ascii="宋体" w:hAnsi="宋体"/>
          <w:sz w:val="44"/>
          <w:szCs w:val="44"/>
        </w:rPr>
      </w:pPr>
      <w:r>
        <w:rPr>
          <w:rFonts w:ascii="宋体" w:hAnsi="宋体"/>
          <w:sz w:val="30"/>
          <w:szCs w:val="30"/>
        </w:rPr>
        <w:fldChar w:fldCharType="end"/>
      </w:r>
    </w:p>
    <w:p>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pPr>
        <w:autoSpaceDE w:val="0"/>
        <w:autoSpaceDN w:val="0"/>
        <w:adjustRightInd w:val="0"/>
        <w:spacing w:line="460" w:lineRule="exact"/>
        <w:ind w:firstLine="880"/>
        <w:jc w:val="center"/>
        <w:rPr>
          <w:rFonts w:ascii="黑体" w:eastAsia="黑体" w:cs="黑体"/>
          <w:b/>
          <w:sz w:val="44"/>
          <w:szCs w:val="44"/>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pPr>
              <w:spacing w:line="480" w:lineRule="exact"/>
              <w:jc w:val="left"/>
              <w:rPr>
                <w:rFonts w:ascii="宋体" w:hAnsi="宋体" w:cs="宋体"/>
                <w:kern w:val="0"/>
                <w:sz w:val="24"/>
              </w:rPr>
            </w:pPr>
            <w:r>
              <w:rPr>
                <w:rFonts w:hint="eastAsia" w:ascii="宋体" w:hAnsi="宋体" w:cs="宋体"/>
                <w:kern w:val="0"/>
                <w:sz w:val="24"/>
              </w:rPr>
              <w:t>项目概况</w:t>
            </w:r>
          </w:p>
          <w:p>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盐城师范学院2024-2025学年食堂大宗食材（大豆油）采购项目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2024年8月</w:t>
            </w:r>
            <w:r>
              <w:rPr>
                <w:rFonts w:hint="eastAsia" w:ascii="宋体" w:hAnsi="宋体" w:cs="宋体"/>
                <w:kern w:val="0"/>
                <w:sz w:val="24"/>
                <w:u w:val="single"/>
                <w:lang w:val="en-US" w:eastAsia="zh-CN"/>
              </w:rPr>
              <w:t>8</w:t>
            </w:r>
            <w:r>
              <w:rPr>
                <w:rFonts w:hint="eastAsia" w:ascii="宋体" w:hAnsi="宋体" w:cs="宋体"/>
                <w:kern w:val="0"/>
                <w:sz w:val="24"/>
                <w:u w:val="single"/>
              </w:rPr>
              <w:t>日上午9点00分（北京时间）</w:t>
            </w:r>
            <w:r>
              <w:rPr>
                <w:rFonts w:hint="eastAsia" w:ascii="宋体" w:hAnsi="宋体" w:cs="宋体"/>
                <w:kern w:val="0"/>
                <w:sz w:val="24"/>
              </w:rPr>
              <w:t>前递交投标文件。</w:t>
            </w:r>
          </w:p>
        </w:tc>
      </w:tr>
    </w:tbl>
    <w:p>
      <w:pPr>
        <w:spacing w:line="480" w:lineRule="exact"/>
        <w:ind w:firstLine="482" w:firstLineChars="200"/>
        <w:rPr>
          <w:rFonts w:ascii="宋体" w:hAnsi="宋体" w:cs="宋体"/>
          <w:b/>
          <w:kern w:val="0"/>
          <w:sz w:val="24"/>
          <w:szCs w:val="24"/>
        </w:rPr>
      </w:pP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pPr>
        <w:autoSpaceDE w:val="0"/>
        <w:autoSpaceDN w:val="0"/>
        <w:adjustRightInd w:val="0"/>
        <w:spacing w:line="70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YSHQ2024-ZB-0</w:t>
      </w:r>
      <w:r>
        <w:rPr>
          <w:rFonts w:hint="eastAsia" w:ascii="宋体" w:hAnsi="宋体" w:cs="Dotum"/>
          <w:kern w:val="0"/>
          <w:sz w:val="24"/>
          <w:szCs w:val="24"/>
          <w:u w:val="single"/>
          <w:lang w:val="en-US" w:eastAsia="zh-CN"/>
        </w:rPr>
        <w:t>8</w:t>
      </w:r>
      <w:r>
        <w:rPr>
          <w:rFonts w:hint="eastAsia" w:ascii="宋体" w:hAnsi="宋体" w:cs="Dotum"/>
          <w:kern w:val="0"/>
          <w:sz w:val="24"/>
          <w:szCs w:val="24"/>
          <w:u w:val="single"/>
        </w:rPr>
        <w:t>13 ；</w:t>
      </w:r>
    </w:p>
    <w:p>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盐城师范学院2024-2025学年食堂大宗食材（大豆油）采购项目 </w:t>
      </w:r>
      <w:r>
        <w:rPr>
          <w:rFonts w:hint="eastAsia" w:ascii="宋体" w:hAnsi="宋体" w:cs="Dotum"/>
          <w:kern w:val="0"/>
          <w:sz w:val="24"/>
          <w:szCs w:val="24"/>
        </w:rPr>
        <w:t>；</w:t>
      </w:r>
    </w:p>
    <w:p>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2024年8月26日至2025年8月25日；</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5.本项目不接受进口产品参与投标。</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pPr>
        <w:spacing w:line="480" w:lineRule="exact"/>
        <w:ind w:firstLine="480" w:firstLineChars="200"/>
        <w:rPr>
          <w:rFonts w:ascii="宋体" w:hAnsi="宋体"/>
          <w:bCs/>
          <w:sz w:val="24"/>
          <w:szCs w:val="24"/>
        </w:rPr>
      </w:pPr>
      <w:r>
        <w:rPr>
          <w:rFonts w:hint="eastAsia" w:ascii="宋体" w:hAnsi="宋体"/>
          <w:bCs/>
          <w:sz w:val="24"/>
          <w:szCs w:val="24"/>
        </w:rPr>
        <w:t>（1）提供法定代表人、授权代理人人员名单（身份证复印件附后）。</w:t>
      </w:r>
    </w:p>
    <w:p>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pPr>
        <w:spacing w:line="480" w:lineRule="exact"/>
        <w:ind w:firstLine="480" w:firstLineChars="200"/>
        <w:rPr>
          <w:rFonts w:ascii="宋体" w:hAnsi="宋体"/>
          <w:bCs/>
          <w:sz w:val="24"/>
          <w:szCs w:val="24"/>
        </w:rPr>
      </w:pPr>
      <w:r>
        <w:rPr>
          <w:rFonts w:hint="eastAsia" w:ascii="宋体" w:hAnsi="宋体"/>
          <w:bCs/>
          <w:sz w:val="24"/>
          <w:szCs w:val="24"/>
        </w:rPr>
        <w:t>（2）未被“信用中国”网站（www.creditchina.gov.cn）列入失信被执行人、重大税收违法案件当事人名单、政府采购严重失信行为记录名单。</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四、提交投标文件时间和地点、开标时间和地点</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2024年8月</w:t>
      </w:r>
      <w:r>
        <w:rPr>
          <w:rFonts w:hint="eastAsia" w:ascii="宋体" w:hAnsi="宋体" w:cs="宋体"/>
          <w:kern w:val="0"/>
          <w:sz w:val="24"/>
          <w:szCs w:val="24"/>
          <w:u w:val="single"/>
          <w:lang w:val="en-US" w:eastAsia="zh-CN"/>
        </w:rPr>
        <w:t>8</w:t>
      </w:r>
      <w:r>
        <w:rPr>
          <w:rFonts w:hint="eastAsia" w:ascii="宋体" w:hAnsi="宋体" w:cs="宋体"/>
          <w:kern w:val="0"/>
          <w:sz w:val="24"/>
          <w:szCs w:val="24"/>
          <w:u w:val="single"/>
        </w:rPr>
        <w:t>日上午8：30-9：00；盐城师范学院新长校区后勤综合楼二楼会议室。</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2.样品递交时间及地点：</w:t>
      </w:r>
      <w:r>
        <w:rPr>
          <w:rFonts w:hint="eastAsia" w:ascii="宋体" w:hAnsi="宋体" w:cs="宋体"/>
          <w:kern w:val="0"/>
          <w:sz w:val="24"/>
          <w:szCs w:val="24"/>
          <w:u w:val="single"/>
        </w:rPr>
        <w:t>2024年8月</w:t>
      </w:r>
      <w:r>
        <w:rPr>
          <w:rFonts w:hint="eastAsia" w:ascii="宋体" w:hAnsi="宋体" w:cs="宋体"/>
          <w:kern w:val="0"/>
          <w:sz w:val="24"/>
          <w:szCs w:val="24"/>
          <w:u w:val="single"/>
          <w:lang w:val="en-US" w:eastAsia="zh-CN"/>
        </w:rPr>
        <w:t>8</w:t>
      </w:r>
      <w:r>
        <w:rPr>
          <w:rFonts w:hint="eastAsia" w:ascii="宋体" w:hAnsi="宋体" w:cs="宋体"/>
          <w:kern w:val="0"/>
          <w:sz w:val="24"/>
          <w:szCs w:val="24"/>
          <w:u w:val="single"/>
        </w:rPr>
        <w:t>日上午8：30-9：00；盐城师范学院新长校区后勤综合楼三楼招标会议室。</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3.开标时间和地点：</w:t>
      </w:r>
      <w:r>
        <w:rPr>
          <w:rFonts w:hint="eastAsia" w:ascii="宋体" w:hAnsi="宋体" w:cs="宋体"/>
          <w:kern w:val="0"/>
          <w:sz w:val="24"/>
          <w:szCs w:val="24"/>
          <w:u w:val="single"/>
        </w:rPr>
        <w:t>2024年8月</w:t>
      </w:r>
      <w:r>
        <w:rPr>
          <w:rFonts w:hint="eastAsia" w:ascii="宋体" w:hAnsi="宋体" w:cs="宋体"/>
          <w:kern w:val="0"/>
          <w:sz w:val="24"/>
          <w:szCs w:val="24"/>
          <w:u w:val="single"/>
          <w:lang w:val="en-US" w:eastAsia="zh-CN"/>
        </w:rPr>
        <w:t>8</w:t>
      </w:r>
      <w:r>
        <w:rPr>
          <w:rFonts w:hint="eastAsia" w:ascii="宋体" w:hAnsi="宋体" w:cs="宋体"/>
          <w:kern w:val="0"/>
          <w:sz w:val="24"/>
          <w:szCs w:val="24"/>
          <w:u w:val="single"/>
        </w:rPr>
        <w:t>日上午9：00；盐城师范学院新长校区后勤综合楼三楼招标会议室。</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pPr>
        <w:spacing w:line="480" w:lineRule="exact"/>
        <w:ind w:firstLine="480" w:firstLineChars="200"/>
        <w:rPr>
          <w:rFonts w:ascii="宋体" w:hAnsi="宋体" w:cs="宋体"/>
          <w:kern w:val="0"/>
          <w:sz w:val="24"/>
          <w:szCs w:val="24"/>
        </w:rPr>
      </w:pPr>
      <w:bookmarkStart w:id="1" w:name="_Toc35393796"/>
      <w:bookmarkStart w:id="2" w:name="_Toc28359008"/>
      <w:bookmarkStart w:id="3" w:name="_Toc35393627"/>
      <w:bookmarkStart w:id="4" w:name="_Toc28359085"/>
      <w:r>
        <w:rPr>
          <w:rFonts w:hint="eastAsia" w:ascii="宋体" w:hAnsi="宋体" w:cs="宋体"/>
          <w:kern w:val="0"/>
          <w:sz w:val="24"/>
          <w:szCs w:val="24"/>
        </w:rPr>
        <w:t>本项目不收取投标保证金。</w:t>
      </w:r>
    </w:p>
    <w:p>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潘老师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 xml:space="preserve">18752220058  </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1.投标当天，请投标人提前预留足够时间到达盐城师范学院新长校区西门，并联系使用部门：徐老师，联系电话：15189202808，由该老师协助响应供应商在西门外进行信息实名登记进入校园。</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pPr>
        <w:spacing w:line="480" w:lineRule="exact"/>
        <w:ind w:firstLine="480" w:firstLineChars="200"/>
        <w:rPr>
          <w:rFonts w:ascii="宋体" w:hAnsi="宋体" w:cs="宋体"/>
          <w:kern w:val="0"/>
          <w:sz w:val="24"/>
          <w:szCs w:val="24"/>
        </w:rPr>
      </w:pPr>
    </w:p>
    <w:p>
      <w:pPr>
        <w:spacing w:line="480" w:lineRule="exact"/>
        <w:ind w:firstLine="480" w:firstLineChars="200"/>
        <w:rPr>
          <w:rFonts w:ascii="宋体" w:hAnsi="宋体" w:cs="宋体"/>
          <w:kern w:val="0"/>
          <w:sz w:val="24"/>
          <w:szCs w:val="24"/>
        </w:rPr>
      </w:pPr>
    </w:p>
    <w:p>
      <w:pPr>
        <w:snapToGrid w:val="0"/>
        <w:spacing w:line="480" w:lineRule="exact"/>
        <w:rPr>
          <w:rStyle w:val="41"/>
          <w:rFonts w:ascii="宋体"/>
          <w:sz w:val="24"/>
        </w:rPr>
      </w:pPr>
      <w:r>
        <w:rPr>
          <w:rStyle w:val="41"/>
          <w:rFonts w:hint="eastAsia" w:ascii="宋体" w:hAnsi="宋体"/>
          <w:sz w:val="24"/>
        </w:rPr>
        <w:t xml:space="preserve">                                               </w:t>
      </w:r>
      <w:r>
        <w:rPr>
          <w:rStyle w:val="41"/>
          <w:rFonts w:ascii="宋体" w:hAnsi="宋体"/>
          <w:sz w:val="24"/>
        </w:rPr>
        <w:t>盐城师范学院</w:t>
      </w:r>
    </w:p>
    <w:p>
      <w:pPr>
        <w:spacing w:line="480" w:lineRule="exact"/>
        <w:ind w:firstLine="5520" w:firstLineChars="2300"/>
        <w:rPr>
          <w:rStyle w:val="41"/>
          <w:rFonts w:ascii="宋体" w:hAnsi="宋体"/>
          <w:sz w:val="24"/>
        </w:rPr>
      </w:pPr>
      <w:r>
        <w:rPr>
          <w:rStyle w:val="41"/>
          <w:rFonts w:hint="eastAsia" w:ascii="宋体" w:hAnsi="宋体"/>
          <w:sz w:val="24"/>
        </w:rPr>
        <w:t>2024年7月15日</w:t>
      </w:r>
    </w:p>
    <w:p>
      <w:pPr>
        <w:spacing w:line="460" w:lineRule="exact"/>
        <w:ind w:firstLine="480" w:firstLineChars="200"/>
        <w:rPr>
          <w:rFonts w:ascii="宋体" w:hAnsi="宋体"/>
          <w:sz w:val="24"/>
          <w:szCs w:val="24"/>
        </w:rPr>
      </w:pPr>
    </w:p>
    <w:p>
      <w:pPr>
        <w:pageBreakBefore/>
        <w:autoSpaceDE w:val="0"/>
        <w:autoSpaceDN w:val="0"/>
        <w:adjustRightInd w:val="0"/>
        <w:spacing w:line="700" w:lineRule="exact"/>
        <w:ind w:firstLine="880"/>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pPr>
        <w:autoSpaceDE w:val="0"/>
        <w:autoSpaceDN w:val="0"/>
        <w:adjustRightInd w:val="0"/>
        <w:spacing w:line="440" w:lineRule="exact"/>
        <w:ind w:firstLine="640"/>
        <w:rPr>
          <w:rFonts w:ascii="宋体" w:cs="宋体"/>
          <w:b/>
          <w:bCs/>
          <w:color w:val="FF0000"/>
          <w:sz w:val="32"/>
          <w:szCs w:val="32"/>
          <w:lang w:val="zh-CN"/>
        </w:rPr>
      </w:pPr>
    </w:p>
    <w:p>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pPr>
        <w:pageBreakBefore/>
        <w:spacing w:line="700" w:lineRule="exact"/>
        <w:jc w:val="center"/>
        <w:outlineLvl w:val="0"/>
        <w:rPr>
          <w:rFonts w:ascii="宋体" w:hAnsi="宋体"/>
          <w:b/>
          <w:color w:val="000000"/>
          <w:sz w:val="44"/>
          <w:szCs w:val="44"/>
        </w:rPr>
      </w:pPr>
      <w:bookmarkStart w:id="29" w:name="_Toc47629959"/>
      <w:bookmarkStart w:id="30" w:name="_Toc155527169"/>
      <w:bookmarkStart w:id="31" w:name="_Toc47629327"/>
      <w:r>
        <w:rPr>
          <w:rFonts w:hint="eastAsia" w:ascii="宋体" w:hAnsi="宋体"/>
          <w:b/>
          <w:color w:val="000000"/>
          <w:sz w:val="44"/>
          <w:szCs w:val="44"/>
        </w:rPr>
        <w:t>第三章  合同条款及格式</w:t>
      </w:r>
      <w:bookmarkEnd w:id="29"/>
      <w:bookmarkEnd w:id="30"/>
      <w:bookmarkEnd w:id="31"/>
    </w:p>
    <w:p>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供货合同</w:t>
      </w:r>
    </w:p>
    <w:p>
      <w:pPr>
        <w:spacing w:line="480" w:lineRule="exact"/>
        <w:rPr>
          <w:rFonts w:ascii="宋体" w:hAnsi="宋体" w:cs="宋体"/>
          <w:sz w:val="24"/>
          <w:szCs w:val="24"/>
        </w:rPr>
      </w:pPr>
      <w:r>
        <w:rPr>
          <w:rFonts w:hint="eastAsia" w:ascii="宋体" w:hAnsi="宋体" w:cs="宋体"/>
          <w:sz w:val="24"/>
          <w:szCs w:val="24"/>
        </w:rPr>
        <w:t>甲方：盐城师范学院</w:t>
      </w:r>
    </w:p>
    <w:p>
      <w:pPr>
        <w:spacing w:line="480" w:lineRule="exact"/>
        <w:rPr>
          <w:rFonts w:ascii="宋体" w:hAnsi="宋体" w:cs="宋体"/>
          <w:sz w:val="24"/>
          <w:szCs w:val="24"/>
        </w:rPr>
      </w:pPr>
      <w:r>
        <w:rPr>
          <w:rFonts w:hint="eastAsia" w:ascii="宋体" w:hAnsi="宋体" w:cs="宋体"/>
          <w:sz w:val="24"/>
          <w:szCs w:val="24"/>
        </w:rPr>
        <w:t xml:space="preserve">乙方： </w:t>
      </w:r>
    </w:p>
    <w:p>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甲乙双方根据盐城师范学院2024-2025学年食堂大宗食材（大豆油）采购项目公开招标的结果，签署本合同。</w:t>
      </w:r>
    </w:p>
    <w:p>
      <w:pPr>
        <w:spacing w:line="480" w:lineRule="exact"/>
        <w:ind w:firstLine="480" w:firstLineChars="200"/>
        <w:rPr>
          <w:rFonts w:ascii="宋体" w:hAnsi="宋体" w:cs="宋体"/>
          <w:sz w:val="24"/>
          <w:szCs w:val="24"/>
        </w:rPr>
      </w:pPr>
      <w:r>
        <w:rPr>
          <w:rFonts w:hint="eastAsia" w:ascii="宋体" w:hAnsi="宋体" w:cs="宋体"/>
          <w:sz w:val="24"/>
          <w:szCs w:val="24"/>
        </w:rPr>
        <w:t>一、货物名称：一级大豆油</w:t>
      </w:r>
    </w:p>
    <w:p>
      <w:pPr>
        <w:spacing w:line="480" w:lineRule="exact"/>
        <w:ind w:firstLine="480" w:firstLineChars="200"/>
        <w:rPr>
          <w:rFonts w:ascii="宋体" w:hAnsi="宋体" w:cs="宋体"/>
          <w:sz w:val="24"/>
          <w:szCs w:val="24"/>
        </w:rPr>
      </w:pPr>
      <w:r>
        <w:rPr>
          <w:rFonts w:hint="eastAsia" w:ascii="宋体" w:hAnsi="宋体" w:cs="宋体"/>
          <w:sz w:val="24"/>
          <w:szCs w:val="24"/>
        </w:rPr>
        <w:t>二、合同期限：2024年8月26日至2025年8月25日。</w:t>
      </w:r>
    </w:p>
    <w:p>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1.乙方应严格遵守《中华人民共和国食品安全法》及其他法律法规的有关规定，确保所供大豆油质量符合国家相关产品质量标准GB/T 1535-2017，符合国家各级强制性规范的要求，且配送的货物质量不得低于投标时提供的样品质量标准。</w:t>
      </w:r>
    </w:p>
    <w:p>
      <w:pPr>
        <w:spacing w:line="480" w:lineRule="exact"/>
        <w:ind w:firstLine="480" w:firstLineChars="200"/>
        <w:rPr>
          <w:rFonts w:ascii="宋体" w:hAnsi="宋体" w:cs="宋体"/>
          <w:sz w:val="24"/>
          <w:szCs w:val="24"/>
        </w:rPr>
      </w:pPr>
      <w:r>
        <w:rPr>
          <w:rFonts w:hint="eastAsia" w:ascii="宋体" w:hAnsi="宋体" w:cs="宋体"/>
          <w:sz w:val="24"/>
          <w:szCs w:val="24"/>
        </w:rPr>
        <w:t>2.产品送达日剩余保质期天数须大于产品总保质期2/3的天数。</w:t>
      </w:r>
    </w:p>
    <w:p>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pPr>
        <w:spacing w:line="480" w:lineRule="exact"/>
        <w:ind w:firstLine="480" w:firstLineChars="200"/>
        <w:rPr>
          <w:rFonts w:ascii="宋体" w:hAnsi="宋体" w:cs="宋体"/>
          <w:b/>
          <w:color w:val="000000"/>
          <w:kern w:val="0"/>
          <w:sz w:val="24"/>
          <w:szCs w:val="24"/>
        </w:rPr>
      </w:pPr>
      <w:r>
        <w:rPr>
          <w:rFonts w:hint="eastAsia" w:ascii="宋体" w:hAnsi="宋体" w:cs="宋体"/>
          <w:kern w:val="0"/>
          <w:sz w:val="24"/>
          <w:szCs w:val="24"/>
        </w:rPr>
        <w:t>履约保证金共计</w:t>
      </w:r>
      <w:r>
        <w:rPr>
          <w:rFonts w:hint="eastAsia" w:ascii="宋体" w:hAnsi="宋体" w:cs="宋体"/>
          <w:b/>
          <w:color w:val="000000"/>
          <w:kern w:val="0"/>
          <w:sz w:val="24"/>
          <w:szCs w:val="24"/>
          <w:u w:val="single"/>
        </w:rPr>
        <w:t>3万元</w:t>
      </w:r>
      <w:r>
        <w:rPr>
          <w:rFonts w:hint="eastAsia" w:ascii="宋体" w:hAnsi="宋体" w:cs="宋体"/>
          <w:b/>
          <w:color w:val="000000"/>
          <w:kern w:val="0"/>
          <w:sz w:val="24"/>
          <w:szCs w:val="24"/>
        </w:rPr>
        <w:t>，在签订合同前，乙方应将履约保证金交到甲方指定账户，乙方履行全部供货义务结束后，甲方在7个工作日内退还余额（不计利息）。</w:t>
      </w:r>
    </w:p>
    <w:p>
      <w:pPr>
        <w:spacing w:line="480" w:lineRule="exact"/>
        <w:ind w:firstLine="480" w:firstLineChars="200"/>
        <w:rPr>
          <w:rFonts w:ascii="宋体" w:hAnsi="宋体" w:cs="宋体"/>
          <w:sz w:val="24"/>
          <w:szCs w:val="24"/>
        </w:rPr>
      </w:pPr>
      <w:r>
        <w:rPr>
          <w:rFonts w:hint="eastAsia" w:ascii="宋体" w:hAnsi="宋体" w:cs="宋体"/>
          <w:sz w:val="24"/>
          <w:szCs w:val="24"/>
        </w:rPr>
        <w:t>五、货物配送与验收</w:t>
      </w:r>
    </w:p>
    <w:p>
      <w:pPr>
        <w:spacing w:line="480" w:lineRule="exact"/>
        <w:ind w:firstLine="480" w:firstLineChars="200"/>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w:t>
      </w:r>
    </w:p>
    <w:p>
      <w:pPr>
        <w:spacing w:line="480" w:lineRule="exact"/>
        <w:ind w:firstLine="480" w:firstLineChars="200"/>
        <w:rPr>
          <w:rFonts w:ascii="宋体" w:hAnsi="宋体" w:cs="宋体"/>
          <w:sz w:val="24"/>
          <w:szCs w:val="24"/>
        </w:rPr>
      </w:pPr>
      <w:r>
        <w:rPr>
          <w:rFonts w:hint="eastAsia" w:ascii="宋体" w:hAnsi="宋体" w:cs="宋体"/>
          <w:sz w:val="24"/>
          <w:szCs w:val="24"/>
        </w:rPr>
        <w:t>2.送货时间：定货次日早上7点之前。</w:t>
      </w:r>
    </w:p>
    <w:p>
      <w:pPr>
        <w:spacing w:line="480" w:lineRule="exact"/>
        <w:ind w:firstLine="480" w:firstLineChars="200"/>
        <w:rPr>
          <w:rFonts w:ascii="宋体" w:hAnsi="宋体" w:cs="宋体"/>
          <w:sz w:val="24"/>
          <w:szCs w:val="24"/>
        </w:rPr>
      </w:pPr>
      <w:r>
        <w:rPr>
          <w:rFonts w:hint="eastAsia" w:ascii="宋体" w:hAnsi="宋体" w:cs="宋体"/>
          <w:sz w:val="24"/>
          <w:szCs w:val="24"/>
        </w:rPr>
        <w:t>3.货物配送费用由乙方自行承担。</w:t>
      </w:r>
    </w:p>
    <w:p>
      <w:pPr>
        <w:spacing w:line="480" w:lineRule="exact"/>
        <w:ind w:firstLine="480" w:firstLineChars="200"/>
        <w:rPr>
          <w:rFonts w:ascii="宋体" w:hAnsi="宋体" w:cs="宋体"/>
          <w:sz w:val="24"/>
          <w:szCs w:val="24"/>
        </w:rPr>
      </w:pPr>
      <w:r>
        <w:rPr>
          <w:rFonts w:hint="eastAsia" w:ascii="宋体" w:hAnsi="宋体" w:cs="宋体"/>
          <w:sz w:val="24"/>
          <w:szCs w:val="24"/>
        </w:rPr>
        <w:t>4.原包装产品交付时必须保证相关标识等各方面完好无损，否则甲方有权拒收。</w:t>
      </w:r>
    </w:p>
    <w:p>
      <w:pPr>
        <w:spacing w:line="480" w:lineRule="exact"/>
        <w:ind w:firstLine="480" w:firstLineChars="200"/>
        <w:rPr>
          <w:rFonts w:ascii="宋体" w:hAnsi="宋体" w:cs="宋体"/>
          <w:sz w:val="24"/>
          <w:szCs w:val="24"/>
        </w:rPr>
      </w:pPr>
      <w:r>
        <w:rPr>
          <w:rFonts w:hint="eastAsia" w:ascii="宋体" w:hAnsi="宋体" w:cs="宋体"/>
          <w:sz w:val="24"/>
          <w:szCs w:val="24"/>
        </w:rPr>
        <w:t>5.乙方运输工具进入学校，必须接受学校的统一管理，发生任何人员与设施损伤，均由乙方承担责任。</w:t>
      </w:r>
    </w:p>
    <w:p>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乙方每批次提供的货物，必须经甲方采供中心、餐饮服务中心验收人员联合验收合格并签单后才能视为有效，否则均视为无效供货。</w:t>
      </w:r>
    </w:p>
    <w:p>
      <w:pPr>
        <w:spacing w:line="480" w:lineRule="exact"/>
        <w:ind w:firstLine="480" w:firstLineChars="200"/>
        <w:rPr>
          <w:rFonts w:ascii="宋体" w:hAnsi="宋体" w:cs="宋体"/>
          <w:sz w:val="24"/>
          <w:szCs w:val="24"/>
        </w:rPr>
      </w:pPr>
      <w:r>
        <w:rPr>
          <w:rFonts w:hint="eastAsia" w:ascii="宋体" w:hAnsi="宋体" w:cs="宋体"/>
          <w:sz w:val="24"/>
          <w:szCs w:val="24"/>
        </w:rPr>
        <w:t>七、供货品种及价格</w:t>
      </w:r>
    </w:p>
    <w:tbl>
      <w:tblPr>
        <w:tblStyle w:val="19"/>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1280"/>
        <w:gridCol w:w="1750"/>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1527"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货物名称</w:t>
            </w:r>
          </w:p>
        </w:tc>
        <w:tc>
          <w:tcPr>
            <w:tcW w:w="1280" w:type="dxa"/>
            <w:vAlign w:val="center"/>
          </w:tcPr>
          <w:p>
            <w:pPr>
              <w:jc w:val="center"/>
              <w:rPr>
                <w:rFonts w:ascii="宋体" w:hAnsi="宋体" w:cs="宋体"/>
                <w:sz w:val="24"/>
                <w:szCs w:val="24"/>
              </w:rPr>
            </w:pPr>
            <w:r>
              <w:rPr>
                <w:rFonts w:hint="eastAsia" w:ascii="宋体" w:hAnsi="宋体" w:cs="宋体"/>
                <w:sz w:val="24"/>
                <w:szCs w:val="24"/>
              </w:rPr>
              <w:t>品牌/产地</w:t>
            </w:r>
          </w:p>
        </w:tc>
        <w:tc>
          <w:tcPr>
            <w:tcW w:w="1750" w:type="dxa"/>
            <w:vAlign w:val="center"/>
          </w:tcPr>
          <w:p>
            <w:pPr>
              <w:jc w:val="center"/>
              <w:rPr>
                <w:rFonts w:ascii="宋体" w:hAnsi="宋体" w:cs="宋体"/>
                <w:sz w:val="24"/>
                <w:szCs w:val="24"/>
              </w:rPr>
            </w:pPr>
            <w:r>
              <w:rPr>
                <w:rFonts w:hint="eastAsia" w:ascii="宋体" w:hAnsi="宋体" w:cs="宋体"/>
                <w:sz w:val="24"/>
                <w:szCs w:val="24"/>
              </w:rPr>
              <w:t>规格与包装</w:t>
            </w:r>
          </w:p>
        </w:tc>
        <w:tc>
          <w:tcPr>
            <w:tcW w:w="5103" w:type="dxa"/>
            <w:vAlign w:val="center"/>
          </w:tcPr>
          <w:p>
            <w:pPr>
              <w:adjustRightInd w:val="0"/>
              <w:snapToGrid w:val="0"/>
              <w:jc w:val="center"/>
              <w:rPr>
                <w:rFonts w:ascii="宋体" w:hAnsi="宋体" w:cs="楷体"/>
                <w:sz w:val="24"/>
                <w:szCs w:val="24"/>
              </w:rPr>
            </w:pPr>
            <w:r>
              <w:rPr>
                <w:rFonts w:hint="eastAsia" w:ascii="宋体" w:hAnsi="宋体" w:cs="宋体"/>
                <w:sz w:val="24"/>
                <w:szCs w:val="24"/>
              </w:rPr>
              <w:t>价 格（元/斤）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4" w:hRule="atLeast"/>
          <w:jc w:val="center"/>
        </w:trPr>
        <w:tc>
          <w:tcPr>
            <w:tcW w:w="1527"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宋体"/>
                <w:sz w:val="24"/>
                <w:szCs w:val="24"/>
              </w:rPr>
              <w:t>一级大豆油</w:t>
            </w:r>
          </w:p>
        </w:tc>
        <w:tc>
          <w:tcPr>
            <w:tcW w:w="1280" w:type="dxa"/>
            <w:vAlign w:val="center"/>
          </w:tcPr>
          <w:p>
            <w:pPr>
              <w:adjustRightInd w:val="0"/>
              <w:snapToGrid w:val="0"/>
              <w:jc w:val="center"/>
              <w:rPr>
                <w:rFonts w:ascii="宋体" w:hAnsi="宋体" w:cs="楷体"/>
                <w:sz w:val="24"/>
                <w:szCs w:val="24"/>
              </w:rPr>
            </w:pPr>
          </w:p>
        </w:tc>
        <w:tc>
          <w:tcPr>
            <w:tcW w:w="1750" w:type="dxa"/>
            <w:vAlign w:val="center"/>
          </w:tcPr>
          <w:p>
            <w:pPr>
              <w:adjustRightInd w:val="0"/>
              <w:snapToGrid w:val="0"/>
              <w:jc w:val="center"/>
              <w:rPr>
                <w:rFonts w:ascii="宋体" w:hAnsi="宋体" w:cs="楷体"/>
                <w:sz w:val="24"/>
                <w:szCs w:val="24"/>
              </w:rPr>
            </w:pPr>
            <w:r>
              <w:rPr>
                <w:rFonts w:hint="eastAsia" w:ascii="宋体" w:hAnsi="宋体" w:cs="楷体"/>
                <w:sz w:val="24"/>
                <w:szCs w:val="24"/>
              </w:rPr>
              <w:t>20L/桶</w:t>
            </w:r>
          </w:p>
        </w:tc>
        <w:tc>
          <w:tcPr>
            <w:tcW w:w="5103" w:type="dxa"/>
            <w:vAlign w:val="center"/>
          </w:tcPr>
          <w:p>
            <w:pPr>
              <w:rPr>
                <w:rFonts w:hint="eastAsia" w:ascii="宋体" w:hAnsi="宋体" w:eastAsia="宋体" w:cs="宋体"/>
                <w:sz w:val="24"/>
                <w:szCs w:val="24"/>
                <w:lang w:eastAsia="zh-CN"/>
              </w:rPr>
            </w:pPr>
            <w:r>
              <w:rPr>
                <w:rFonts w:hint="eastAsia" w:ascii="宋体" w:hAnsi="宋体" w:cs="宋体"/>
                <w:sz w:val="24"/>
                <w:szCs w:val="24"/>
              </w:rPr>
              <w:t>1、一级大豆油供货单价的计算方法：以 “中国粮油信息网”上公布的“大连豆油期货”结算价的折算单价（元/斤）为基价，乙方在此基价基础上加价</w:t>
            </w:r>
            <w:r>
              <w:rPr>
                <w:rFonts w:hint="eastAsia" w:ascii="宋体" w:hAnsi="宋体" w:cs="宋体"/>
                <w:sz w:val="24"/>
                <w:szCs w:val="24"/>
                <w:u w:val="single"/>
              </w:rPr>
              <w:t xml:space="preserve">       </w:t>
            </w:r>
            <w:r>
              <w:rPr>
                <w:rFonts w:hint="eastAsia" w:ascii="宋体" w:hAnsi="宋体" w:cs="宋体"/>
                <w:sz w:val="24"/>
                <w:szCs w:val="24"/>
              </w:rPr>
              <w:t>元作为甲方订购本批一级大豆油的供货单价（元/斤）</w:t>
            </w:r>
            <w:r>
              <w:rPr>
                <w:rFonts w:hint="eastAsia" w:ascii="宋体" w:hAnsi="宋体" w:cs="宋体"/>
                <w:sz w:val="24"/>
                <w:szCs w:val="24"/>
                <w:lang w:eastAsia="zh-CN"/>
              </w:rPr>
              <w:t>。</w:t>
            </w:r>
          </w:p>
          <w:p>
            <w:pPr>
              <w:adjustRightInd w:val="0"/>
              <w:snapToGrid w:val="0"/>
              <w:rPr>
                <w:rFonts w:hint="eastAsia" w:ascii="宋体" w:hAnsi="宋体" w:eastAsia="宋体" w:cs="楷体"/>
                <w:sz w:val="24"/>
                <w:szCs w:val="24"/>
                <w:lang w:eastAsia="zh-CN"/>
              </w:rPr>
            </w:pPr>
            <w:r>
              <w:rPr>
                <w:rFonts w:hint="eastAsia" w:ascii="宋体" w:hAnsi="宋体" w:cs="宋体"/>
                <w:sz w:val="24"/>
                <w:szCs w:val="24"/>
              </w:rPr>
              <w:t>2、定价周期</w:t>
            </w:r>
            <w:r>
              <w:rPr>
                <w:rFonts w:hint="eastAsia" w:ascii="宋体" w:hAnsi="宋体" w:cs="宋体"/>
                <w:sz w:val="24"/>
                <w:szCs w:val="24"/>
                <w:lang w:val="en-US" w:eastAsia="zh-CN"/>
              </w:rPr>
              <w:t>为</w:t>
            </w:r>
            <w:r>
              <w:rPr>
                <w:rFonts w:hint="eastAsia" w:ascii="宋体" w:hAnsi="宋体" w:cs="宋体"/>
                <w:sz w:val="24"/>
                <w:szCs w:val="24"/>
              </w:rPr>
              <w:t>1周，每周价格固定</w:t>
            </w:r>
            <w:r>
              <w:rPr>
                <w:rFonts w:hint="eastAsia" w:ascii="宋体" w:hAnsi="宋体" w:cs="宋体"/>
                <w:sz w:val="24"/>
                <w:szCs w:val="24"/>
                <w:lang w:eastAsia="zh-CN"/>
              </w:rPr>
              <w:t>。</w:t>
            </w:r>
            <w:r>
              <w:rPr>
                <w:rFonts w:hint="eastAsia" w:ascii="宋体" w:hAnsi="宋体" w:cs="宋体"/>
                <w:sz w:val="24"/>
                <w:szCs w:val="24"/>
              </w:rPr>
              <w:t>每周一为本周询价、定价日，如遇定价日</w:t>
            </w:r>
            <w:r>
              <w:rPr>
                <w:rFonts w:hint="eastAsia" w:ascii="宋体" w:hAnsi="宋体" w:cs="宋体"/>
                <w:sz w:val="24"/>
                <w:szCs w:val="24"/>
                <w:lang w:val="en-US" w:eastAsia="zh-CN"/>
              </w:rPr>
              <w:t>为法定假日，</w:t>
            </w:r>
            <w:r>
              <w:rPr>
                <w:rFonts w:hint="eastAsia" w:ascii="宋体" w:hAnsi="宋体" w:cs="宋体"/>
                <w:sz w:val="24"/>
                <w:szCs w:val="24"/>
              </w:rPr>
              <w:t>网站未</w:t>
            </w:r>
            <w:r>
              <w:rPr>
                <w:rFonts w:hint="eastAsia" w:ascii="宋体" w:hAnsi="宋体" w:cs="宋体"/>
                <w:sz w:val="24"/>
                <w:szCs w:val="24"/>
                <w:lang w:val="en-US" w:eastAsia="zh-CN"/>
              </w:rPr>
              <w:t>及时</w:t>
            </w:r>
            <w:r>
              <w:rPr>
                <w:rFonts w:hint="eastAsia" w:ascii="宋体" w:hAnsi="宋体" w:cs="宋体"/>
                <w:sz w:val="24"/>
                <w:szCs w:val="24"/>
              </w:rPr>
              <w:t>更新</w:t>
            </w:r>
            <w:r>
              <w:rPr>
                <w:rFonts w:hint="eastAsia" w:ascii="宋体" w:hAnsi="宋体" w:cs="宋体"/>
                <w:sz w:val="24"/>
                <w:szCs w:val="24"/>
                <w:lang w:val="en-US" w:eastAsia="zh-CN"/>
              </w:rPr>
              <w:t>价格</w:t>
            </w:r>
            <w:r>
              <w:rPr>
                <w:rFonts w:hint="eastAsia" w:ascii="宋体" w:hAnsi="宋体" w:cs="宋体"/>
                <w:sz w:val="24"/>
                <w:szCs w:val="24"/>
              </w:rPr>
              <w:t>，则以前一日的价格定价</w:t>
            </w:r>
            <w:r>
              <w:rPr>
                <w:rFonts w:hint="eastAsia" w:ascii="宋体" w:hAnsi="宋体" w:cs="宋体"/>
                <w:sz w:val="24"/>
                <w:szCs w:val="24"/>
                <w:lang w:eastAsia="zh-CN"/>
              </w:rPr>
              <w:t>。</w:t>
            </w:r>
          </w:p>
        </w:tc>
      </w:tr>
    </w:tbl>
    <w:p>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pPr>
        <w:spacing w:line="480" w:lineRule="exact"/>
        <w:ind w:firstLine="480" w:firstLineChars="200"/>
        <w:rPr>
          <w:rFonts w:ascii="宋体" w:hAnsi="宋体" w:cs="宋体"/>
          <w:sz w:val="24"/>
          <w:szCs w:val="24"/>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p>
    <w:p>
      <w:pPr>
        <w:spacing w:line="480" w:lineRule="exact"/>
        <w:ind w:firstLine="480" w:firstLineChars="200"/>
        <w:rPr>
          <w:rFonts w:ascii="宋体" w:hAnsi="宋体" w:cs="宋体"/>
          <w:sz w:val="24"/>
          <w:szCs w:val="24"/>
        </w:rPr>
      </w:pPr>
      <w:r>
        <w:rPr>
          <w:rFonts w:hint="eastAsia" w:ascii="宋体" w:hAnsi="宋体" w:cs="宋体"/>
          <w:sz w:val="24"/>
          <w:szCs w:val="24"/>
        </w:rPr>
        <w:t>九、违约责任</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1.乙方供应以下存在安全卫生隐患的货品，除全部退货外，将取消乙方的供货资格，扣收乙方全部履约保证金，乙方同时承担由此造成的经济责任和法律责任。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（1）腐败变质、油脂酸败、霉变、生虫、污秽不洁、混有异物或者其他感官性状异常，对人体健康有害的；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（2）含有毒、有害物质或者被有害物质污染，对人体健康有害的；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（3）含有致病性寄生虫、微生物或者微生物含量超过国家限定标准的；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（4）掺假、掺杂、伪造，影响营养、卫生的； </w:t>
      </w:r>
    </w:p>
    <w:p>
      <w:pPr>
        <w:spacing w:line="480" w:lineRule="exact"/>
        <w:ind w:firstLine="480" w:firstLineChars="200"/>
        <w:rPr>
          <w:rFonts w:ascii="宋体" w:hAnsi="宋体" w:cs="宋体"/>
          <w:sz w:val="24"/>
          <w:szCs w:val="24"/>
        </w:rPr>
      </w:pPr>
      <w:r>
        <w:rPr>
          <w:rFonts w:hint="eastAsia" w:ascii="宋体" w:hAnsi="宋体" w:cs="宋体"/>
          <w:sz w:val="24"/>
          <w:szCs w:val="24"/>
        </w:rPr>
        <w:t>（5）供应货物故意串规、定量包装批量误差超过相关规定的；</w:t>
      </w:r>
    </w:p>
    <w:p>
      <w:pPr>
        <w:spacing w:line="480" w:lineRule="exact"/>
        <w:ind w:firstLine="480" w:firstLineChars="200"/>
        <w:rPr>
          <w:rFonts w:ascii="宋体" w:hAnsi="宋体" w:cs="宋体"/>
          <w:sz w:val="24"/>
          <w:szCs w:val="24"/>
        </w:rPr>
      </w:pPr>
      <w:r>
        <w:rPr>
          <w:rFonts w:hint="eastAsia" w:ascii="宋体" w:hAnsi="宋体" w:cs="宋体"/>
          <w:sz w:val="24"/>
          <w:szCs w:val="24"/>
        </w:rPr>
        <w:t>（6）超过保质期限的。</w:t>
      </w:r>
    </w:p>
    <w:p>
      <w:pPr>
        <w:spacing w:line="480" w:lineRule="exact"/>
        <w:ind w:firstLine="480" w:firstLineChars="200"/>
        <w:rPr>
          <w:rFonts w:ascii="宋体" w:hAnsi="宋体" w:cs="宋体"/>
          <w:sz w:val="24"/>
          <w:szCs w:val="24"/>
        </w:rPr>
      </w:pPr>
      <w:r>
        <w:rPr>
          <w:rFonts w:hint="eastAsia" w:ascii="宋体" w:hAnsi="宋体" w:cs="宋体"/>
          <w:sz w:val="24"/>
          <w:szCs w:val="24"/>
        </w:rPr>
        <w:t>2.乙方应严格按招标文件规定的质量标准进行供货。甲方将退回不达标货物,并扣收履约保证金200—2000元/次, 出现以上质量问题3次的，甲方有权单方面终止合同。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3.乙方必须严格按甲方规定的时间、数量送货到指定地点，否则，视其违约。此违约行为每发生一次，甲方将视违约情况分别处理：时间或地点违约的，扣收履约保证金200—1000元/次；送货明显超过订货数量的，甲方有权拒收；低于订货数量的，甲方有权扣收履约保证金200—1000元/次。如由于送货时间、数量违约，造成甲方食堂生产延误影响师生伙食供应的，甲方有权单方面终止合同，并扣收乙方全部履约保证金。</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4.乙方不得中途随意退出供货，或者因市场货源紧缺、价格上涨等原因造成供货不足或时间违约的，甲方将扣除乙方全部履约保证金，同时有权单方面终止合同。乙方不送货，虚开发票协助餐饮企业做假账，甲方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5.如因乙方的供货质量问题引起食物中毒或食源性疾病的发生，乙方承担由此引起的一切法律责任和全部经济损失。甲方除立即单方终止合同，扣除乙方全部履约保证金，还将暂扣当月所有供应原料的货款作为乙方的赔偿预付款。</w:t>
      </w:r>
    </w:p>
    <w:p>
      <w:pPr>
        <w:spacing w:line="480" w:lineRule="exact"/>
        <w:ind w:firstLine="480" w:firstLineChars="200"/>
        <w:rPr>
          <w:rFonts w:ascii="宋体" w:hAnsi="宋体" w:cs="宋体"/>
          <w:sz w:val="24"/>
          <w:szCs w:val="24"/>
        </w:rPr>
      </w:pPr>
      <w:r>
        <w:rPr>
          <w:rFonts w:hint="eastAsia" w:ascii="宋体" w:hAnsi="宋体" w:cs="宋体"/>
          <w:sz w:val="24"/>
          <w:szCs w:val="24"/>
        </w:rPr>
        <w:t>6.甲方无故验收延时且不能得到乙方谅解的，甲方应全额承担验货延时给乙方造成的误工损失。</w:t>
      </w:r>
    </w:p>
    <w:p>
      <w:pPr>
        <w:spacing w:line="480" w:lineRule="exact"/>
        <w:ind w:firstLine="480" w:firstLineChars="200"/>
        <w:rPr>
          <w:rFonts w:ascii="宋体" w:hAnsi="宋体" w:cs="宋体"/>
          <w:sz w:val="24"/>
          <w:szCs w:val="24"/>
        </w:rPr>
      </w:pPr>
      <w:r>
        <w:rPr>
          <w:rFonts w:hint="eastAsia" w:ascii="宋体" w:hAnsi="宋体" w:cs="宋体"/>
          <w:sz w:val="24"/>
          <w:szCs w:val="24"/>
        </w:rPr>
        <w:t>十、免除责任条款</w:t>
      </w:r>
    </w:p>
    <w:p>
      <w:pPr>
        <w:spacing w:line="480" w:lineRule="exact"/>
        <w:ind w:firstLine="480" w:firstLineChars="200"/>
        <w:rPr>
          <w:rFonts w:ascii="宋体" w:hAnsi="宋体" w:cs="宋体"/>
          <w:sz w:val="24"/>
          <w:szCs w:val="24"/>
        </w:rPr>
      </w:pPr>
      <w:r>
        <w:rPr>
          <w:rFonts w:hint="eastAsia" w:ascii="宋体" w:hAnsi="宋体" w:cs="宋体"/>
          <w:sz w:val="24"/>
          <w:szCs w:val="24"/>
        </w:rPr>
        <w:t>由于国家政策的规定以及发生不可抗力原因造成甲、乙双方不能履行合同，双方均不承担违约责任（不可抗力的范围按照民法通则的解释）。</w:t>
      </w:r>
    </w:p>
    <w:p>
      <w:pPr>
        <w:spacing w:line="480" w:lineRule="exact"/>
        <w:ind w:firstLine="480" w:firstLineChars="200"/>
        <w:rPr>
          <w:rFonts w:ascii="宋体" w:hAnsi="宋体" w:cs="宋体"/>
          <w:sz w:val="24"/>
          <w:szCs w:val="24"/>
        </w:rPr>
      </w:pPr>
      <w:r>
        <w:rPr>
          <w:rFonts w:hint="eastAsia" w:ascii="宋体" w:hAnsi="宋体" w:cs="宋体"/>
          <w:sz w:val="24"/>
          <w:szCs w:val="24"/>
        </w:rPr>
        <w:t>十一、争议解决</w:t>
      </w:r>
    </w:p>
    <w:p>
      <w:pPr>
        <w:spacing w:line="480" w:lineRule="exact"/>
        <w:ind w:firstLine="480" w:firstLineChars="200"/>
        <w:rPr>
          <w:rFonts w:ascii="宋体" w:hAnsi="宋体" w:cs="宋体"/>
          <w:sz w:val="24"/>
          <w:szCs w:val="24"/>
        </w:rPr>
      </w:pPr>
      <w:r>
        <w:rPr>
          <w:rFonts w:hint="eastAsia" w:ascii="宋体" w:hAnsi="宋体" w:cs="宋体"/>
          <w:sz w:val="24"/>
          <w:szCs w:val="24"/>
        </w:rPr>
        <w:t>1.因货物的质量问题发生争议时，应当邀请国家认可的质量检测机构对货物质量进行鉴定。货物符合标准的，鉴定费由甲方承担；货物不符合质量标准的，鉴定费由乙方承担。</w:t>
      </w:r>
    </w:p>
    <w:p>
      <w:pPr>
        <w:spacing w:line="480" w:lineRule="exact"/>
        <w:ind w:firstLine="480" w:firstLineChars="200"/>
        <w:rPr>
          <w:rFonts w:ascii="宋体" w:hAnsi="宋体" w:cs="宋体"/>
          <w:sz w:val="24"/>
          <w:szCs w:val="24"/>
        </w:rPr>
      </w:pPr>
      <w:r>
        <w:rPr>
          <w:rFonts w:hint="eastAsia" w:ascii="宋体" w:hAnsi="宋体" w:cs="宋体"/>
          <w:sz w:val="24"/>
          <w:szCs w:val="24"/>
        </w:rPr>
        <w:t>2.因履行合同引起争议，甲、乙双方应首先通过协商解决，如果协商不能解决争议，则采取以下方式解决争议：</w:t>
      </w:r>
    </w:p>
    <w:p>
      <w:pPr>
        <w:spacing w:line="480" w:lineRule="exact"/>
        <w:ind w:firstLine="480" w:firstLineChars="200"/>
        <w:rPr>
          <w:rFonts w:ascii="宋体" w:hAnsi="宋体" w:cs="宋体"/>
          <w:sz w:val="24"/>
          <w:szCs w:val="24"/>
        </w:rPr>
      </w:pPr>
      <w:r>
        <w:rPr>
          <w:rFonts w:hint="eastAsia" w:ascii="宋体" w:hAnsi="宋体" w:cs="宋体"/>
          <w:sz w:val="24"/>
          <w:szCs w:val="24"/>
        </w:rPr>
        <w:t>（1）向甲方所在地有管辖权的人民法院提起诉讼；</w:t>
      </w:r>
    </w:p>
    <w:p>
      <w:pPr>
        <w:spacing w:line="480" w:lineRule="exact"/>
        <w:ind w:firstLine="480" w:firstLineChars="200"/>
        <w:rPr>
          <w:rFonts w:ascii="宋体" w:hAnsi="宋体" w:cs="宋体"/>
          <w:sz w:val="24"/>
          <w:szCs w:val="24"/>
        </w:rPr>
      </w:pPr>
      <w:r>
        <w:rPr>
          <w:rFonts w:hint="eastAsia" w:ascii="宋体" w:hAnsi="宋体" w:cs="宋体"/>
          <w:sz w:val="24"/>
          <w:szCs w:val="24"/>
        </w:rPr>
        <w:t>（2）向盐城市仲裁委员会申请仲裁。</w:t>
      </w:r>
    </w:p>
    <w:p>
      <w:pPr>
        <w:spacing w:line="480" w:lineRule="exact"/>
        <w:ind w:firstLine="480" w:firstLineChars="200"/>
        <w:rPr>
          <w:rFonts w:ascii="宋体" w:hAnsi="宋体" w:cs="宋体"/>
          <w:sz w:val="24"/>
          <w:szCs w:val="24"/>
        </w:rPr>
      </w:pPr>
      <w:r>
        <w:rPr>
          <w:rFonts w:hint="eastAsia" w:ascii="宋体" w:hAnsi="宋体" w:cs="宋体"/>
          <w:sz w:val="24"/>
          <w:szCs w:val="24"/>
        </w:rPr>
        <w:t>3.在仲裁或诉讼期间，甲方有权另行选择供应商。</w:t>
      </w:r>
    </w:p>
    <w:p>
      <w:pPr>
        <w:spacing w:line="480" w:lineRule="exact"/>
        <w:ind w:firstLine="480" w:firstLineChars="200"/>
        <w:rPr>
          <w:rFonts w:ascii="宋体" w:hAnsi="宋体" w:cs="宋体"/>
          <w:sz w:val="24"/>
          <w:szCs w:val="24"/>
        </w:rPr>
      </w:pPr>
      <w:r>
        <w:rPr>
          <w:rFonts w:hint="eastAsia" w:ascii="宋体" w:hAnsi="宋体" w:cs="宋体"/>
          <w:sz w:val="24"/>
          <w:szCs w:val="24"/>
        </w:rPr>
        <w:t>十二、合同生效及其他</w:t>
      </w:r>
    </w:p>
    <w:p>
      <w:pPr>
        <w:spacing w:line="480" w:lineRule="exact"/>
        <w:ind w:firstLine="480" w:firstLineChars="200"/>
        <w:rPr>
          <w:rFonts w:ascii="宋体" w:hAnsi="宋体" w:cs="宋体"/>
          <w:sz w:val="24"/>
          <w:szCs w:val="24"/>
        </w:rPr>
      </w:pPr>
      <w:r>
        <w:rPr>
          <w:rFonts w:hint="eastAsia" w:ascii="宋体" w:hAnsi="宋体" w:cs="宋体"/>
          <w:sz w:val="24"/>
          <w:szCs w:val="24"/>
        </w:rPr>
        <w:t>合同经甲方、乙方代表签字盖章，一式4份，甲、乙双方各2份。</w:t>
      </w:r>
    </w:p>
    <w:p>
      <w:pPr>
        <w:spacing w:line="520" w:lineRule="exact"/>
        <w:ind w:left="561" w:leftChars="267"/>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甲方（盖章）：                     乙方（盖章）：</w:t>
      </w:r>
    </w:p>
    <w:p>
      <w:pPr>
        <w:spacing w:line="480" w:lineRule="exact"/>
        <w:ind w:firstLine="480" w:firstLineChars="200"/>
        <w:rPr>
          <w:rFonts w:ascii="宋体" w:hAnsi="宋体" w:cs="宋体"/>
          <w:sz w:val="24"/>
          <w:szCs w:val="24"/>
        </w:rPr>
      </w:pPr>
      <w:r>
        <w:rPr>
          <w:rFonts w:hint="eastAsia" w:ascii="宋体" w:hAnsi="宋体" w:cs="宋体"/>
          <w:sz w:val="24"/>
          <w:szCs w:val="24"/>
        </w:rPr>
        <w:t>代表签字：                         代表签字：</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年   月   日                       年   月   日  </w:t>
      </w:r>
    </w:p>
    <w:p>
      <w:pPr>
        <w:pStyle w:val="2"/>
        <w:pageBreakBefore/>
        <w:spacing w:line="700" w:lineRule="exact"/>
        <w:ind w:firstLine="880"/>
        <w:jc w:val="center"/>
        <w:rPr>
          <w:rFonts w:ascii="宋体" w:hAnsi="宋体"/>
          <w:b/>
          <w:bCs/>
          <w:sz w:val="44"/>
        </w:rPr>
      </w:pPr>
      <w:bookmarkStart w:id="32" w:name="_Toc155527170"/>
      <w:r>
        <w:rPr>
          <w:rFonts w:hint="eastAsia" w:ascii="宋体" w:hAnsi="宋体"/>
          <w:b/>
          <w:bCs/>
          <w:sz w:val="44"/>
        </w:rPr>
        <w:t>第四章  项目需求</w:t>
      </w:r>
      <w:bookmarkEnd w:id="32"/>
    </w:p>
    <w:p>
      <w:pPr>
        <w:spacing w:line="440" w:lineRule="exact"/>
        <w:ind w:firstLine="640"/>
        <w:jc w:val="center"/>
        <w:rPr>
          <w:rFonts w:ascii="宋体" w:hAnsi="宋体" w:cs="宋体"/>
          <w:b/>
          <w:sz w:val="32"/>
          <w:szCs w:val="32"/>
        </w:rPr>
      </w:pPr>
    </w:p>
    <w:p>
      <w:pPr>
        <w:spacing w:after="100" w:afterAutospacing="1" w:line="480" w:lineRule="exact"/>
        <w:ind w:firstLine="480"/>
        <w:jc w:val="center"/>
        <w:rPr>
          <w:rFonts w:ascii="宋体" w:hAnsi="宋体" w:cs="宋体"/>
          <w:b/>
          <w:sz w:val="24"/>
          <w:szCs w:val="24"/>
        </w:rPr>
      </w:pPr>
      <w:r>
        <w:rPr>
          <w:rFonts w:hint="eastAsia" w:ascii="宋体" w:hAnsi="宋体" w:cs="宋体"/>
          <w:b/>
          <w:sz w:val="24"/>
          <w:szCs w:val="24"/>
        </w:rPr>
        <w:t>第一节 需求和技术参数</w:t>
      </w:r>
    </w:p>
    <w:p>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1、采购内容：一级大豆油。</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2、预计采购量：200吨。“预计采购量”仅作为投标参考量，不作为合同履约依据，如有政策性扶贫任务，采购量将依据要求减少，最终以招标人实际采购量为准。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二、技术参数</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大豆油:大豆油国家标准GB/T 1535-2017。</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如国家标准发生变化按最新标准执行，执行顺序为国家标准、行业标准、地方标准、企业标准。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三、质量、验收标准</w:t>
      </w:r>
    </w:p>
    <w:p>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 xml:space="preserve">1、所供货物必须达到国家相应标准。实际供货时，质量要求要高于或等于提供的样品。 </w:t>
      </w:r>
    </w:p>
    <w:p>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2、投标人应按招标人计划要求，按本文件规定的品种、规格、质量提供成品食品原料。包装类食品产品送达日剩余保质期天数须大于产品总保质期2/3的天数，否则招标方有权拒绝收货。</w:t>
      </w:r>
    </w:p>
    <w:p>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3、投标人所提供的食品、产品必须安全无害，符合国家规定标准。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四、样品要求</w:t>
      </w:r>
    </w:p>
    <w:p>
      <w:pPr>
        <w:spacing w:line="480" w:lineRule="exact"/>
        <w:ind w:firstLine="480" w:firstLineChars="200"/>
        <w:rPr>
          <w:rFonts w:ascii="宋体" w:hAnsi="宋体" w:cs="宋体"/>
          <w:kern w:val="0"/>
          <w:sz w:val="24"/>
          <w:szCs w:val="24"/>
        </w:rPr>
      </w:pPr>
      <w:r>
        <w:rPr>
          <w:rFonts w:hint="eastAsia" w:ascii="宋体" w:hAnsi="宋体" w:cs="宋体"/>
          <w:i/>
          <w:kern w:val="0"/>
          <w:sz w:val="24"/>
          <w:szCs w:val="24"/>
          <w:u w:val="single"/>
        </w:rPr>
        <w:t>提交的样品质量、规格、数量（20L/桶）、感官等应符合招标文件的要求，在规定时间密封送达后勤楼三楼招标会议室，清晰注明投标人名称，中标供应商样品由招标人留存作为验收的依据，未中标的供应商样品开标结束后就可自行取回。</w:t>
      </w:r>
    </w:p>
    <w:p>
      <w:pPr>
        <w:spacing w:before="100" w:beforeAutospacing="1" w:after="100" w:afterAutospacing="1" w:line="480" w:lineRule="exact"/>
        <w:ind w:firstLine="480"/>
        <w:jc w:val="center"/>
        <w:rPr>
          <w:rFonts w:ascii="宋体" w:hAnsi="宋体" w:cs="宋体"/>
          <w:b/>
          <w:sz w:val="24"/>
          <w:szCs w:val="24"/>
        </w:rPr>
      </w:pPr>
      <w:r>
        <w:rPr>
          <w:rFonts w:hint="eastAsia" w:ascii="宋体" w:hAnsi="宋体" w:cs="宋体"/>
          <w:b/>
          <w:sz w:val="24"/>
          <w:szCs w:val="24"/>
        </w:rPr>
        <w:t>第二节 商务条款</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中标人应严格按照招标人要求的供应计划按时按量进行供应，除不可抗力原因外，逾时缺量供应由中标人承担相关损失。不按计划的超量供应招标人有权拒收，造成损失由中标人自负。</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2、中标人必须按照招标人要求或招标人委托单位的供应计划分次逐步供应。投标人应充分考虑供应的跨时性、分散性等因素进行报价。中标人以此为由要求提价或停止供货均视为严重违约行为。</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保障集团采供中心凭供应商提供的有效税务发票和招标方收货时出具的入库验收单，统一由盐城师范学院财务处与供应商结算货款。每月1日至当月月底为一结算周期，付款日期以财务处结算日期为准，一般情况下以次月1日到10日，遇双休日、国家法定节日、学校假期顺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2、因供应商不能及时提供结算凭证，造成招标方不能及时核算的，供应商应承违约方责任，招标方不承担责任。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3、要求投标方资质、汇款账号、结算凭证（发票）三者统一，货款汇入中标方对公账户。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pPr>
        <w:pStyle w:val="2"/>
        <w:pageBreakBefore/>
        <w:spacing w:after="100" w:afterAutospacing="1" w:line="700" w:lineRule="exact"/>
        <w:ind w:firstLine="880"/>
        <w:jc w:val="center"/>
        <w:rPr>
          <w:rFonts w:ascii="宋体" w:hAnsi="宋体"/>
          <w:b/>
          <w:bCs/>
          <w:sz w:val="44"/>
        </w:rPr>
      </w:pPr>
      <w:bookmarkStart w:id="33" w:name="_Toc155527171"/>
      <w:r>
        <w:rPr>
          <w:rFonts w:hint="eastAsia" w:ascii="宋体" w:hAnsi="宋体"/>
          <w:b/>
          <w:bCs/>
          <w:sz w:val="44"/>
        </w:rPr>
        <w:t>第五章  评标方法与评标标准</w:t>
      </w:r>
      <w:bookmarkEnd w:id="33"/>
    </w:p>
    <w:p>
      <w:pPr>
        <w:spacing w:line="480" w:lineRule="exact"/>
        <w:ind w:firstLine="482" w:firstLineChars="200"/>
        <w:rPr>
          <w:rFonts w:ascii="宋体" w:hAnsi="宋体"/>
        </w:rPr>
      </w:pPr>
      <w:r>
        <w:rPr>
          <w:rFonts w:hint="eastAsia" w:ascii="宋体" w:hAnsi="宋体"/>
          <w:b/>
          <w:sz w:val="24"/>
          <w:szCs w:val="24"/>
        </w:rPr>
        <w:t>一、评标方法与定标原则</w:t>
      </w:r>
    </w:p>
    <w:p>
      <w:pPr>
        <w:spacing w:line="480" w:lineRule="exact"/>
        <w:ind w:firstLine="480" w:firstLineChars="200"/>
        <w:rPr>
          <w:rFonts w:ascii="宋体" w:hAnsi="宋体"/>
          <w:sz w:val="24"/>
          <w:szCs w:val="24"/>
        </w:rPr>
      </w:pPr>
      <w:r>
        <w:rPr>
          <w:rFonts w:hint="eastAsia" w:ascii="宋体" w:hAnsi="宋体"/>
          <w:sz w:val="24"/>
          <w:szCs w:val="24"/>
        </w:rPr>
        <w:t>评委会将对确定为实质性响应招标文件要求的投标文件进行评价和比较，评标采用综合评分法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p>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9"/>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评分标准</w:t>
            </w:r>
          </w:p>
        </w:tc>
      </w:tr>
      <w:tr>
        <w:tblPrEx>
          <w:tblCellMar>
            <w:top w:w="0" w:type="dxa"/>
            <w:left w:w="108" w:type="dxa"/>
            <w:bottom w:w="0" w:type="dxa"/>
            <w:right w:w="108" w:type="dxa"/>
          </w:tblCellMar>
        </w:tblPrEx>
        <w:trPr>
          <w:trHeight w:val="123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报价部分       （50分）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宋体" w:hAnsi="宋体"/>
                <w:sz w:val="24"/>
                <w:szCs w:val="24"/>
              </w:rPr>
            </w:pPr>
            <w:r>
              <w:rPr>
                <w:rFonts w:hint="eastAsia" w:ascii="宋体" w:hAnsi="宋体"/>
                <w:sz w:val="24"/>
                <w:szCs w:val="24"/>
              </w:rPr>
              <w:t>满足招标文件要求且投标报价最低的有效投标报价为评标基准价，其价格分为满分，</w:t>
            </w:r>
            <w:r>
              <w:rPr>
                <w:rFonts w:hint="eastAsia" w:ascii="宋体" w:hAnsi="宋体"/>
                <w:b/>
                <w:sz w:val="24"/>
                <w:szCs w:val="24"/>
              </w:rPr>
              <w:t>得50分</w:t>
            </w:r>
            <w:r>
              <w:rPr>
                <w:rFonts w:hint="eastAsia" w:ascii="宋体" w:hAnsi="宋体"/>
                <w:sz w:val="24"/>
                <w:szCs w:val="24"/>
              </w:rPr>
              <w:t>，其他投标人的价格分按下列公式计算：投标报价得分＝（评标基准价÷其他投标人投标报价）×50（得分四舍五入后保留小数点后两位）。</w:t>
            </w:r>
          </w:p>
        </w:tc>
      </w:tr>
      <w:tr>
        <w:tblPrEx>
          <w:tblCellMar>
            <w:top w:w="0" w:type="dxa"/>
            <w:left w:w="108" w:type="dxa"/>
            <w:bottom w:w="0" w:type="dxa"/>
            <w:right w:w="108" w:type="dxa"/>
          </w:tblCellMar>
        </w:tblPrEx>
        <w:trPr>
          <w:trHeight w:val="1557"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（20分）</w:t>
            </w:r>
          </w:p>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一、自2021年6月1日至投标截止日止，投标人具有与本项目内容相匹配的类似项目业绩，每份得2分。</w:t>
            </w:r>
            <w:r>
              <w:rPr>
                <w:rFonts w:hint="eastAsia" w:ascii="宋体" w:hAnsi="宋体"/>
                <w:b/>
                <w:bCs/>
                <w:sz w:val="24"/>
                <w:szCs w:val="24"/>
              </w:rPr>
              <w:t>本项最多得10分</w:t>
            </w:r>
            <w:r>
              <w:rPr>
                <w:rFonts w:hint="eastAsia" w:ascii="宋体" w:hAnsi="宋体"/>
                <w:sz w:val="24"/>
                <w:szCs w:val="24"/>
              </w:rPr>
              <w:t>，同一单位不同年度不重复计分。提供加盖投标人公章的合同复印件、服务单位盖章的意见反馈证明（格式自拟），缺一项不得分。</w:t>
            </w:r>
          </w:p>
        </w:tc>
      </w:tr>
      <w:tr>
        <w:tblPrEx>
          <w:tblCellMar>
            <w:top w:w="0" w:type="dxa"/>
            <w:left w:w="108" w:type="dxa"/>
            <w:bottom w:w="0" w:type="dxa"/>
            <w:right w:w="108" w:type="dxa"/>
          </w:tblCellMar>
        </w:tblPrEx>
        <w:trPr>
          <w:trHeight w:val="2115"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二、投标人具有固定仓储仓库用于豆油储存，须提供仓储仓库与投标单位之间关系的产权证明复印件，或提供投标单位租赁仓储仓库合同复印件；提供仓储仓库全景及内景照片。照片和复印件加盖投标人公章。</w:t>
            </w:r>
          </w:p>
          <w:p>
            <w:pPr>
              <w:ind w:firstLine="480" w:firstLineChars="200"/>
              <w:rPr>
                <w:rFonts w:ascii="宋体" w:hAnsi="宋体"/>
                <w:sz w:val="24"/>
                <w:szCs w:val="24"/>
              </w:rPr>
            </w:pPr>
            <w:r>
              <w:rPr>
                <w:rFonts w:hint="eastAsia" w:ascii="宋体" w:hAnsi="宋体" w:cs="宋体"/>
                <w:color w:val="000000"/>
                <w:kern w:val="0"/>
                <w:sz w:val="24"/>
                <w:szCs w:val="24"/>
                <w:shd w:val="clear" w:color="auto" w:fill="FFFFFF"/>
              </w:rPr>
              <w:t>仓储仓库500平方米（含）以上的得7分，350平方米（含）至499平方米的得5分，200平方米（含）至349平方米的得3分，50平方米（含）至199平方米的得2分，小于50平方米的不得分。未按以上要求提供相关材料或扫描不清晰导致无法识别的不计得分。</w:t>
            </w:r>
            <w:r>
              <w:rPr>
                <w:rFonts w:hint="eastAsia" w:ascii="宋体" w:hAnsi="宋体" w:cs="宋体"/>
                <w:b/>
                <w:bCs/>
                <w:color w:val="000000"/>
                <w:kern w:val="0"/>
                <w:sz w:val="24"/>
                <w:szCs w:val="24"/>
                <w:shd w:val="clear" w:color="auto" w:fill="FFFFFF"/>
              </w:rPr>
              <w:t>本项最多得7分。</w:t>
            </w:r>
          </w:p>
        </w:tc>
      </w:tr>
    </w:tbl>
    <w:p/>
    <w:tbl>
      <w:tblPr>
        <w:tblStyle w:val="19"/>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1969"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（20分）</w:t>
            </w:r>
          </w:p>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三、投标人有配送车辆，每有一辆得3分，</w:t>
            </w:r>
            <w:r>
              <w:rPr>
                <w:rFonts w:hint="eastAsia" w:ascii="宋体" w:hAnsi="宋体"/>
                <w:b/>
                <w:sz w:val="24"/>
                <w:szCs w:val="24"/>
              </w:rPr>
              <w:t>本项最多得3分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1.车辆为自有的，需提供车辆照片、行驶证复印件，行驶证上显示的所有人或者与投标人名称一致，或者与法定代表人名称一致。</w:t>
            </w:r>
          </w:p>
          <w:p>
            <w:pPr>
              <w:ind w:firstLine="480" w:firstLineChars="200"/>
              <w:rPr>
                <w:rFonts w:ascii="宋体" w:hAnsi="宋体"/>
                <w:sz w:val="24"/>
                <w:szCs w:val="24"/>
              </w:rPr>
            </w:pPr>
            <w:r>
              <w:rPr>
                <w:rFonts w:hint="eastAsia" w:ascii="宋体" w:hAnsi="宋体"/>
                <w:sz w:val="24"/>
                <w:szCs w:val="24"/>
              </w:rPr>
              <w:t>2.若为租用车辆，需提供车辆照片、租赁合同复印件、行驶证复印件，行驶证上显示的所有人需与出租方名称一致。</w:t>
            </w:r>
          </w:p>
          <w:p>
            <w:pPr>
              <w:ind w:firstLine="480" w:firstLineChars="200"/>
              <w:rPr>
                <w:rFonts w:ascii="宋体" w:hAnsi="宋体"/>
                <w:sz w:val="24"/>
                <w:szCs w:val="24"/>
              </w:rPr>
            </w:pPr>
            <w:r>
              <w:rPr>
                <w:rFonts w:hint="eastAsia" w:ascii="宋体" w:hAnsi="宋体"/>
                <w:sz w:val="24"/>
                <w:szCs w:val="24"/>
              </w:rPr>
              <w:t xml:space="preserve">照片和复印件加盖投标人公章。 </w:t>
            </w:r>
          </w:p>
        </w:tc>
      </w:tr>
      <w:tr>
        <w:tblPrEx>
          <w:tblCellMar>
            <w:top w:w="0" w:type="dxa"/>
            <w:left w:w="108" w:type="dxa"/>
            <w:bottom w:w="0" w:type="dxa"/>
            <w:right w:w="108" w:type="dxa"/>
          </w:tblCellMar>
        </w:tblPrEx>
        <w:trPr>
          <w:trHeight w:val="3399"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（30分）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一、可行性实施方案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投标人根据招标文件的需求提供操作性强的可行性实施方案（包括服务方案、配送服务的货源、采购渠道、供货保障、品质监控、日常管理组织、物流配送、数量保证）。</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评分标准与依据（本项最多得10分）</w:t>
            </w:r>
          </w:p>
          <w:p>
            <w:pPr>
              <w:ind w:firstLine="480" w:firstLineChars="200"/>
              <w:rPr>
                <w:rFonts w:ascii="宋体" w:hAnsi="宋体"/>
                <w:sz w:val="24"/>
                <w:szCs w:val="24"/>
              </w:rPr>
            </w:pPr>
            <w:r>
              <w:rPr>
                <w:rFonts w:hint="eastAsia" w:ascii="宋体" w:hAnsi="宋体"/>
                <w:sz w:val="24"/>
                <w:szCs w:val="24"/>
              </w:rPr>
              <w:t>（1）项目背景理解准确；</w:t>
            </w:r>
          </w:p>
          <w:p>
            <w:pPr>
              <w:ind w:firstLine="480" w:firstLineChars="200"/>
              <w:rPr>
                <w:rFonts w:ascii="宋体" w:hAnsi="宋体"/>
                <w:sz w:val="24"/>
                <w:szCs w:val="24"/>
              </w:rPr>
            </w:pPr>
            <w:r>
              <w:rPr>
                <w:rFonts w:hint="eastAsia" w:ascii="宋体" w:hAnsi="宋体"/>
                <w:sz w:val="24"/>
                <w:szCs w:val="24"/>
              </w:rPr>
              <w:t>（2）管理规范、保障措施科学全面；</w:t>
            </w:r>
          </w:p>
          <w:p>
            <w:pPr>
              <w:ind w:firstLine="480" w:firstLineChars="200"/>
              <w:rPr>
                <w:rFonts w:ascii="宋体" w:hAnsi="宋体"/>
                <w:sz w:val="24"/>
                <w:szCs w:val="24"/>
              </w:rPr>
            </w:pPr>
            <w:r>
              <w:rPr>
                <w:rFonts w:hint="eastAsia" w:ascii="宋体" w:hAnsi="宋体"/>
                <w:sz w:val="24"/>
                <w:szCs w:val="24"/>
              </w:rPr>
              <w:t>（3）供货保障、品质监控能力强。</w:t>
            </w:r>
          </w:p>
          <w:p>
            <w:pPr>
              <w:ind w:firstLine="480" w:firstLineChars="200"/>
              <w:rPr>
                <w:rFonts w:ascii="宋体" w:hAnsi="宋体"/>
                <w:sz w:val="24"/>
                <w:szCs w:val="24"/>
              </w:rPr>
            </w:pPr>
            <w:r>
              <w:rPr>
                <w:rFonts w:hint="eastAsia" w:ascii="宋体" w:hAnsi="宋体"/>
                <w:sz w:val="24"/>
                <w:szCs w:val="24"/>
              </w:rPr>
              <w:t>满足以上三项要求得10分，满足以上两项要求得7分，满足一项得3分，其它情况不得分。格式自拟，加盖投标人公章。</w:t>
            </w:r>
          </w:p>
        </w:tc>
      </w:tr>
      <w:tr>
        <w:tblPrEx>
          <w:tblCellMar>
            <w:top w:w="0" w:type="dxa"/>
            <w:left w:w="108" w:type="dxa"/>
            <w:bottom w:w="0" w:type="dxa"/>
            <w:right w:w="108" w:type="dxa"/>
          </w:tblCellMar>
        </w:tblPrEx>
        <w:trPr>
          <w:trHeight w:val="2674"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二、违约承诺</w:t>
            </w:r>
          </w:p>
          <w:p>
            <w:pPr>
              <w:ind w:firstLine="482" w:firstLineChars="200"/>
              <w:rPr>
                <w:rFonts w:ascii="宋体" w:hAnsi="宋体"/>
                <w:b/>
                <w:sz w:val="24"/>
                <w:szCs w:val="24"/>
              </w:rPr>
            </w:pPr>
            <w:r>
              <w:rPr>
                <w:rFonts w:hint="eastAsia" w:ascii="宋体" w:hAnsi="宋体"/>
                <w:b/>
                <w:sz w:val="24"/>
                <w:szCs w:val="24"/>
              </w:rPr>
              <w:t>1.评审内容</w:t>
            </w:r>
          </w:p>
          <w:p>
            <w:pPr>
              <w:ind w:firstLine="480" w:firstLineChars="200"/>
              <w:rPr>
                <w:rFonts w:ascii="宋体" w:hAnsi="宋体"/>
                <w:sz w:val="24"/>
                <w:szCs w:val="24"/>
              </w:rPr>
            </w:pPr>
            <w:r>
              <w:rPr>
                <w:rFonts w:hint="eastAsia" w:ascii="宋体" w:hAnsi="宋体"/>
                <w:sz w:val="24"/>
                <w:szCs w:val="24"/>
              </w:rPr>
              <w:t>投标人提供违约承诺，包括食品安全、服务质量、诚信经营、供货及时性等内容。</w:t>
            </w:r>
          </w:p>
          <w:p>
            <w:pPr>
              <w:ind w:firstLine="482" w:firstLineChars="200"/>
              <w:rPr>
                <w:rFonts w:ascii="宋体" w:hAnsi="宋体"/>
                <w:b/>
                <w:sz w:val="24"/>
                <w:szCs w:val="24"/>
              </w:rPr>
            </w:pPr>
            <w:r>
              <w:rPr>
                <w:rFonts w:hint="eastAsia" w:ascii="宋体" w:hAnsi="宋体"/>
                <w:b/>
                <w:sz w:val="24"/>
                <w:szCs w:val="24"/>
              </w:rPr>
              <w:t>2.评分标准与依据（本项最多得5分）</w:t>
            </w:r>
          </w:p>
          <w:p>
            <w:pPr>
              <w:ind w:firstLine="480" w:firstLineChars="200"/>
              <w:rPr>
                <w:rFonts w:ascii="宋体" w:hAnsi="宋体"/>
                <w:sz w:val="24"/>
                <w:szCs w:val="24"/>
              </w:rPr>
            </w:pPr>
            <w:r>
              <w:rPr>
                <w:rFonts w:hint="eastAsia" w:ascii="宋体" w:hAnsi="宋体"/>
                <w:sz w:val="24"/>
                <w:szCs w:val="24"/>
              </w:rPr>
              <w:t>（1）违约承诺详细、全面；</w:t>
            </w:r>
          </w:p>
          <w:p>
            <w:pPr>
              <w:ind w:firstLine="480" w:firstLineChars="200"/>
              <w:rPr>
                <w:rFonts w:ascii="宋体" w:hAnsi="宋体"/>
                <w:sz w:val="24"/>
                <w:szCs w:val="24"/>
              </w:rPr>
            </w:pPr>
            <w:r>
              <w:rPr>
                <w:rFonts w:hint="eastAsia" w:ascii="宋体" w:hAnsi="宋体"/>
                <w:sz w:val="24"/>
                <w:szCs w:val="24"/>
              </w:rPr>
              <w:t>（2）违约承诺科学、合理；</w:t>
            </w:r>
          </w:p>
          <w:p>
            <w:pPr>
              <w:ind w:firstLine="480" w:firstLineChars="200"/>
              <w:rPr>
                <w:rFonts w:ascii="宋体" w:hAnsi="宋体"/>
                <w:sz w:val="24"/>
                <w:szCs w:val="24"/>
              </w:rPr>
            </w:pPr>
            <w:r>
              <w:rPr>
                <w:rFonts w:hint="eastAsia" w:ascii="宋体" w:hAnsi="宋体"/>
                <w:sz w:val="24"/>
                <w:szCs w:val="24"/>
              </w:rPr>
              <w:t>（3）违约承诺可操作性强；</w:t>
            </w:r>
          </w:p>
          <w:p>
            <w:pPr>
              <w:ind w:firstLine="480" w:firstLineChars="200"/>
              <w:rPr>
                <w:rFonts w:ascii="宋体" w:hAnsi="宋体"/>
                <w:b/>
                <w:sz w:val="24"/>
                <w:szCs w:val="24"/>
              </w:rPr>
            </w:pPr>
            <w:r>
              <w:rPr>
                <w:rFonts w:hint="eastAsia" w:ascii="宋体" w:hAnsi="宋体"/>
                <w:sz w:val="24"/>
                <w:szCs w:val="24"/>
              </w:rPr>
              <w:t>满足以上三项要求得5分，满足以上两项要求得3分，满足一项得1分，其它情况不得分。格式自拟，加盖投标人公章。</w:t>
            </w:r>
          </w:p>
        </w:tc>
      </w:tr>
      <w:tr>
        <w:tblPrEx>
          <w:tblCellMar>
            <w:top w:w="0" w:type="dxa"/>
            <w:left w:w="108" w:type="dxa"/>
            <w:bottom w:w="0" w:type="dxa"/>
            <w:right w:w="108" w:type="dxa"/>
          </w:tblCellMar>
        </w:tblPrEx>
        <w:trPr>
          <w:trHeight w:val="3547"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tcPr>
          <w:p>
            <w:pPr>
              <w:ind w:firstLine="482" w:firstLineChars="200"/>
              <w:rPr>
                <w:rFonts w:ascii="宋体" w:hAnsi="宋体"/>
                <w:b/>
                <w:sz w:val="24"/>
                <w:szCs w:val="24"/>
              </w:rPr>
            </w:pPr>
            <w:r>
              <w:rPr>
                <w:rFonts w:hint="eastAsia" w:ascii="宋体" w:hAnsi="宋体"/>
                <w:b/>
                <w:sz w:val="24"/>
                <w:szCs w:val="24"/>
              </w:rPr>
              <w:t>三、样品外观</w:t>
            </w:r>
          </w:p>
          <w:p>
            <w:pPr>
              <w:ind w:firstLine="482" w:firstLineChars="200"/>
              <w:rPr>
                <w:rFonts w:ascii="宋体" w:hAnsi="宋体"/>
                <w:b/>
                <w:sz w:val="24"/>
                <w:szCs w:val="24"/>
              </w:rPr>
            </w:pPr>
            <w:r>
              <w:rPr>
                <w:rFonts w:hint="eastAsia" w:ascii="宋体" w:hAnsi="宋体"/>
                <w:b/>
                <w:sz w:val="24"/>
                <w:szCs w:val="24"/>
              </w:rPr>
              <w:t>1.评审内容</w:t>
            </w:r>
          </w:p>
          <w:p>
            <w:pPr>
              <w:ind w:firstLine="480" w:firstLineChars="200"/>
              <w:rPr>
                <w:rFonts w:ascii="宋体" w:hAnsi="宋体"/>
                <w:sz w:val="24"/>
                <w:szCs w:val="24"/>
              </w:rPr>
            </w:pPr>
            <w:r>
              <w:rPr>
                <w:rFonts w:hint="eastAsia" w:ascii="宋体" w:hAnsi="宋体"/>
                <w:sz w:val="24"/>
                <w:szCs w:val="24"/>
              </w:rPr>
              <w:t>根据投标人提供的样品的色泽、香味、透明度、浓稠度等进行综合评价。</w:t>
            </w:r>
          </w:p>
          <w:p>
            <w:pPr>
              <w:ind w:firstLine="482" w:firstLineChars="200"/>
              <w:rPr>
                <w:rFonts w:ascii="宋体" w:hAnsi="宋体"/>
                <w:b/>
                <w:sz w:val="24"/>
                <w:szCs w:val="24"/>
              </w:rPr>
            </w:pPr>
            <w:r>
              <w:rPr>
                <w:rFonts w:hint="eastAsia" w:ascii="宋体" w:hAnsi="宋体"/>
                <w:b/>
                <w:sz w:val="24"/>
                <w:szCs w:val="24"/>
              </w:rPr>
              <w:t>2.评分标准与依据（本项最多得15分）</w:t>
            </w:r>
          </w:p>
          <w:p>
            <w:pPr>
              <w:ind w:firstLine="480" w:firstLineChars="200"/>
              <w:rPr>
                <w:rFonts w:ascii="宋体" w:hAnsi="宋体"/>
                <w:sz w:val="24"/>
                <w:szCs w:val="24"/>
              </w:rPr>
            </w:pPr>
            <w:r>
              <w:rPr>
                <w:rFonts w:hint="eastAsia" w:ascii="宋体" w:hAnsi="宋体"/>
                <w:sz w:val="24"/>
                <w:szCs w:val="24"/>
              </w:rPr>
              <w:t>（1）颜色光泽：色泽均匀（3分），色泽较均匀（2分），色泽不均匀或者有大片腹白（1分）；</w:t>
            </w:r>
          </w:p>
          <w:p>
            <w:pPr>
              <w:ind w:firstLine="480" w:firstLineChars="200"/>
              <w:rPr>
                <w:rFonts w:ascii="宋体" w:hAnsi="宋体"/>
                <w:sz w:val="24"/>
                <w:szCs w:val="24"/>
              </w:rPr>
            </w:pPr>
            <w:r>
              <w:rPr>
                <w:rFonts w:hint="eastAsia" w:ascii="宋体" w:hAnsi="宋体"/>
                <w:sz w:val="24"/>
                <w:szCs w:val="24"/>
              </w:rPr>
              <w:t>（2）香味：豆香味好（4分），豆香味较好（3分），有异味（0分）；</w:t>
            </w:r>
          </w:p>
          <w:p>
            <w:pPr>
              <w:ind w:firstLine="480" w:firstLineChars="200"/>
              <w:rPr>
                <w:rFonts w:ascii="宋体" w:hAnsi="宋体"/>
                <w:sz w:val="24"/>
                <w:szCs w:val="24"/>
              </w:rPr>
            </w:pPr>
            <w:r>
              <w:rPr>
                <w:rFonts w:hint="eastAsia" w:ascii="宋体" w:hAnsi="宋体"/>
                <w:sz w:val="24"/>
                <w:szCs w:val="24"/>
              </w:rPr>
              <w:t>（3）透明度：澄清透明度好（4分），透明度较好（3分），透明度不好（1分）</w:t>
            </w:r>
          </w:p>
          <w:p>
            <w:pPr>
              <w:ind w:firstLine="480" w:firstLineChars="200"/>
              <w:rPr>
                <w:rFonts w:ascii="宋体" w:hAnsi="宋体"/>
                <w:sz w:val="24"/>
                <w:szCs w:val="24"/>
              </w:rPr>
            </w:pPr>
            <w:r>
              <w:rPr>
                <w:rFonts w:hint="eastAsia" w:ascii="宋体" w:hAnsi="宋体"/>
                <w:sz w:val="24"/>
                <w:szCs w:val="24"/>
              </w:rPr>
              <w:t>（4）浓稠度：浓稠度好（4分），浓稠度好（3分），浓稠度不好（1分）。</w:t>
            </w:r>
          </w:p>
        </w:tc>
      </w:tr>
    </w:tbl>
    <w:p/>
    <w:p>
      <w:pPr>
        <w:pageBreakBefore/>
        <w:autoSpaceDE w:val="0"/>
        <w:autoSpaceDN w:val="0"/>
        <w:adjustRightInd w:val="0"/>
        <w:spacing w:line="700" w:lineRule="exact"/>
        <w:jc w:val="center"/>
        <w:outlineLvl w:val="0"/>
        <w:rPr>
          <w:rFonts w:ascii="宋体" w:hAnsi="宋体" w:cs="黑体"/>
          <w:b/>
          <w:sz w:val="44"/>
          <w:szCs w:val="44"/>
          <w:lang w:val="zh-CN"/>
        </w:rPr>
      </w:pPr>
      <w:bookmarkStart w:id="34"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4"/>
      <w:r>
        <w:rPr>
          <w:rFonts w:ascii="宋体" w:hAnsi="宋体" w:cs="黑体"/>
          <w:b/>
          <w:sz w:val="44"/>
          <w:szCs w:val="44"/>
          <w:lang w:val="zh-CN"/>
        </w:rPr>
        <w:t xml:space="preserve"> </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36"/>
          <w:szCs w:val="36"/>
          <w:lang w:val="zh-CN"/>
        </w:rPr>
      </w:pPr>
    </w:p>
    <w:p>
      <w:pPr>
        <w:autoSpaceDE w:val="0"/>
        <w:autoSpaceDN w:val="0"/>
        <w:adjustRightInd w:val="0"/>
        <w:jc w:val="center"/>
        <w:rPr>
          <w:rFonts w:ascii="宋体" w:cs="宋体"/>
          <w:b/>
          <w:bCs/>
          <w:sz w:val="36"/>
          <w:szCs w:val="36"/>
          <w:lang w:val="zh-CN"/>
        </w:rPr>
      </w:pPr>
    </w:p>
    <w:p>
      <w:pPr>
        <w:autoSpaceDE w:val="0"/>
        <w:autoSpaceDN w:val="0"/>
        <w:adjustRightInd w:val="0"/>
        <w:spacing w:line="600" w:lineRule="exact"/>
        <w:jc w:val="center"/>
        <w:rPr>
          <w:rFonts w:ascii="宋体" w:cs="宋体"/>
          <w:b/>
          <w:bCs/>
          <w:sz w:val="36"/>
          <w:szCs w:val="36"/>
          <w:lang w:val="zh-CN"/>
        </w:rPr>
      </w:pPr>
    </w:p>
    <w:p>
      <w:pPr>
        <w:autoSpaceDE w:val="0"/>
        <w:autoSpaceDN w:val="0"/>
        <w:adjustRightInd w:val="0"/>
        <w:spacing w:line="900" w:lineRule="exact"/>
        <w:ind w:firstLine="1807" w:firstLineChars="500"/>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pPr>
        <w:autoSpaceDE w:val="0"/>
        <w:autoSpaceDN w:val="0"/>
        <w:adjustRightInd w:val="0"/>
        <w:spacing w:line="900" w:lineRule="exact"/>
        <w:ind w:firstLine="1807" w:firstLineChars="500"/>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pPr>
        <w:autoSpaceDE w:val="0"/>
        <w:autoSpaceDN w:val="0"/>
        <w:adjustRightInd w:val="0"/>
        <w:spacing w:line="900" w:lineRule="exact"/>
        <w:ind w:firstLine="1807" w:firstLineChars="500"/>
        <w:rPr>
          <w:rFonts w:ascii="宋体" w:cs="宋体"/>
          <w:b/>
          <w:bCs/>
          <w:sz w:val="36"/>
          <w:szCs w:val="36"/>
          <w:u w:val="single"/>
          <w:lang w:val="zh-CN"/>
        </w:rPr>
      </w:pP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900" w:lineRule="exact"/>
        <w:ind w:firstLine="1807" w:firstLineChars="500"/>
        <w:rPr>
          <w:rFonts w:ascii="宋体" w:cs="宋体"/>
          <w:b/>
          <w:bCs/>
          <w:sz w:val="36"/>
          <w:szCs w:val="36"/>
          <w:lang w:val="zh-CN"/>
        </w:rPr>
      </w:pP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440" w:lineRule="exact"/>
        <w:jc w:val="center"/>
        <w:rPr>
          <w:rFonts w:ascii="宋体" w:cs="宋体"/>
          <w:b/>
          <w:bCs/>
          <w:sz w:val="24"/>
          <w:szCs w:val="24"/>
          <w:lang w:val="zh-CN"/>
        </w:rPr>
      </w:pPr>
    </w:p>
    <w:p>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pPr>
        <w:ind w:left="1260" w:leftChars="600"/>
        <w:rPr>
          <w:lang w:val="zh-CN"/>
        </w:rPr>
      </w:pP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pPr>
        <w:spacing w:line="480" w:lineRule="exact"/>
        <w:ind w:firstLine="480" w:firstLineChars="200"/>
        <w:rPr>
          <w:rFonts w:ascii="宋体" w:cs="宋体"/>
          <w:sz w:val="24"/>
          <w:szCs w:val="24"/>
          <w:lang w:val="zh-CN"/>
        </w:rPr>
      </w:pPr>
      <w:r>
        <w:rPr>
          <w:rFonts w:hint="eastAsia" w:ascii="宋体" w:cs="宋体"/>
          <w:sz w:val="24"/>
          <w:szCs w:val="24"/>
          <w:lang w:val="zh-CN"/>
        </w:rPr>
        <w:t>九、可行性实施方案、违约承诺等</w:t>
      </w:r>
    </w:p>
    <w:p>
      <w:pPr>
        <w:autoSpaceDE w:val="0"/>
        <w:autoSpaceDN w:val="0"/>
        <w:adjustRightInd w:val="0"/>
        <w:spacing w:line="440" w:lineRule="exact"/>
        <w:ind w:firstLine="482"/>
        <w:rPr>
          <w:rFonts w:ascii="宋体" w:cs="宋体"/>
          <w:sz w:val="24"/>
          <w:szCs w:val="24"/>
          <w:lang w:val="zh-CN"/>
        </w:r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pPr>
        <w:autoSpaceDE w:val="0"/>
        <w:autoSpaceDN w:val="0"/>
        <w:adjustRightInd w:val="0"/>
        <w:ind w:firstLine="482"/>
        <w:rPr>
          <w:rFonts w:ascii="宋体" w:cs="宋体"/>
          <w:sz w:val="24"/>
          <w:szCs w:val="24"/>
          <w:lang w:val="zh-CN"/>
        </w:rPr>
      </w:pPr>
    </w:p>
    <w:tbl>
      <w:tblPr>
        <w:tblStyle w:val="19"/>
        <w:tblW w:w="9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254"/>
        <w:gridCol w:w="1987"/>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18" w:type="dxa"/>
            <w:vAlign w:val="center"/>
          </w:tcPr>
          <w:p>
            <w:pPr>
              <w:snapToGrid w:val="0"/>
              <w:rPr>
                <w:rFonts w:ascii="宋体" w:hAnsi="宋体"/>
                <w:b/>
                <w:sz w:val="24"/>
                <w:szCs w:val="21"/>
              </w:rPr>
            </w:pPr>
            <w:r>
              <w:rPr>
                <w:rFonts w:hint="eastAsia" w:ascii="宋体" w:hAnsi="宋体"/>
                <w:b/>
                <w:sz w:val="24"/>
                <w:szCs w:val="21"/>
              </w:rPr>
              <w:t>序号</w:t>
            </w:r>
          </w:p>
        </w:tc>
        <w:tc>
          <w:tcPr>
            <w:tcW w:w="5254" w:type="dxa"/>
            <w:vAlign w:val="center"/>
          </w:tcPr>
          <w:p>
            <w:pPr>
              <w:snapToGrid w:val="0"/>
              <w:jc w:val="center"/>
              <w:rPr>
                <w:rFonts w:ascii="宋体" w:hAnsi="宋体"/>
                <w:b/>
                <w:sz w:val="24"/>
                <w:szCs w:val="21"/>
              </w:rPr>
            </w:pPr>
            <w:r>
              <w:rPr>
                <w:rFonts w:hint="eastAsia" w:ascii="宋体" w:hAnsi="宋体"/>
                <w:b/>
                <w:sz w:val="24"/>
                <w:szCs w:val="21"/>
              </w:rPr>
              <w:t>资格审查响应内容</w:t>
            </w:r>
          </w:p>
        </w:tc>
        <w:tc>
          <w:tcPr>
            <w:tcW w:w="1987"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1515"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574" w:type="dxa"/>
            <w:gridSpan w:val="4"/>
            <w:vAlign w:val="center"/>
          </w:tcPr>
          <w:p>
            <w:pPr>
              <w:rPr>
                <w:rFonts w:ascii="宋体" w:hAnsi="宋体"/>
                <w:b/>
                <w:sz w:val="24"/>
                <w:szCs w:val="21"/>
              </w:rPr>
            </w:pPr>
            <w:r>
              <w:rPr>
                <w:rFonts w:hint="eastAsia" w:ascii="宋体" w:hAnsi="宋体"/>
                <w:b/>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8" w:type="dxa"/>
            <w:vAlign w:val="center"/>
          </w:tcPr>
          <w:p>
            <w:pPr>
              <w:jc w:val="center"/>
              <w:rPr>
                <w:rFonts w:ascii="宋体" w:hAnsi="宋体"/>
                <w:sz w:val="24"/>
                <w:szCs w:val="21"/>
              </w:rPr>
            </w:pPr>
            <w:r>
              <w:rPr>
                <w:rFonts w:hint="eastAsia" w:ascii="宋体" w:hAnsi="宋体"/>
                <w:sz w:val="24"/>
                <w:szCs w:val="21"/>
              </w:rPr>
              <w:t>1</w:t>
            </w:r>
          </w:p>
        </w:tc>
        <w:tc>
          <w:tcPr>
            <w:tcW w:w="5254" w:type="dxa"/>
            <w:vAlign w:val="center"/>
          </w:tcPr>
          <w:p>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7" w:type="dxa"/>
            <w:vAlign w:val="center"/>
          </w:tcPr>
          <w:p>
            <w:pPr>
              <w:jc w:val="center"/>
              <w:rPr>
                <w:rFonts w:ascii="宋体" w:hAnsi="宋体"/>
                <w:b/>
                <w:sz w:val="24"/>
                <w:szCs w:val="21"/>
              </w:rPr>
            </w:pPr>
          </w:p>
        </w:tc>
        <w:tc>
          <w:tcPr>
            <w:tcW w:w="1515" w:type="dxa"/>
            <w:vAlign w:val="center"/>
          </w:tcPr>
          <w:p>
            <w:pPr>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18" w:type="dxa"/>
            <w:vAlign w:val="center"/>
          </w:tcPr>
          <w:p>
            <w:pPr>
              <w:jc w:val="center"/>
              <w:rPr>
                <w:rFonts w:ascii="宋体" w:hAnsi="宋体"/>
                <w:sz w:val="24"/>
                <w:szCs w:val="21"/>
              </w:rPr>
            </w:pPr>
            <w:r>
              <w:rPr>
                <w:rFonts w:hint="eastAsia" w:ascii="宋体" w:hAnsi="宋体"/>
                <w:sz w:val="24"/>
                <w:szCs w:val="21"/>
              </w:rPr>
              <w:t>2</w:t>
            </w:r>
          </w:p>
        </w:tc>
        <w:tc>
          <w:tcPr>
            <w:tcW w:w="5254" w:type="dxa"/>
            <w:vAlign w:val="center"/>
          </w:tcPr>
          <w:p>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18" w:type="dxa"/>
            <w:vAlign w:val="center"/>
          </w:tcPr>
          <w:p>
            <w:pPr>
              <w:jc w:val="center"/>
              <w:rPr>
                <w:rFonts w:ascii="宋体" w:hAnsi="宋体"/>
                <w:sz w:val="24"/>
                <w:szCs w:val="21"/>
              </w:rPr>
            </w:pPr>
            <w:r>
              <w:rPr>
                <w:rFonts w:hint="eastAsia" w:ascii="宋体" w:hAnsi="宋体"/>
                <w:sz w:val="24"/>
                <w:szCs w:val="21"/>
              </w:rPr>
              <w:t>3</w:t>
            </w:r>
          </w:p>
        </w:tc>
        <w:tc>
          <w:tcPr>
            <w:tcW w:w="5254" w:type="dxa"/>
            <w:vAlign w:val="center"/>
          </w:tcPr>
          <w:p>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574" w:type="dxa"/>
            <w:gridSpan w:val="4"/>
            <w:vAlign w:val="center"/>
          </w:tcPr>
          <w:p>
            <w:pPr>
              <w:rPr>
                <w:rFonts w:ascii="宋体" w:hAnsi="宋体"/>
                <w:b/>
                <w:sz w:val="24"/>
                <w:szCs w:val="21"/>
              </w:rPr>
            </w:pPr>
            <w:r>
              <w:rPr>
                <w:rFonts w:hint="eastAsia" w:ascii="宋体" w:hAnsi="宋体"/>
                <w:b/>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8" w:type="dxa"/>
            <w:vAlign w:val="center"/>
          </w:tcPr>
          <w:p>
            <w:pPr>
              <w:jc w:val="center"/>
              <w:rPr>
                <w:rFonts w:ascii="宋体" w:hAnsi="宋体"/>
                <w:sz w:val="24"/>
                <w:szCs w:val="21"/>
              </w:rPr>
            </w:pPr>
            <w:r>
              <w:rPr>
                <w:rFonts w:hint="eastAsia" w:ascii="宋体" w:hAnsi="宋体"/>
                <w:sz w:val="24"/>
                <w:szCs w:val="21"/>
              </w:rPr>
              <w:t>1</w:t>
            </w:r>
          </w:p>
        </w:tc>
        <w:tc>
          <w:tcPr>
            <w:tcW w:w="5254" w:type="dxa"/>
            <w:vAlign w:val="center"/>
          </w:tcPr>
          <w:p>
            <w:pPr>
              <w:snapToGrid w:val="0"/>
              <w:rPr>
                <w:rFonts w:ascii="宋体" w:hAnsi="宋体"/>
                <w:iCs/>
                <w:sz w:val="24"/>
                <w:szCs w:val="24"/>
              </w:rPr>
            </w:pP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8" w:type="dxa"/>
            <w:vAlign w:val="center"/>
          </w:tcPr>
          <w:p>
            <w:pPr>
              <w:jc w:val="center"/>
              <w:rPr>
                <w:rFonts w:ascii="宋体" w:hAnsi="宋体"/>
                <w:sz w:val="24"/>
                <w:szCs w:val="21"/>
              </w:rPr>
            </w:pPr>
            <w:r>
              <w:rPr>
                <w:rFonts w:hint="eastAsia" w:ascii="宋体" w:hAnsi="宋体"/>
                <w:sz w:val="24"/>
                <w:szCs w:val="21"/>
              </w:rPr>
              <w:t>2</w:t>
            </w:r>
          </w:p>
        </w:tc>
        <w:tc>
          <w:tcPr>
            <w:tcW w:w="5254" w:type="dxa"/>
            <w:vAlign w:val="center"/>
          </w:tcPr>
          <w:p>
            <w:pPr>
              <w:snapToGrid w:val="0"/>
              <w:rPr>
                <w:rFonts w:ascii="宋体" w:hAnsi="宋体"/>
                <w:bCs/>
                <w:sz w:val="24"/>
              </w:rPr>
            </w:pP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8" w:type="dxa"/>
            <w:vAlign w:val="center"/>
          </w:tcPr>
          <w:p>
            <w:pPr>
              <w:jc w:val="center"/>
              <w:rPr>
                <w:rFonts w:ascii="宋体" w:hAnsi="宋体"/>
                <w:sz w:val="24"/>
                <w:szCs w:val="21"/>
              </w:rPr>
            </w:pPr>
            <w:r>
              <w:rPr>
                <w:rFonts w:hint="eastAsia" w:ascii="宋体" w:hAnsi="宋体"/>
                <w:sz w:val="24"/>
                <w:szCs w:val="21"/>
              </w:rPr>
              <w:t>3</w:t>
            </w:r>
          </w:p>
        </w:tc>
        <w:tc>
          <w:tcPr>
            <w:tcW w:w="5254" w:type="dxa"/>
            <w:vAlign w:val="center"/>
          </w:tcPr>
          <w:p>
            <w:pPr>
              <w:snapToGrid w:val="0"/>
              <w:rPr>
                <w:rFonts w:ascii="宋体" w:hAnsi="宋体"/>
                <w:iCs/>
                <w:sz w:val="24"/>
                <w:szCs w:val="24"/>
              </w:rPr>
            </w:pP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8" w:type="dxa"/>
            <w:vAlign w:val="center"/>
          </w:tcPr>
          <w:p>
            <w:pPr>
              <w:jc w:val="center"/>
              <w:rPr>
                <w:rFonts w:ascii="宋体" w:hAnsi="宋体"/>
                <w:sz w:val="24"/>
                <w:szCs w:val="21"/>
              </w:rPr>
            </w:pPr>
            <w:r>
              <w:rPr>
                <w:rFonts w:hint="eastAsia" w:ascii="宋体" w:hAnsi="宋体"/>
                <w:sz w:val="24"/>
                <w:szCs w:val="21"/>
              </w:rPr>
              <w:t>4</w:t>
            </w:r>
          </w:p>
        </w:tc>
        <w:tc>
          <w:tcPr>
            <w:tcW w:w="5254" w:type="dxa"/>
            <w:vAlign w:val="center"/>
          </w:tcPr>
          <w:p>
            <w:pPr>
              <w:rPr>
                <w:rFonts w:ascii="宋体" w:hAnsi="宋体"/>
                <w:iCs/>
                <w:sz w:val="24"/>
                <w:szCs w:val="24"/>
              </w:rPr>
            </w:pPr>
            <w:r>
              <w:rPr>
                <w:rFonts w:hint="eastAsia" w:ascii="宋体" w:hAnsi="宋体"/>
                <w:sz w:val="24"/>
                <w:szCs w:val="24"/>
              </w:rPr>
              <w:t>……</w:t>
            </w: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574" w:type="dxa"/>
            <w:gridSpan w:val="4"/>
            <w:vAlign w:val="center"/>
          </w:tcPr>
          <w:p>
            <w:pPr>
              <w:rPr>
                <w:rFonts w:ascii="宋体" w:hAnsi="宋体"/>
                <w:sz w:val="24"/>
                <w:szCs w:val="21"/>
              </w:rPr>
            </w:pPr>
            <w:r>
              <w:rPr>
                <w:rFonts w:hint="eastAsia" w:ascii="宋体" w:hAnsi="宋体"/>
                <w:b/>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18" w:type="dxa"/>
            <w:vAlign w:val="center"/>
          </w:tcPr>
          <w:p>
            <w:pPr>
              <w:jc w:val="center"/>
              <w:rPr>
                <w:rFonts w:ascii="宋体" w:hAnsi="宋体"/>
                <w:sz w:val="24"/>
                <w:szCs w:val="21"/>
              </w:rPr>
            </w:pPr>
            <w:r>
              <w:rPr>
                <w:rFonts w:hint="eastAsia" w:ascii="宋体" w:hAnsi="宋体"/>
                <w:sz w:val="24"/>
                <w:szCs w:val="21"/>
              </w:rPr>
              <w:t>1</w:t>
            </w:r>
          </w:p>
        </w:tc>
        <w:tc>
          <w:tcPr>
            <w:tcW w:w="5254" w:type="dxa"/>
            <w:vAlign w:val="center"/>
          </w:tcPr>
          <w:p>
            <w:pPr>
              <w:snapToGrid w:val="0"/>
              <w:jc w:val="center"/>
              <w:rPr>
                <w:rFonts w:ascii="宋体" w:hAnsi="宋体"/>
                <w:iCs/>
                <w:sz w:val="24"/>
                <w:szCs w:val="24"/>
              </w:rPr>
            </w:pPr>
            <w:r>
              <w:rPr>
                <w:rFonts w:hint="eastAsia" w:ascii="宋体" w:hAnsi="宋体"/>
                <w:iCs/>
                <w:sz w:val="24"/>
                <w:szCs w:val="24"/>
              </w:rPr>
              <w:t>法人授权书</w:t>
            </w: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18" w:type="dxa"/>
            <w:vAlign w:val="center"/>
          </w:tcPr>
          <w:p>
            <w:pPr>
              <w:jc w:val="center"/>
              <w:rPr>
                <w:rFonts w:ascii="宋体" w:hAnsi="宋体"/>
                <w:sz w:val="24"/>
                <w:szCs w:val="21"/>
              </w:rPr>
            </w:pPr>
            <w:r>
              <w:rPr>
                <w:rFonts w:hint="eastAsia" w:ascii="宋体" w:hAnsi="宋体"/>
                <w:sz w:val="24"/>
                <w:szCs w:val="21"/>
              </w:rPr>
              <w:t>2</w:t>
            </w:r>
          </w:p>
        </w:tc>
        <w:tc>
          <w:tcPr>
            <w:tcW w:w="5254" w:type="dxa"/>
            <w:vAlign w:val="center"/>
          </w:tcPr>
          <w:p>
            <w:pPr>
              <w:snapToGrid w:val="0"/>
              <w:jc w:val="center"/>
              <w:rPr>
                <w:rFonts w:ascii="宋体" w:hAnsi="宋体"/>
                <w:iCs/>
                <w:sz w:val="24"/>
                <w:szCs w:val="24"/>
              </w:rPr>
            </w:pP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18" w:type="dxa"/>
            <w:vAlign w:val="center"/>
          </w:tcPr>
          <w:p>
            <w:pPr>
              <w:jc w:val="center"/>
              <w:rPr>
                <w:rFonts w:ascii="宋体" w:hAnsi="宋体"/>
                <w:sz w:val="24"/>
                <w:szCs w:val="21"/>
              </w:rPr>
            </w:pPr>
          </w:p>
        </w:tc>
        <w:tc>
          <w:tcPr>
            <w:tcW w:w="5254" w:type="dxa"/>
            <w:vAlign w:val="center"/>
          </w:tcPr>
          <w:p>
            <w:pPr>
              <w:snapToGrid w:val="0"/>
              <w:jc w:val="center"/>
              <w:rPr>
                <w:rFonts w:ascii="宋体" w:hAnsi="宋体"/>
                <w:sz w:val="24"/>
                <w:szCs w:val="24"/>
              </w:rPr>
            </w:pPr>
            <w:r>
              <w:rPr>
                <w:rFonts w:hint="eastAsia" w:ascii="宋体" w:hAnsi="宋体"/>
                <w:sz w:val="24"/>
                <w:szCs w:val="24"/>
              </w:rPr>
              <w:t>……</w:t>
            </w: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bl>
    <w:p>
      <w:pPr>
        <w:autoSpaceDE w:val="0"/>
        <w:autoSpaceDN w:val="0"/>
        <w:adjustRightInd w:val="0"/>
        <w:ind w:firstLine="480"/>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pPr>
        <w:autoSpaceDE w:val="0"/>
        <w:autoSpaceDN w:val="0"/>
        <w:adjustRightInd w:val="0"/>
        <w:ind w:firstLine="482"/>
        <w:rPr>
          <w:rFonts w:ascii="宋体" w:cs="宋体"/>
          <w:sz w:val="24"/>
          <w:szCs w:val="24"/>
          <w:lang w:val="zh-CN"/>
        </w:rPr>
      </w:pPr>
    </w:p>
    <w:p>
      <w:pPr>
        <w:autoSpaceDE w:val="0"/>
        <w:autoSpaceDN w:val="0"/>
        <w:adjustRightInd w:val="0"/>
        <w:ind w:firstLine="482"/>
        <w:rPr>
          <w:rFonts w:ascii="宋体" w:cs="宋体"/>
          <w:sz w:val="24"/>
          <w:szCs w:val="24"/>
          <w:lang w:val="zh-CN"/>
        </w:rPr>
      </w:pPr>
    </w:p>
    <w:p>
      <w:pPr>
        <w:autoSpaceDE w:val="0"/>
        <w:autoSpaceDN w:val="0"/>
        <w:adjustRightInd w:val="0"/>
        <w:rPr>
          <w:rFonts w:ascii="宋体" w:cs="宋体"/>
          <w:sz w:val="24"/>
          <w:szCs w:val="24"/>
          <w:lang w:val="zh-CN"/>
        </w:rPr>
      </w:pPr>
    </w:p>
    <w:p>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pPr>
        <w:autoSpaceDE w:val="0"/>
        <w:autoSpaceDN w:val="0"/>
        <w:adjustRightInd w:val="0"/>
        <w:ind w:firstLine="482"/>
        <w:rPr>
          <w:rFonts w:ascii="宋体" w:cs="宋体"/>
          <w:sz w:val="24"/>
          <w:szCs w:val="24"/>
          <w:lang w:val="zh-CN"/>
        </w:rPr>
      </w:pPr>
    </w:p>
    <w:tbl>
      <w:tblPr>
        <w:tblStyle w:val="1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4111" w:type="dxa"/>
            <w:vAlign w:val="center"/>
          </w:tcPr>
          <w:p>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1</w:t>
            </w:r>
          </w:p>
        </w:tc>
        <w:tc>
          <w:tcPr>
            <w:tcW w:w="4111"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所供货物必须达到国家相应标准。实际供货时，质量要求要高于或等于提供的样品。</w:t>
            </w:r>
          </w:p>
        </w:tc>
        <w:tc>
          <w:tcPr>
            <w:tcW w:w="1843" w:type="dxa"/>
            <w:vAlign w:val="center"/>
          </w:tcPr>
          <w:p>
            <w:pPr>
              <w:ind w:firstLine="480"/>
              <w:jc w:val="center"/>
              <w:rPr>
                <w:rFonts w:ascii="宋体" w:hAnsi="宋体"/>
                <w:b/>
                <w:sz w:val="24"/>
                <w:szCs w:val="21"/>
              </w:rPr>
            </w:pPr>
          </w:p>
        </w:tc>
        <w:tc>
          <w:tcPr>
            <w:tcW w:w="2787" w:type="dxa"/>
            <w:vAlign w:val="center"/>
          </w:tcPr>
          <w:p>
            <w:pPr>
              <w:ind w:firstLine="48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2</w:t>
            </w:r>
          </w:p>
        </w:tc>
        <w:tc>
          <w:tcPr>
            <w:tcW w:w="4111"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投标人应按招标人计划要求，按本文件规定的品种、规格、质量提供成品食品原料。包装类食品产品送达日剩余保质期天数须大于产品总保质期2/3的天数，否则招标方有权拒绝收货。</w:t>
            </w: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3</w:t>
            </w:r>
          </w:p>
        </w:tc>
        <w:tc>
          <w:tcPr>
            <w:tcW w:w="4111" w:type="dxa"/>
          </w:tcPr>
          <w:p>
            <w:pPr>
              <w:rPr>
                <w:rFonts w:ascii="宋体" w:hAnsi="宋体"/>
                <w:iCs/>
                <w:sz w:val="24"/>
                <w:szCs w:val="24"/>
              </w:rPr>
            </w:pPr>
            <w:r>
              <w:rPr>
                <w:rFonts w:hint="eastAsia" w:ascii="宋体" w:hAnsi="宋体"/>
                <w:iCs/>
                <w:sz w:val="24"/>
                <w:szCs w:val="24"/>
              </w:rPr>
              <w:t>投标人所提供的食品、产品必须安全无害，符合国家规定标准。</w:t>
            </w: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4</w:t>
            </w:r>
          </w:p>
        </w:tc>
        <w:tc>
          <w:tcPr>
            <w:tcW w:w="4111" w:type="dxa"/>
          </w:tcPr>
          <w:p>
            <w:pPr>
              <w:rPr>
                <w:rFonts w:ascii="宋体" w:hAnsi="宋体"/>
                <w:iCs/>
                <w:sz w:val="24"/>
                <w:szCs w:val="24"/>
              </w:rPr>
            </w:pPr>
            <w:r>
              <w:rPr>
                <w:rFonts w:hint="eastAsia" w:ascii="宋体" w:hAnsi="宋体"/>
                <w:iCs/>
                <w:sz w:val="24"/>
                <w:szCs w:val="24"/>
              </w:rPr>
              <w:t>提交的样品质量、规格、数量（20L/桶）、感官等应符合招标文件的要求，在规定时间密封送达后勤楼三楼招标会议室，清晰注明投标人名称，中标供应商样品由招标人留存作为验收的依据，未中标的供应商样品开标结束后就可自行取回。</w:t>
            </w: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5</w:t>
            </w:r>
          </w:p>
        </w:tc>
        <w:tc>
          <w:tcPr>
            <w:tcW w:w="4111"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pPr>
        <w:autoSpaceDE w:val="0"/>
        <w:autoSpaceDN w:val="0"/>
        <w:adjustRightInd w:val="0"/>
        <w:ind w:firstLine="482"/>
        <w:rPr>
          <w:rFonts w:ascii="宋体" w:cs="宋体"/>
          <w:sz w:val="24"/>
          <w:szCs w:val="24"/>
          <w:lang w:val="zh-CN"/>
        </w:rPr>
      </w:pPr>
    </w:p>
    <w:p>
      <w:pPr>
        <w:autoSpaceDE w:val="0"/>
        <w:autoSpaceDN w:val="0"/>
        <w:adjustRightInd w:val="0"/>
        <w:ind w:firstLine="482"/>
        <w:rPr>
          <w:rFonts w:ascii="宋体" w:cs="宋体"/>
          <w:sz w:val="24"/>
          <w:szCs w:val="24"/>
          <w:lang w:val="zh-CN"/>
        </w:rPr>
      </w:pPr>
    </w:p>
    <w:p>
      <w:pPr>
        <w:autoSpaceDE w:val="0"/>
        <w:autoSpaceDN w:val="0"/>
        <w:adjustRightInd w:val="0"/>
        <w:ind w:firstLine="482"/>
        <w:rPr>
          <w:rFonts w:ascii="宋体" w:cs="宋体"/>
          <w:sz w:val="24"/>
          <w:szCs w:val="24"/>
          <w:lang w:val="zh-CN"/>
        </w:rPr>
      </w:pPr>
    </w:p>
    <w:p>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三、评分索引表</w:t>
      </w:r>
    </w:p>
    <w:p>
      <w:pPr>
        <w:autoSpaceDE w:val="0"/>
        <w:autoSpaceDN w:val="0"/>
        <w:adjustRightInd w:val="0"/>
        <w:spacing w:line="440" w:lineRule="exact"/>
        <w:ind w:firstLine="640"/>
        <w:jc w:val="center"/>
        <w:rPr>
          <w:rFonts w:ascii="黑体" w:hAnsi="黑体" w:eastAsia="黑体" w:cs="宋体"/>
          <w:b/>
          <w:bCs/>
          <w:sz w:val="32"/>
          <w:szCs w:val="32"/>
          <w:lang w:val="zh-CN"/>
        </w:rPr>
      </w:pPr>
    </w:p>
    <w:tbl>
      <w:tblPr>
        <w:tblStyle w:val="19"/>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ind w:firstLine="480"/>
              <w:jc w:val="center"/>
              <w:rPr>
                <w:rFonts w:ascii="宋体" w:cs="宋体"/>
                <w:b/>
                <w:bCs/>
                <w:szCs w:val="21"/>
                <w:lang w:val="zh-CN"/>
              </w:rPr>
            </w:pPr>
            <w:r>
              <w:rPr>
                <w:rFonts w:hint="eastAsia" w:ascii="宋体" w:cs="宋体"/>
                <w:b/>
                <w:bCs/>
                <w:kern w:val="0"/>
                <w:sz w:val="24"/>
                <w:szCs w:val="24"/>
                <w:lang w:val="zh-CN"/>
              </w:rPr>
              <w:t>在投标文件中的页码位置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ind w:firstLine="480"/>
              <w:jc w:val="center"/>
              <w:rPr>
                <w:rFonts w:ascii="宋体" w:cs="宋体"/>
                <w:b/>
                <w:bCs/>
                <w:kern w:val="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2"/>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2"/>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bl>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四、资格、资信证明文件要求</w:t>
      </w:r>
    </w:p>
    <w:p>
      <w:pPr>
        <w:autoSpaceDE w:val="0"/>
        <w:autoSpaceDN w:val="0"/>
        <w:adjustRightInd w:val="0"/>
        <w:spacing w:before="50" w:after="50"/>
        <w:rPr>
          <w:rFonts w:ascii="宋体" w:cs="宋体"/>
          <w:i/>
          <w:iCs/>
          <w:szCs w:val="21"/>
          <w:u w:val="single"/>
          <w:lang w:val="zh-CN"/>
        </w:rPr>
      </w:pPr>
    </w:p>
    <w:p>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文件6</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pPr>
        <w:autoSpaceDE w:val="0"/>
        <w:autoSpaceDN w:val="0"/>
        <w:adjustRightInd w:val="0"/>
        <w:spacing w:line="440" w:lineRule="exact"/>
        <w:ind w:left="239" w:firstLine="482"/>
        <w:jc w:val="left"/>
        <w:rPr>
          <w:rFonts w:ascii="宋体" w:cs="宋体"/>
          <w:sz w:val="24"/>
          <w:szCs w:val="24"/>
        </w:rPr>
      </w:pPr>
    </w:p>
    <w:p>
      <w:pPr>
        <w:pageBreakBefore/>
        <w:autoSpaceDE w:val="0"/>
        <w:autoSpaceDN w:val="0"/>
        <w:adjustRightInd w:val="0"/>
        <w:spacing w:line="440" w:lineRule="exact"/>
        <w:jc w:val="center"/>
        <w:rPr>
          <w:rFonts w:ascii="宋体" w:hAnsi="宋体" w:cs="黑体"/>
          <w:sz w:val="32"/>
          <w:szCs w:val="32"/>
          <w:lang w:val="zh-CN"/>
        </w:rPr>
      </w:pPr>
      <w:bookmarkStart w:id="35" w:name="_Toc147482219"/>
      <w:bookmarkStart w:id="36" w:name="_Toc147481989"/>
      <w:r>
        <w:rPr>
          <w:rFonts w:hint="eastAsia" w:ascii="宋体" w:hAnsi="宋体" w:cs="宋体"/>
          <w:b/>
          <w:bCs/>
          <w:sz w:val="32"/>
          <w:szCs w:val="32"/>
          <w:lang w:val="zh-CN"/>
        </w:rPr>
        <w:t>具备履行合同所必需的设备和专业技术能力的书面声明</w:t>
      </w:r>
      <w:bookmarkEnd w:id="35"/>
      <w:bookmarkEnd w:id="36"/>
    </w:p>
    <w:p>
      <w:pPr>
        <w:autoSpaceDE w:val="0"/>
        <w:autoSpaceDN w:val="0"/>
        <w:adjustRightInd w:val="0"/>
        <w:spacing w:line="440" w:lineRule="exact"/>
        <w:ind w:firstLine="482"/>
        <w:rPr>
          <w:rFonts w:ascii="宋体" w:cs="宋体"/>
          <w:sz w:val="24"/>
          <w:szCs w:val="24"/>
          <w:lang w:val="zh-CN"/>
        </w:rPr>
      </w:pPr>
    </w:p>
    <w:p>
      <w:pPr>
        <w:autoSpaceDE w:val="0"/>
        <w:autoSpaceDN w:val="0"/>
        <w:adjustRightInd w:val="0"/>
        <w:spacing w:line="660" w:lineRule="exact"/>
        <w:ind w:firstLine="482"/>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pPr>
        <w:autoSpaceDE w:val="0"/>
        <w:autoSpaceDN w:val="0"/>
        <w:adjustRightInd w:val="0"/>
        <w:spacing w:line="660" w:lineRule="exact"/>
        <w:ind w:firstLine="482"/>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82"/>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82"/>
        <w:rPr>
          <w:rFonts w:ascii="宋体" w:cs="宋体"/>
          <w:sz w:val="24"/>
          <w:szCs w:val="24"/>
          <w:lang w:val="zh-CN"/>
        </w:rPr>
      </w:pPr>
    </w:p>
    <w:p>
      <w:pPr>
        <w:autoSpaceDE w:val="0"/>
        <w:autoSpaceDN w:val="0"/>
        <w:adjustRightInd w:val="0"/>
        <w:spacing w:line="440" w:lineRule="exact"/>
        <w:ind w:firstLine="482"/>
        <w:rPr>
          <w:rFonts w:ascii="宋体" w:cs="宋体"/>
          <w:sz w:val="24"/>
          <w:szCs w:val="24"/>
          <w:lang w:val="zh-CN"/>
        </w:rPr>
      </w:pPr>
    </w:p>
    <w:p>
      <w:pPr>
        <w:autoSpaceDE w:val="0"/>
        <w:autoSpaceDN w:val="0"/>
        <w:adjustRightInd w:val="0"/>
        <w:spacing w:line="440" w:lineRule="exact"/>
        <w:ind w:firstLine="482"/>
        <w:rPr>
          <w:rFonts w:ascii="宋体" w:cs="宋体"/>
          <w:sz w:val="24"/>
          <w:szCs w:val="24"/>
          <w:lang w:val="zh-CN"/>
        </w:rPr>
      </w:pPr>
    </w:p>
    <w:p>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600" w:lineRule="exact"/>
        <w:jc w:val="center"/>
        <w:rPr>
          <w:rFonts w:ascii="宋体" w:hAnsi="宋体" w:cs="宋体"/>
          <w:b/>
          <w:bCs/>
          <w:sz w:val="32"/>
          <w:szCs w:val="32"/>
          <w:lang w:val="zh-CN"/>
        </w:rPr>
      </w:pPr>
      <w:bookmarkStart w:id="37" w:name="_Toc147481990"/>
      <w:bookmarkStart w:id="38" w:name="_Toc147482220"/>
      <w:r>
        <w:rPr>
          <w:rFonts w:hint="eastAsia" w:ascii="宋体" w:hAnsi="宋体" w:cs="宋体"/>
          <w:b/>
          <w:bCs/>
          <w:sz w:val="32"/>
          <w:szCs w:val="32"/>
          <w:lang w:val="zh-CN"/>
        </w:rPr>
        <w:t>参加采购活动前三年内在经营活动中没有重大违法记录的书面声明</w:t>
      </w:r>
      <w:bookmarkEnd w:id="37"/>
      <w:bookmarkEnd w:id="38"/>
    </w:p>
    <w:p>
      <w:pPr>
        <w:autoSpaceDE w:val="0"/>
        <w:autoSpaceDN w:val="0"/>
        <w:adjustRightInd w:val="0"/>
        <w:spacing w:line="440" w:lineRule="exact"/>
        <w:ind w:firstLine="480"/>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pPr>
        <w:autoSpaceDE w:val="0"/>
        <w:autoSpaceDN w:val="0"/>
        <w:adjustRightInd w:val="0"/>
        <w:spacing w:line="440" w:lineRule="exact"/>
        <w:ind w:firstLine="880"/>
        <w:rPr>
          <w:rFonts w:ascii="宋体" w:cs="宋体"/>
          <w:b/>
          <w:bCs/>
          <w:sz w:val="44"/>
          <w:szCs w:val="44"/>
          <w:lang w:val="zh-CN"/>
        </w:rPr>
      </w:pPr>
    </w:p>
    <w:p>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pPr>
        <w:autoSpaceDE w:val="0"/>
        <w:autoSpaceDN w:val="0"/>
        <w:adjustRightInd w:val="0"/>
        <w:spacing w:line="480" w:lineRule="exact"/>
        <w:ind w:firstLine="480"/>
        <w:rPr>
          <w:rFonts w:ascii="宋体" w:cs="宋体"/>
          <w:sz w:val="24"/>
          <w:szCs w:val="24"/>
          <w:lang w:val="zh-CN"/>
        </w:rPr>
      </w:pP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rFonts w:ascii="宋体" w:cs="宋体"/>
          <w:sz w:val="24"/>
          <w:szCs w:val="24"/>
          <w:lang w:val="zh-CN"/>
        </w:rPr>
      </w:pPr>
    </w:p>
    <w:p>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440" w:lineRule="exact"/>
        <w:jc w:val="center"/>
        <w:rPr>
          <w:rFonts w:ascii="宋体" w:hAnsi="宋体" w:cs="宋体"/>
          <w:b/>
          <w:bCs/>
          <w:sz w:val="32"/>
          <w:szCs w:val="32"/>
          <w:lang w:val="zh-CN"/>
        </w:rPr>
      </w:pPr>
      <w:bookmarkStart w:id="39" w:name="_Toc147481991"/>
      <w:bookmarkStart w:id="40" w:name="_Toc147482221"/>
      <w:r>
        <w:rPr>
          <w:rFonts w:hint="eastAsia" w:ascii="宋体" w:hAnsi="宋体" w:cs="宋体"/>
          <w:b/>
          <w:bCs/>
          <w:sz w:val="32"/>
          <w:szCs w:val="32"/>
          <w:lang w:val="zh-CN"/>
        </w:rPr>
        <w:t>法人授权书</w:t>
      </w:r>
      <w:bookmarkEnd w:id="39"/>
      <w:bookmarkEnd w:id="40"/>
    </w:p>
    <w:p>
      <w:pPr>
        <w:tabs>
          <w:tab w:val="left" w:pos="360"/>
        </w:tabs>
        <w:autoSpaceDE w:val="0"/>
        <w:autoSpaceDN w:val="0"/>
        <w:adjustRightInd w:val="0"/>
        <w:ind w:firstLine="482"/>
        <w:rPr>
          <w:rFonts w:ascii="宋体" w:cs="宋体"/>
          <w:sz w:val="24"/>
          <w:szCs w:val="24"/>
          <w:lang w:val="zh-CN"/>
        </w:rPr>
      </w:pPr>
    </w:p>
    <w:p>
      <w:pPr>
        <w:tabs>
          <w:tab w:val="left" w:pos="360"/>
        </w:tabs>
        <w:autoSpaceDE w:val="0"/>
        <w:autoSpaceDN w:val="0"/>
        <w:adjustRightInd w:val="0"/>
        <w:spacing w:line="440" w:lineRule="exact"/>
        <w:ind w:firstLine="482"/>
        <w:rPr>
          <w:rFonts w:ascii="宋体" w:cs="宋体"/>
          <w:sz w:val="24"/>
          <w:szCs w:val="24"/>
          <w:lang w:val="zh-CN"/>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pPr>
        <w:tabs>
          <w:tab w:val="left" w:pos="360"/>
        </w:tabs>
        <w:autoSpaceDE w:val="0"/>
        <w:autoSpaceDN w:val="0"/>
        <w:adjustRightInd w:val="0"/>
        <w:spacing w:line="440" w:lineRule="exact"/>
        <w:rPr>
          <w:sz w:val="24"/>
          <w:szCs w:val="24"/>
        </w:rPr>
      </w:pPr>
      <w:r>
        <w:rPr>
          <w:sz w:val="24"/>
          <w:szCs w:val="24"/>
        </w:rPr>
        <w:t xml:space="preserve">          </w:t>
      </w:r>
    </w:p>
    <w:p>
      <w:pPr>
        <w:tabs>
          <w:tab w:val="left" w:pos="360"/>
        </w:tabs>
        <w:autoSpaceDE w:val="0"/>
        <w:autoSpaceDN w:val="0"/>
        <w:adjustRightInd w:val="0"/>
        <w:spacing w:line="440" w:lineRule="exact"/>
        <w:rPr>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pPr>
        <w:autoSpaceDE w:val="0"/>
        <w:autoSpaceDN w:val="0"/>
        <w:adjustRightInd w:val="0"/>
        <w:spacing w:line="440" w:lineRule="exact"/>
        <w:ind w:firstLine="482"/>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pPr>
        <w:autoSpaceDE w:val="0"/>
        <w:autoSpaceDN w:val="0"/>
        <w:adjustRightInd w:val="0"/>
        <w:spacing w:line="440" w:lineRule="exact"/>
        <w:ind w:firstLine="482"/>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pPr>
        <w:autoSpaceDE w:val="0"/>
        <w:autoSpaceDN w:val="0"/>
        <w:adjustRightInd w:val="0"/>
        <w:spacing w:line="560" w:lineRule="exact"/>
        <w:ind w:firstLine="640"/>
        <w:rPr>
          <w:rFonts w:ascii="黑体" w:eastAsia="黑体" w:cs="黑体"/>
          <w:b/>
          <w:bCs/>
          <w:sz w:val="32"/>
          <w:szCs w:val="32"/>
          <w:lang w:val="zh-CN"/>
        </w:rPr>
      </w:pPr>
    </w:p>
    <w:p>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pPr>
        <w:autoSpaceDE w:val="0"/>
        <w:autoSpaceDN w:val="0"/>
        <w:adjustRightInd w:val="0"/>
        <w:spacing w:before="50" w:after="50"/>
        <w:ind w:firstLine="643"/>
        <w:jc w:val="center"/>
        <w:rPr>
          <w:rFonts w:ascii="黑体" w:eastAsia="黑体" w:cs="黑体"/>
          <w:sz w:val="32"/>
          <w:szCs w:val="32"/>
          <w:lang w:val="zh-CN"/>
        </w:rPr>
      </w:pPr>
    </w:p>
    <w:tbl>
      <w:tblPr>
        <w:tblStyle w:val="19"/>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542"/>
        <w:gridCol w:w="7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7" w:hRule="atLeast"/>
          <w:jc w:val="center"/>
        </w:trPr>
        <w:tc>
          <w:tcPr>
            <w:tcW w:w="2542" w:type="dxa"/>
            <w:vAlign w:val="center"/>
          </w:tcPr>
          <w:p>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7126" w:type="dxa"/>
            <w:vAlign w:val="center"/>
          </w:tcPr>
          <w:p>
            <w:pPr>
              <w:keepNext/>
              <w:keepLines/>
              <w:autoSpaceDE w:val="0"/>
              <w:autoSpaceDN w:val="0"/>
              <w:adjustRightInd w:val="0"/>
              <w:spacing w:line="420" w:lineRule="exact"/>
              <w:jc w:val="center"/>
              <w:outlineLvl w:val="1"/>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99" w:hRule="atLeast"/>
          <w:jc w:val="center"/>
        </w:trPr>
        <w:tc>
          <w:tcPr>
            <w:tcW w:w="2542" w:type="dxa"/>
            <w:vAlign w:val="center"/>
          </w:tcPr>
          <w:p>
            <w:pPr>
              <w:autoSpaceDE w:val="0"/>
              <w:autoSpaceDN w:val="0"/>
              <w:adjustRightInd w:val="0"/>
              <w:spacing w:line="420" w:lineRule="exact"/>
              <w:jc w:val="center"/>
              <w:rPr>
                <w:rFonts w:ascii="宋体" w:hAnsi="宋体"/>
                <w:sz w:val="24"/>
                <w:szCs w:val="24"/>
              </w:rPr>
            </w:pPr>
            <w:r>
              <w:rPr>
                <w:rFonts w:hint="eastAsia" w:ascii="宋体" w:hAnsi="宋体"/>
                <w:sz w:val="24"/>
                <w:szCs w:val="24"/>
              </w:rPr>
              <w:t>项目投标报价</w:t>
            </w:r>
          </w:p>
          <w:p>
            <w:pPr>
              <w:autoSpaceDE w:val="0"/>
              <w:autoSpaceDN w:val="0"/>
              <w:adjustRightInd w:val="0"/>
              <w:spacing w:line="420" w:lineRule="exact"/>
              <w:jc w:val="center"/>
              <w:rPr>
                <w:rFonts w:ascii="宋体" w:hAnsi="Arial" w:cs="宋体"/>
                <w:sz w:val="24"/>
                <w:szCs w:val="24"/>
                <w:lang w:val="zh-CN"/>
              </w:rPr>
            </w:pPr>
            <w:r>
              <w:rPr>
                <w:rFonts w:hint="eastAsia" w:ascii="宋体" w:hAnsi="宋体"/>
                <w:sz w:val="24"/>
                <w:szCs w:val="24"/>
              </w:rPr>
              <w:t>（投标报价保留小数点后两位）</w:t>
            </w:r>
          </w:p>
        </w:tc>
        <w:tc>
          <w:tcPr>
            <w:tcW w:w="7126" w:type="dxa"/>
            <w:vAlign w:val="center"/>
          </w:tcPr>
          <w:p>
            <w:pPr>
              <w:autoSpaceDE w:val="0"/>
              <w:autoSpaceDN w:val="0"/>
              <w:adjustRightInd w:val="0"/>
              <w:spacing w:line="440" w:lineRule="exact"/>
              <w:ind w:firstLine="480" w:firstLineChars="200"/>
              <w:rPr>
                <w:rFonts w:ascii="宋体" w:hAnsi="Arial" w:cs="宋体"/>
                <w:sz w:val="24"/>
                <w:szCs w:val="24"/>
                <w:lang w:val="zh-CN"/>
              </w:rPr>
            </w:pPr>
            <w:r>
              <w:rPr>
                <w:rFonts w:hint="eastAsia" w:ascii="宋体" w:hAnsi="Arial" w:cs="宋体"/>
                <w:sz w:val="24"/>
                <w:szCs w:val="24"/>
                <w:lang w:val="zh-CN"/>
              </w:rPr>
              <w:t>1、一级大豆油供货单价的计算方法：以 “中国粮油信息网”上公布的“大连豆油期货”结算价的折算单价（元/斤）为基价，在此基价基础上加价￥：</w:t>
            </w:r>
            <w:r>
              <w:rPr>
                <w:rFonts w:hint="eastAsia" w:ascii="宋体" w:hAnsi="Arial" w:cs="宋体"/>
                <w:sz w:val="24"/>
                <w:szCs w:val="24"/>
                <w:u w:val="single"/>
                <w:lang w:val="zh-CN"/>
              </w:rPr>
              <w:t xml:space="preserve">         </w:t>
            </w:r>
            <w:r>
              <w:rPr>
                <w:rFonts w:hint="eastAsia" w:ascii="宋体" w:hAnsi="Arial" w:cs="宋体"/>
                <w:sz w:val="24"/>
                <w:szCs w:val="24"/>
                <w:lang w:val="zh-CN"/>
              </w:rPr>
              <w:t>元（大写：</w:t>
            </w:r>
            <w:r>
              <w:rPr>
                <w:rFonts w:hint="eastAsia" w:ascii="宋体" w:hAnsi="Arial" w:cs="宋体"/>
                <w:sz w:val="24"/>
                <w:szCs w:val="24"/>
                <w:u w:val="single"/>
                <w:lang w:val="zh-CN"/>
              </w:rPr>
              <w:t xml:space="preserve">              </w:t>
            </w:r>
            <w:r>
              <w:rPr>
                <w:rFonts w:hint="eastAsia" w:ascii="宋体" w:hAnsi="Arial" w:cs="宋体"/>
                <w:sz w:val="24"/>
                <w:szCs w:val="24"/>
                <w:lang w:val="zh-CN"/>
              </w:rPr>
              <w:t>）作为招标人订购本批一级大豆油的供货单价（元/斤）。</w:t>
            </w:r>
          </w:p>
          <w:p>
            <w:pPr>
              <w:autoSpaceDE w:val="0"/>
              <w:autoSpaceDN w:val="0"/>
              <w:adjustRightInd w:val="0"/>
              <w:spacing w:line="440" w:lineRule="exact"/>
              <w:ind w:firstLine="480" w:firstLineChars="200"/>
              <w:rPr>
                <w:rFonts w:ascii="宋体" w:hAnsi="Arial" w:cs="宋体"/>
                <w:sz w:val="24"/>
                <w:szCs w:val="24"/>
                <w:lang w:val="zh-CN"/>
              </w:rPr>
            </w:pPr>
            <w:r>
              <w:rPr>
                <w:rFonts w:hint="eastAsia" w:ascii="宋体" w:hAnsi="宋体" w:cs="宋体"/>
                <w:sz w:val="24"/>
                <w:szCs w:val="24"/>
              </w:rPr>
              <w:t>2、定价周期</w:t>
            </w:r>
            <w:r>
              <w:rPr>
                <w:rFonts w:hint="eastAsia" w:ascii="宋体" w:hAnsi="宋体" w:cs="宋体"/>
                <w:sz w:val="24"/>
                <w:szCs w:val="24"/>
                <w:lang w:val="en-US" w:eastAsia="zh-CN"/>
              </w:rPr>
              <w:t>为</w:t>
            </w:r>
            <w:r>
              <w:rPr>
                <w:rFonts w:hint="eastAsia" w:ascii="宋体" w:hAnsi="宋体" w:cs="宋体"/>
                <w:sz w:val="24"/>
                <w:szCs w:val="24"/>
              </w:rPr>
              <w:t>1周，每周价格固定</w:t>
            </w:r>
            <w:r>
              <w:rPr>
                <w:rFonts w:hint="eastAsia" w:ascii="宋体" w:hAnsi="宋体" w:cs="宋体"/>
                <w:sz w:val="24"/>
                <w:szCs w:val="24"/>
                <w:lang w:eastAsia="zh-CN"/>
              </w:rPr>
              <w:t>。</w:t>
            </w:r>
            <w:r>
              <w:rPr>
                <w:rFonts w:hint="eastAsia" w:ascii="宋体" w:hAnsi="宋体" w:cs="宋体"/>
                <w:sz w:val="24"/>
                <w:szCs w:val="24"/>
              </w:rPr>
              <w:t>每周一为本周询价、定价日</w:t>
            </w:r>
            <w:r>
              <w:rPr>
                <w:rFonts w:hint="eastAsia" w:ascii="宋体" w:hAnsi="宋体" w:cs="宋体"/>
                <w:sz w:val="24"/>
                <w:szCs w:val="24"/>
                <w:lang w:eastAsia="zh-CN"/>
              </w:rPr>
              <w:t>。</w:t>
            </w:r>
            <w:r>
              <w:rPr>
                <w:rFonts w:hint="eastAsia" w:ascii="宋体" w:hAnsi="宋体" w:cs="宋体"/>
                <w:sz w:val="24"/>
                <w:szCs w:val="24"/>
              </w:rPr>
              <w:t>如遇定价日</w:t>
            </w:r>
            <w:r>
              <w:rPr>
                <w:rFonts w:hint="eastAsia" w:ascii="宋体" w:hAnsi="宋体" w:cs="宋体"/>
                <w:sz w:val="24"/>
                <w:szCs w:val="24"/>
                <w:lang w:val="en-US" w:eastAsia="zh-CN"/>
              </w:rPr>
              <w:t>为法定假日，</w:t>
            </w:r>
            <w:r>
              <w:rPr>
                <w:rFonts w:hint="eastAsia" w:ascii="宋体" w:hAnsi="宋体" w:cs="宋体"/>
                <w:sz w:val="24"/>
                <w:szCs w:val="24"/>
              </w:rPr>
              <w:t>网站未</w:t>
            </w:r>
            <w:r>
              <w:rPr>
                <w:rFonts w:hint="eastAsia" w:ascii="宋体" w:hAnsi="宋体" w:cs="宋体"/>
                <w:sz w:val="24"/>
                <w:szCs w:val="24"/>
                <w:lang w:val="en-US" w:eastAsia="zh-CN"/>
              </w:rPr>
              <w:t>及时</w:t>
            </w:r>
            <w:r>
              <w:rPr>
                <w:rFonts w:hint="eastAsia" w:ascii="宋体" w:hAnsi="宋体" w:cs="宋体"/>
                <w:sz w:val="24"/>
                <w:szCs w:val="24"/>
              </w:rPr>
              <w:t>更新</w:t>
            </w:r>
            <w:r>
              <w:rPr>
                <w:rFonts w:hint="eastAsia" w:ascii="宋体" w:hAnsi="宋体" w:cs="宋体"/>
                <w:sz w:val="24"/>
                <w:szCs w:val="24"/>
                <w:lang w:val="en-US" w:eastAsia="zh-CN"/>
              </w:rPr>
              <w:t>价格</w:t>
            </w:r>
            <w:r>
              <w:rPr>
                <w:rFonts w:hint="eastAsia" w:ascii="宋体" w:hAnsi="宋体" w:cs="宋体"/>
                <w:sz w:val="24"/>
                <w:szCs w:val="24"/>
              </w:rPr>
              <w:t>，则以前一日的价格定价</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3" w:hRule="atLeast"/>
          <w:jc w:val="center"/>
        </w:trPr>
        <w:tc>
          <w:tcPr>
            <w:tcW w:w="2542" w:type="dxa"/>
            <w:vAlign w:val="center"/>
          </w:tcPr>
          <w:p>
            <w:pPr>
              <w:autoSpaceDE w:val="0"/>
              <w:autoSpaceDN w:val="0"/>
              <w:adjustRightInd w:val="0"/>
              <w:spacing w:line="420" w:lineRule="exact"/>
              <w:jc w:val="center"/>
              <w:rPr>
                <w:rFonts w:ascii="宋体" w:hAnsi="宋体"/>
                <w:sz w:val="24"/>
                <w:szCs w:val="24"/>
              </w:rPr>
            </w:pPr>
            <w:r>
              <w:rPr>
                <w:rFonts w:hint="eastAsia" w:ascii="宋体" w:hAnsi="Arial" w:cs="宋体"/>
                <w:bCs/>
                <w:sz w:val="24"/>
                <w:szCs w:val="24"/>
                <w:lang w:val="zh-CN"/>
              </w:rPr>
              <w:t>核心产品品牌</w:t>
            </w:r>
          </w:p>
        </w:tc>
        <w:tc>
          <w:tcPr>
            <w:tcW w:w="7126" w:type="dxa"/>
            <w:vAlign w:val="center"/>
          </w:tcPr>
          <w:p>
            <w:pPr>
              <w:autoSpaceDE w:val="0"/>
              <w:autoSpaceDN w:val="0"/>
              <w:adjustRightInd w:val="0"/>
              <w:spacing w:line="440" w:lineRule="exact"/>
              <w:rPr>
                <w:rFonts w:ascii="宋体" w:hAnsi="Arial" w:cs="宋体"/>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pPr>
        <w:autoSpaceDE w:val="0"/>
        <w:autoSpaceDN w:val="0"/>
        <w:adjustRightInd w:val="0"/>
        <w:spacing w:line="44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pPr>
        <w:autoSpaceDE w:val="0"/>
        <w:autoSpaceDN w:val="0"/>
        <w:adjustRightInd w:val="0"/>
        <w:spacing w:line="44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pPr>
        <w:autoSpaceDE w:val="0"/>
        <w:autoSpaceDN w:val="0"/>
        <w:adjustRightInd w:val="0"/>
        <w:spacing w:line="440" w:lineRule="exact"/>
        <w:ind w:firstLine="482"/>
        <w:rPr>
          <w:rFonts w:ascii="宋体" w:hAnsi="Arial" w:cs="宋体"/>
          <w:sz w:val="24"/>
          <w:szCs w:val="24"/>
          <w:lang w:val="zh-CN"/>
        </w:rPr>
      </w:pPr>
    </w:p>
    <w:p>
      <w:pPr>
        <w:autoSpaceDE w:val="0"/>
        <w:autoSpaceDN w:val="0"/>
        <w:adjustRightInd w:val="0"/>
        <w:spacing w:line="440" w:lineRule="exact"/>
        <w:ind w:firstLine="482"/>
        <w:rPr>
          <w:rFonts w:ascii="宋体" w:hAnsi="Arial" w:cs="宋体"/>
          <w:sz w:val="24"/>
          <w:szCs w:val="24"/>
          <w:lang w:val="zh-CN"/>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pPr>
        <w:spacing w:line="440" w:lineRule="exact"/>
        <w:jc w:val="left"/>
        <w:rPr>
          <w:rFonts w:ascii="宋体" w:hAnsi="宋体"/>
          <w:kern w:val="0"/>
          <w:sz w:val="24"/>
          <w:szCs w:val="24"/>
        </w:rPr>
      </w:pPr>
      <w:r>
        <w:rPr>
          <w:rFonts w:hint="eastAsia" w:ascii="宋体" w:hAnsi="宋体" w:cs="宋体"/>
          <w:bCs/>
          <w:kern w:val="0"/>
          <w:sz w:val="24"/>
          <w:szCs w:val="24"/>
        </w:rPr>
        <w:t>盐城师范学院：</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p>
      <w:pPr>
        <w:spacing w:line="440" w:lineRule="exact"/>
        <w:ind w:firstLine="480" w:firstLineChars="200"/>
        <w:jc w:val="left"/>
        <w:rPr>
          <w:rFonts w:ascii="宋体" w:hAnsi="宋体" w:cs="宋体"/>
          <w:kern w:val="0"/>
          <w:sz w:val="24"/>
          <w:szCs w:val="24"/>
        </w:rPr>
      </w:pPr>
    </w:p>
    <w:tbl>
      <w:tblPr>
        <w:tblStyle w:val="19"/>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3"/>
        <w:gridCol w:w="1287"/>
        <w:gridCol w:w="1312"/>
        <w:gridCol w:w="428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1233"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货物名称</w:t>
            </w:r>
          </w:p>
        </w:tc>
        <w:tc>
          <w:tcPr>
            <w:tcW w:w="1287" w:type="dxa"/>
            <w:vAlign w:val="center"/>
          </w:tcPr>
          <w:p>
            <w:pPr>
              <w:jc w:val="center"/>
              <w:rPr>
                <w:rFonts w:ascii="宋体" w:hAnsi="宋体" w:cs="宋体"/>
                <w:sz w:val="24"/>
                <w:szCs w:val="24"/>
              </w:rPr>
            </w:pPr>
            <w:r>
              <w:rPr>
                <w:rFonts w:hint="eastAsia" w:ascii="宋体" w:hAnsi="宋体" w:cs="宋体"/>
                <w:sz w:val="24"/>
                <w:szCs w:val="24"/>
              </w:rPr>
              <w:t>品牌/产地</w:t>
            </w:r>
          </w:p>
        </w:tc>
        <w:tc>
          <w:tcPr>
            <w:tcW w:w="1312" w:type="dxa"/>
            <w:vAlign w:val="center"/>
          </w:tcPr>
          <w:p>
            <w:pPr>
              <w:jc w:val="center"/>
              <w:rPr>
                <w:rFonts w:ascii="宋体" w:hAnsi="宋体" w:cs="宋体"/>
                <w:sz w:val="24"/>
                <w:szCs w:val="24"/>
              </w:rPr>
            </w:pPr>
            <w:r>
              <w:rPr>
                <w:rFonts w:hint="eastAsia" w:ascii="宋体" w:hAnsi="宋体" w:cs="宋体"/>
                <w:sz w:val="24"/>
                <w:szCs w:val="24"/>
              </w:rPr>
              <w:t>规格与包装</w:t>
            </w:r>
          </w:p>
        </w:tc>
        <w:tc>
          <w:tcPr>
            <w:tcW w:w="4281" w:type="dxa"/>
            <w:vAlign w:val="center"/>
          </w:tcPr>
          <w:p>
            <w:pPr>
              <w:adjustRightInd w:val="0"/>
              <w:snapToGrid w:val="0"/>
              <w:jc w:val="center"/>
              <w:rPr>
                <w:rFonts w:ascii="宋体" w:hAnsi="宋体" w:cs="楷体"/>
                <w:sz w:val="24"/>
                <w:szCs w:val="24"/>
              </w:rPr>
            </w:pPr>
            <w:r>
              <w:rPr>
                <w:rFonts w:hint="eastAsia" w:ascii="宋体" w:hAnsi="宋体" w:cs="宋体"/>
                <w:sz w:val="24"/>
                <w:szCs w:val="24"/>
              </w:rPr>
              <w:t>最高投标限价（元/斤）</w:t>
            </w:r>
          </w:p>
        </w:tc>
        <w:tc>
          <w:tcPr>
            <w:tcW w:w="1641" w:type="dxa"/>
          </w:tcPr>
          <w:p>
            <w:pPr>
              <w:adjustRightInd w:val="0"/>
              <w:snapToGrid w:val="0"/>
              <w:jc w:val="center"/>
              <w:rPr>
                <w:rFonts w:ascii="宋体" w:hAnsi="宋体" w:cs="宋体"/>
                <w:sz w:val="24"/>
                <w:szCs w:val="24"/>
              </w:rPr>
            </w:pPr>
            <w:r>
              <w:rPr>
                <w:rFonts w:hint="eastAsia" w:ascii="宋体" w:hAnsi="宋体" w:cs="宋体"/>
                <w:sz w:val="24"/>
                <w:szCs w:val="24"/>
              </w:rPr>
              <w:t>投标报价</w:t>
            </w:r>
          </w:p>
          <w:p>
            <w:pPr>
              <w:adjustRightInd w:val="0"/>
              <w:snapToGrid w:val="0"/>
              <w:jc w:val="center"/>
              <w:rPr>
                <w:rFonts w:ascii="宋体" w:hAnsi="宋体" w:cs="宋体"/>
                <w:sz w:val="24"/>
                <w:szCs w:val="24"/>
              </w:rPr>
            </w:pPr>
            <w:r>
              <w:rPr>
                <w:rFonts w:hint="eastAsia" w:ascii="宋体" w:hAnsi="宋体" w:cs="宋体"/>
                <w:sz w:val="24"/>
                <w:szCs w:val="24"/>
              </w:rPr>
              <w:t>（元/斤）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7" w:hRule="atLeast"/>
          <w:jc w:val="center"/>
        </w:trPr>
        <w:tc>
          <w:tcPr>
            <w:tcW w:w="1233"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宋体"/>
                <w:sz w:val="24"/>
                <w:szCs w:val="24"/>
              </w:rPr>
              <w:t>一级大豆油</w:t>
            </w:r>
          </w:p>
        </w:tc>
        <w:tc>
          <w:tcPr>
            <w:tcW w:w="1287" w:type="dxa"/>
            <w:vAlign w:val="center"/>
          </w:tcPr>
          <w:p>
            <w:pPr>
              <w:adjustRightInd w:val="0"/>
              <w:snapToGrid w:val="0"/>
              <w:jc w:val="center"/>
              <w:rPr>
                <w:rFonts w:ascii="宋体" w:hAnsi="宋体" w:cs="楷体"/>
                <w:sz w:val="24"/>
                <w:szCs w:val="24"/>
              </w:rPr>
            </w:pPr>
          </w:p>
        </w:tc>
        <w:tc>
          <w:tcPr>
            <w:tcW w:w="1312" w:type="dxa"/>
            <w:vAlign w:val="center"/>
          </w:tcPr>
          <w:p>
            <w:pPr>
              <w:adjustRightInd w:val="0"/>
              <w:snapToGrid w:val="0"/>
              <w:jc w:val="center"/>
              <w:rPr>
                <w:rFonts w:ascii="宋体" w:hAnsi="宋体" w:cs="楷体"/>
                <w:sz w:val="24"/>
                <w:szCs w:val="24"/>
              </w:rPr>
            </w:pPr>
            <w:r>
              <w:rPr>
                <w:rFonts w:hint="eastAsia" w:ascii="宋体" w:hAnsi="宋体" w:cs="楷体"/>
                <w:sz w:val="24"/>
                <w:szCs w:val="24"/>
              </w:rPr>
              <w:t>20L/桶</w:t>
            </w:r>
          </w:p>
        </w:tc>
        <w:tc>
          <w:tcPr>
            <w:tcW w:w="4281" w:type="dxa"/>
            <w:vAlign w:val="center"/>
          </w:tcPr>
          <w:p>
            <w:pPr>
              <w:spacing w:line="3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Arial" w:cs="宋体"/>
                <w:sz w:val="24"/>
                <w:szCs w:val="24"/>
                <w:lang w:val="zh-CN"/>
              </w:rPr>
              <w:t>以 “中国粮油信息网”上公布的“大连豆油期货”结算价的折算单价（元/斤）为基价，</w:t>
            </w:r>
            <w:r>
              <w:rPr>
                <w:rFonts w:hint="eastAsia" w:ascii="宋体" w:hAnsi="宋体" w:cs="宋体"/>
                <w:sz w:val="24"/>
                <w:szCs w:val="24"/>
              </w:rPr>
              <w:t>在此基价基础上加价作为订购本批一级大豆油的供货单价（元/斤），</w:t>
            </w:r>
            <w:r>
              <w:rPr>
                <w:rFonts w:hint="eastAsia" w:ascii="宋体" w:hAnsi="宋体" w:cs="宋体"/>
                <w:b/>
                <w:sz w:val="24"/>
                <w:szCs w:val="24"/>
              </w:rPr>
              <w:t>加价部分最高投标限价为0.95元/斤</w:t>
            </w:r>
            <w:r>
              <w:rPr>
                <w:rFonts w:hint="eastAsia" w:ascii="宋体" w:hAnsi="宋体" w:cs="宋体"/>
                <w:sz w:val="24"/>
                <w:szCs w:val="24"/>
              </w:rPr>
              <w:t>；</w:t>
            </w:r>
            <w:bookmarkStart w:id="41" w:name="_GoBack"/>
            <w:bookmarkEnd w:id="41"/>
          </w:p>
          <w:p>
            <w:pPr>
              <w:adjustRightInd w:val="0"/>
              <w:snapToGrid w:val="0"/>
              <w:spacing w:line="360" w:lineRule="exact"/>
              <w:ind w:firstLine="480" w:firstLineChars="200"/>
              <w:rPr>
                <w:rFonts w:ascii="宋体" w:hAnsi="宋体" w:cs="楷体"/>
                <w:sz w:val="24"/>
                <w:szCs w:val="24"/>
              </w:rPr>
            </w:pPr>
            <w:r>
              <w:rPr>
                <w:rFonts w:hint="eastAsia" w:ascii="宋体" w:hAnsi="宋体" w:cs="宋体"/>
                <w:sz w:val="24"/>
                <w:szCs w:val="24"/>
              </w:rPr>
              <w:t>2、定价周期</w:t>
            </w:r>
            <w:r>
              <w:rPr>
                <w:rFonts w:hint="eastAsia" w:ascii="宋体" w:hAnsi="宋体" w:cs="宋体"/>
                <w:sz w:val="24"/>
                <w:szCs w:val="24"/>
                <w:lang w:val="en-US" w:eastAsia="zh-CN"/>
              </w:rPr>
              <w:t>为</w:t>
            </w:r>
            <w:r>
              <w:rPr>
                <w:rFonts w:hint="eastAsia" w:ascii="宋体" w:hAnsi="宋体" w:cs="宋体"/>
                <w:sz w:val="24"/>
                <w:szCs w:val="24"/>
              </w:rPr>
              <w:t>1周，每周价格固定</w:t>
            </w:r>
            <w:r>
              <w:rPr>
                <w:rFonts w:hint="eastAsia" w:ascii="宋体" w:hAnsi="宋体" w:cs="宋体"/>
                <w:sz w:val="24"/>
                <w:szCs w:val="24"/>
                <w:lang w:eastAsia="zh-CN"/>
              </w:rPr>
              <w:t>。</w:t>
            </w:r>
            <w:r>
              <w:rPr>
                <w:rFonts w:hint="eastAsia" w:ascii="宋体" w:hAnsi="宋体" w:cs="宋体"/>
                <w:sz w:val="24"/>
                <w:szCs w:val="24"/>
              </w:rPr>
              <w:t>每周一为本周询价、定价日</w:t>
            </w:r>
            <w:r>
              <w:rPr>
                <w:rFonts w:hint="eastAsia" w:ascii="宋体" w:hAnsi="宋体" w:cs="宋体"/>
                <w:sz w:val="24"/>
                <w:szCs w:val="24"/>
                <w:lang w:eastAsia="zh-CN"/>
              </w:rPr>
              <w:t>。</w:t>
            </w:r>
            <w:r>
              <w:rPr>
                <w:rFonts w:hint="eastAsia" w:ascii="宋体" w:hAnsi="宋体" w:cs="宋体"/>
                <w:sz w:val="24"/>
                <w:szCs w:val="24"/>
              </w:rPr>
              <w:t>如遇定价日</w:t>
            </w:r>
            <w:r>
              <w:rPr>
                <w:rFonts w:hint="eastAsia" w:ascii="宋体" w:hAnsi="宋体" w:cs="宋体"/>
                <w:sz w:val="24"/>
                <w:szCs w:val="24"/>
                <w:lang w:val="en-US" w:eastAsia="zh-CN"/>
              </w:rPr>
              <w:t>为法定假日，</w:t>
            </w:r>
            <w:r>
              <w:rPr>
                <w:rFonts w:hint="eastAsia" w:ascii="宋体" w:hAnsi="宋体" w:cs="宋体"/>
                <w:sz w:val="24"/>
                <w:szCs w:val="24"/>
              </w:rPr>
              <w:t>网站未</w:t>
            </w:r>
            <w:r>
              <w:rPr>
                <w:rFonts w:hint="eastAsia" w:ascii="宋体" w:hAnsi="宋体" w:cs="宋体"/>
                <w:sz w:val="24"/>
                <w:szCs w:val="24"/>
                <w:lang w:val="en-US" w:eastAsia="zh-CN"/>
              </w:rPr>
              <w:t>及时</w:t>
            </w:r>
            <w:r>
              <w:rPr>
                <w:rFonts w:hint="eastAsia" w:ascii="宋体" w:hAnsi="宋体" w:cs="宋体"/>
                <w:sz w:val="24"/>
                <w:szCs w:val="24"/>
              </w:rPr>
              <w:t>更新</w:t>
            </w:r>
            <w:r>
              <w:rPr>
                <w:rFonts w:hint="eastAsia" w:ascii="宋体" w:hAnsi="宋体" w:cs="宋体"/>
                <w:sz w:val="24"/>
                <w:szCs w:val="24"/>
                <w:lang w:val="en-US" w:eastAsia="zh-CN"/>
              </w:rPr>
              <w:t>价格</w:t>
            </w:r>
            <w:r>
              <w:rPr>
                <w:rFonts w:hint="eastAsia" w:ascii="宋体" w:hAnsi="宋体" w:cs="宋体"/>
                <w:sz w:val="24"/>
                <w:szCs w:val="24"/>
              </w:rPr>
              <w:t>，则以前一日的价格定价</w:t>
            </w:r>
            <w:r>
              <w:rPr>
                <w:rFonts w:hint="eastAsia" w:ascii="宋体" w:hAnsi="宋体" w:cs="宋体"/>
                <w:sz w:val="24"/>
                <w:szCs w:val="24"/>
                <w:lang w:eastAsia="zh-CN"/>
              </w:rPr>
              <w:t>。</w:t>
            </w:r>
          </w:p>
        </w:tc>
        <w:tc>
          <w:tcPr>
            <w:tcW w:w="1641" w:type="dxa"/>
            <w:vAlign w:val="center"/>
          </w:tcPr>
          <w:p>
            <w:pPr>
              <w:jc w:val="center"/>
              <w:rPr>
                <w:rFonts w:ascii="宋体" w:hAnsi="宋体" w:cs="宋体"/>
                <w:sz w:val="24"/>
                <w:szCs w:val="24"/>
              </w:rPr>
            </w:pPr>
          </w:p>
        </w:tc>
      </w:tr>
    </w:tbl>
    <w:p>
      <w:pPr>
        <w:spacing w:line="440" w:lineRule="exact"/>
        <w:jc w:val="left"/>
        <w:rPr>
          <w:rFonts w:ascii="宋体" w:hAnsi="宋体"/>
          <w:sz w:val="24"/>
          <w:szCs w:val="24"/>
        </w:rPr>
      </w:pPr>
      <w:r>
        <w:rPr>
          <w:rFonts w:hint="eastAsia" w:ascii="宋体" w:hAnsi="宋体" w:cs="宋体"/>
          <w:kern w:val="0"/>
          <w:sz w:val="24"/>
          <w:szCs w:val="24"/>
        </w:rPr>
        <w:t>注：1、</w:t>
      </w:r>
      <w:r>
        <w:rPr>
          <w:rFonts w:hint="eastAsia" w:ascii="宋体" w:hAnsi="宋体"/>
          <w:sz w:val="24"/>
          <w:szCs w:val="24"/>
        </w:rPr>
        <w:t>投标报价仅对加价部分进行报价，保留小数点后两位。</w:t>
      </w:r>
    </w:p>
    <w:p>
      <w:pPr>
        <w:spacing w:line="440" w:lineRule="exact"/>
        <w:ind w:firstLine="480"/>
        <w:jc w:val="left"/>
        <w:rPr>
          <w:rFonts w:ascii="宋体" w:hAnsi="宋体" w:cs="楷体"/>
          <w:sz w:val="24"/>
          <w:szCs w:val="24"/>
        </w:rPr>
      </w:pPr>
      <w:r>
        <w:rPr>
          <w:rFonts w:hint="eastAsia" w:ascii="宋体" w:hAnsi="宋体"/>
          <w:sz w:val="24"/>
          <w:szCs w:val="24"/>
        </w:rPr>
        <w:t>2、</w:t>
      </w:r>
      <w:r>
        <w:rPr>
          <w:rFonts w:hint="eastAsia" w:ascii="宋体" w:hAnsi="宋体" w:cs="楷体"/>
          <w:sz w:val="24"/>
          <w:szCs w:val="24"/>
        </w:rPr>
        <w:t>投标人报价不得高于最高限价，否则为无效标书。</w:t>
      </w:r>
    </w:p>
    <w:p>
      <w:pPr>
        <w:spacing w:line="440" w:lineRule="exact"/>
        <w:ind w:firstLine="480"/>
        <w:jc w:val="left"/>
        <w:rPr>
          <w:rFonts w:ascii="宋体" w:hAnsi="宋体" w:cs="宋体"/>
          <w:kern w:val="0"/>
          <w:sz w:val="24"/>
          <w:szCs w:val="24"/>
        </w:rPr>
      </w:pPr>
      <w:r>
        <w:rPr>
          <w:rFonts w:hint="eastAsia" w:ascii="宋体" w:hAnsi="宋体" w:cs="楷体"/>
          <w:sz w:val="24"/>
          <w:szCs w:val="24"/>
        </w:rPr>
        <w:t>3、投标报价（即加价部分金额）供货期内不得调整。</w:t>
      </w:r>
    </w:p>
    <w:p>
      <w:pPr>
        <w:autoSpaceDE w:val="0"/>
        <w:autoSpaceDN w:val="0"/>
        <w:adjustRightInd w:val="0"/>
        <w:spacing w:line="340" w:lineRule="exact"/>
        <w:ind w:firstLine="420" w:firstLineChars="200"/>
        <w:rPr>
          <w:rFonts w:ascii="宋体" w:hAnsi="Arial" w:cs="宋体"/>
          <w:szCs w:val="21"/>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pStyle w:val="10"/>
        <w:spacing w:after="100" w:afterAutospacing="1" w:line="700" w:lineRule="exact"/>
        <w:ind w:left="0" w:leftChars="0" w:firstLine="480"/>
        <w:jc w:val="center"/>
        <w:rPr>
          <w:rFonts w:ascii="宋体" w:hAnsi="宋体" w:cs="楷体"/>
          <w:b/>
          <w:bCs/>
          <w:sz w:val="28"/>
          <w:szCs w:val="28"/>
        </w:rPr>
      </w:pPr>
      <w:r>
        <w:rPr>
          <w:rFonts w:ascii="宋体" w:hAnsi="Arial"/>
          <w:sz w:val="24"/>
          <w:lang w:val="zh-CN"/>
        </w:rPr>
        <w:br w:type="page"/>
      </w:r>
    </w:p>
    <w:p>
      <w:pPr>
        <w:pageBreakBefore/>
        <w:autoSpaceDE w:val="0"/>
        <w:autoSpaceDN w:val="0"/>
        <w:adjustRightInd w:val="0"/>
        <w:spacing w:before="50" w:after="50"/>
        <w:ind w:firstLine="64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pPr>
        <w:autoSpaceDE w:val="0"/>
        <w:autoSpaceDN w:val="0"/>
        <w:adjustRightInd w:val="0"/>
        <w:jc w:val="center"/>
        <w:rPr>
          <w:rFonts w:ascii="宋体" w:hAnsi="Arial" w:cs="宋体"/>
          <w:sz w:val="24"/>
          <w:szCs w:val="24"/>
          <w:lang w:val="zh-CN"/>
        </w:rPr>
      </w:pPr>
    </w:p>
    <w:tbl>
      <w:tblPr>
        <w:tblStyle w:val="19"/>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pPr>
        <w:autoSpaceDE w:val="0"/>
        <w:autoSpaceDN w:val="0"/>
        <w:adjustRightInd w:val="0"/>
        <w:rPr>
          <w:rFonts w:ascii="宋体" w:hAnsi="Arial" w:cs="宋体"/>
          <w:sz w:val="24"/>
          <w:szCs w:val="24"/>
          <w:lang w:val="zh-CN"/>
        </w:rPr>
      </w:pPr>
    </w:p>
    <w:p>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pageBreakBefore/>
        <w:spacing w:line="360" w:lineRule="auto"/>
        <w:ind w:right="-365" w:rightChars="-174" w:firstLine="640"/>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pPr>
        <w:pageBreakBefore/>
        <w:spacing w:line="360" w:lineRule="auto"/>
        <w:jc w:val="center"/>
        <w:rPr>
          <w:rFonts w:ascii="宋体" w:hAnsi="宋体" w:cs="黑体"/>
          <w:b/>
          <w:sz w:val="32"/>
          <w:szCs w:val="32"/>
          <w:lang w:val="zh-CN"/>
        </w:rPr>
      </w:pPr>
      <w:r>
        <w:rPr>
          <w:rFonts w:hint="eastAsia" w:ascii="宋体" w:hAnsi="宋体" w:cs="黑体"/>
          <w:b/>
          <w:sz w:val="32"/>
          <w:szCs w:val="32"/>
          <w:lang w:val="zh-CN"/>
        </w:rPr>
        <w:t>八、商务条款响应及偏离表</w:t>
      </w:r>
    </w:p>
    <w:p>
      <w:pPr>
        <w:spacing w:line="440" w:lineRule="exact"/>
        <w:ind w:firstLine="480"/>
        <w:jc w:val="left"/>
        <w:rPr>
          <w:rFonts w:ascii="宋体" w:hAnsi="宋体" w:cs="宋体"/>
          <w:b/>
          <w:sz w:val="24"/>
          <w:szCs w:val="24"/>
        </w:rPr>
      </w:pPr>
      <w:r>
        <w:rPr>
          <w:rFonts w:hint="eastAsia" w:ascii="宋体" w:hAnsi="宋体" w:cs="宋体"/>
          <w:b/>
          <w:sz w:val="24"/>
          <w:szCs w:val="24"/>
        </w:rPr>
        <w:t>备注：</w:t>
      </w:r>
    </w:p>
    <w:p>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9"/>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pPr>
              <w:spacing w:line="44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pPr>
        <w:spacing w:line="360" w:lineRule="auto"/>
        <w:ind w:firstLine="482" w:firstLineChars="200"/>
        <w:jc w:val="center"/>
        <w:rPr>
          <w:b/>
          <w:sz w:val="24"/>
          <w:szCs w:val="24"/>
        </w:rPr>
      </w:pPr>
    </w:p>
    <w:p>
      <w:pPr>
        <w:spacing w:line="360" w:lineRule="auto"/>
        <w:ind w:left="690" w:leftChars="100" w:hanging="480" w:hangingChars="200"/>
        <w:rPr>
          <w:rFonts w:ascii="宋体" w:hAnsi="宋体" w:cs="宋体"/>
          <w:sz w:val="24"/>
          <w:szCs w:val="24"/>
        </w:rPr>
      </w:pPr>
    </w:p>
    <w:p>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可行性实施方案、违约承诺等</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17</w:t>
    </w:r>
    <w:r>
      <w:rPr>
        <w:rFonts w:ascii="宋体" w:hAnsi="宋体"/>
        <w:sz w:val="21"/>
        <w:szCs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40</w:t>
    </w:r>
    <w:r>
      <w:rPr>
        <w:rFonts w:ascii="宋体" w:hAnsi="宋体"/>
        <w:sz w:val="21"/>
        <w:szCs w:val="21"/>
      </w:rP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1"/>
      <w:jc w:val="center"/>
    </w:pPr>
    <w:r>
      <w:fldChar w:fldCharType="begin"/>
    </w:r>
    <w:r>
      <w:instrText xml:space="preserve"> PAGE   \* MERGEFORMAT </w:instrText>
    </w:r>
    <w:r>
      <w:fldChar w:fldCharType="separate"/>
    </w:r>
    <w:r>
      <w:rPr>
        <w:lang w:val="zh-CN"/>
      </w:rPr>
      <w:t>41</w:t>
    </w:r>
    <w:r>
      <w:fldChar w:fldCharType="end"/>
    </w:r>
  </w:p>
  <w:p>
    <w:pPr>
      <w:pStyle w:val="14"/>
      <w:ind w:firstLine="36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367B"/>
    <w:rsid w:val="00005A9C"/>
    <w:rsid w:val="00006091"/>
    <w:rsid w:val="00007EF1"/>
    <w:rsid w:val="00013777"/>
    <w:rsid w:val="00017F29"/>
    <w:rsid w:val="00024C8B"/>
    <w:rsid w:val="00030D53"/>
    <w:rsid w:val="0003160E"/>
    <w:rsid w:val="00032085"/>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2125"/>
    <w:rsid w:val="0009404A"/>
    <w:rsid w:val="00094224"/>
    <w:rsid w:val="00094BC2"/>
    <w:rsid w:val="00095E49"/>
    <w:rsid w:val="00096F4D"/>
    <w:rsid w:val="000A141F"/>
    <w:rsid w:val="000A190D"/>
    <w:rsid w:val="000A35CE"/>
    <w:rsid w:val="000A3A2B"/>
    <w:rsid w:val="000A6ADE"/>
    <w:rsid w:val="000B41DE"/>
    <w:rsid w:val="000B4856"/>
    <w:rsid w:val="000B4EF8"/>
    <w:rsid w:val="000B5165"/>
    <w:rsid w:val="000B761E"/>
    <w:rsid w:val="000C18E1"/>
    <w:rsid w:val="000C2C48"/>
    <w:rsid w:val="000D0B12"/>
    <w:rsid w:val="000D0FF2"/>
    <w:rsid w:val="000D2DD4"/>
    <w:rsid w:val="000D38E7"/>
    <w:rsid w:val="000D5014"/>
    <w:rsid w:val="000E0C2A"/>
    <w:rsid w:val="000E1C62"/>
    <w:rsid w:val="000E3481"/>
    <w:rsid w:val="000E575D"/>
    <w:rsid w:val="000E65AF"/>
    <w:rsid w:val="000E6D4B"/>
    <w:rsid w:val="000F511F"/>
    <w:rsid w:val="001009E0"/>
    <w:rsid w:val="00104222"/>
    <w:rsid w:val="00104AF6"/>
    <w:rsid w:val="001115AE"/>
    <w:rsid w:val="0011247C"/>
    <w:rsid w:val="00115EC4"/>
    <w:rsid w:val="001160D6"/>
    <w:rsid w:val="00116771"/>
    <w:rsid w:val="00123176"/>
    <w:rsid w:val="001257A7"/>
    <w:rsid w:val="0012771C"/>
    <w:rsid w:val="0013048F"/>
    <w:rsid w:val="0013174F"/>
    <w:rsid w:val="00135270"/>
    <w:rsid w:val="00142CEB"/>
    <w:rsid w:val="00144AF9"/>
    <w:rsid w:val="00145420"/>
    <w:rsid w:val="00146AA7"/>
    <w:rsid w:val="00147619"/>
    <w:rsid w:val="001519EC"/>
    <w:rsid w:val="00152A9E"/>
    <w:rsid w:val="00152E87"/>
    <w:rsid w:val="001531EF"/>
    <w:rsid w:val="00157A7A"/>
    <w:rsid w:val="001637F5"/>
    <w:rsid w:val="00164E61"/>
    <w:rsid w:val="001677C7"/>
    <w:rsid w:val="00171936"/>
    <w:rsid w:val="00181B8E"/>
    <w:rsid w:val="00181EA5"/>
    <w:rsid w:val="001825FC"/>
    <w:rsid w:val="00185844"/>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E077B"/>
    <w:rsid w:val="001E12B6"/>
    <w:rsid w:val="001E1BDF"/>
    <w:rsid w:val="001E371D"/>
    <w:rsid w:val="001E38D6"/>
    <w:rsid w:val="001E3DF7"/>
    <w:rsid w:val="001E4FE7"/>
    <w:rsid w:val="001E51DD"/>
    <w:rsid w:val="001E6F96"/>
    <w:rsid w:val="001E78D8"/>
    <w:rsid w:val="001F0EE2"/>
    <w:rsid w:val="001F13E1"/>
    <w:rsid w:val="001F1707"/>
    <w:rsid w:val="001F7061"/>
    <w:rsid w:val="00200DBF"/>
    <w:rsid w:val="002024ED"/>
    <w:rsid w:val="00206E7C"/>
    <w:rsid w:val="00207B1A"/>
    <w:rsid w:val="00211A0C"/>
    <w:rsid w:val="002125B1"/>
    <w:rsid w:val="00217637"/>
    <w:rsid w:val="002178D7"/>
    <w:rsid w:val="0022371F"/>
    <w:rsid w:val="002248D4"/>
    <w:rsid w:val="002249D0"/>
    <w:rsid w:val="00224C88"/>
    <w:rsid w:val="00225D93"/>
    <w:rsid w:val="00231182"/>
    <w:rsid w:val="00240F98"/>
    <w:rsid w:val="00243544"/>
    <w:rsid w:val="002479F9"/>
    <w:rsid w:val="00251C34"/>
    <w:rsid w:val="00252E6A"/>
    <w:rsid w:val="00254964"/>
    <w:rsid w:val="00260C02"/>
    <w:rsid w:val="00262C0D"/>
    <w:rsid w:val="00271071"/>
    <w:rsid w:val="002754B4"/>
    <w:rsid w:val="00277172"/>
    <w:rsid w:val="0028242E"/>
    <w:rsid w:val="002837C7"/>
    <w:rsid w:val="00283FCB"/>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1B26"/>
    <w:rsid w:val="002C290D"/>
    <w:rsid w:val="002C672B"/>
    <w:rsid w:val="002D422D"/>
    <w:rsid w:val="002D73D7"/>
    <w:rsid w:val="002D797B"/>
    <w:rsid w:val="002E00AD"/>
    <w:rsid w:val="002E01E9"/>
    <w:rsid w:val="002E07BB"/>
    <w:rsid w:val="002E09A3"/>
    <w:rsid w:val="002E0C70"/>
    <w:rsid w:val="002E6934"/>
    <w:rsid w:val="002F0157"/>
    <w:rsid w:val="002F1E6A"/>
    <w:rsid w:val="002F2B50"/>
    <w:rsid w:val="002F2E5B"/>
    <w:rsid w:val="002F2E6E"/>
    <w:rsid w:val="002F6AD1"/>
    <w:rsid w:val="002F6B50"/>
    <w:rsid w:val="003024FB"/>
    <w:rsid w:val="00311FC0"/>
    <w:rsid w:val="00313D5B"/>
    <w:rsid w:val="0031794F"/>
    <w:rsid w:val="00320147"/>
    <w:rsid w:val="00326C92"/>
    <w:rsid w:val="00327058"/>
    <w:rsid w:val="003319FA"/>
    <w:rsid w:val="003358C5"/>
    <w:rsid w:val="003424F4"/>
    <w:rsid w:val="003476EF"/>
    <w:rsid w:val="00347BEC"/>
    <w:rsid w:val="003510D2"/>
    <w:rsid w:val="0035258E"/>
    <w:rsid w:val="00355DCD"/>
    <w:rsid w:val="003560E7"/>
    <w:rsid w:val="003567A3"/>
    <w:rsid w:val="00357856"/>
    <w:rsid w:val="00364C34"/>
    <w:rsid w:val="00366747"/>
    <w:rsid w:val="00366B75"/>
    <w:rsid w:val="00370618"/>
    <w:rsid w:val="00370C52"/>
    <w:rsid w:val="00375E12"/>
    <w:rsid w:val="00375F58"/>
    <w:rsid w:val="00380C41"/>
    <w:rsid w:val="003820DE"/>
    <w:rsid w:val="00383C02"/>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3B0"/>
    <w:rsid w:val="003D3F0F"/>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575C"/>
    <w:rsid w:val="00440D4B"/>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0C20"/>
    <w:rsid w:val="00483D5C"/>
    <w:rsid w:val="004841DF"/>
    <w:rsid w:val="00485A55"/>
    <w:rsid w:val="004924AB"/>
    <w:rsid w:val="004A2056"/>
    <w:rsid w:val="004A7329"/>
    <w:rsid w:val="004B04B7"/>
    <w:rsid w:val="004B0583"/>
    <w:rsid w:val="004B0F0A"/>
    <w:rsid w:val="004B2866"/>
    <w:rsid w:val="004B3A60"/>
    <w:rsid w:val="004B488F"/>
    <w:rsid w:val="004B61E8"/>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3549"/>
    <w:rsid w:val="00525C4B"/>
    <w:rsid w:val="00525E3B"/>
    <w:rsid w:val="0053054F"/>
    <w:rsid w:val="005320A6"/>
    <w:rsid w:val="00533C25"/>
    <w:rsid w:val="00534351"/>
    <w:rsid w:val="00534667"/>
    <w:rsid w:val="00535815"/>
    <w:rsid w:val="00535E7A"/>
    <w:rsid w:val="00540408"/>
    <w:rsid w:val="005426D0"/>
    <w:rsid w:val="00546D66"/>
    <w:rsid w:val="00551EBA"/>
    <w:rsid w:val="00552555"/>
    <w:rsid w:val="005532DF"/>
    <w:rsid w:val="00555B65"/>
    <w:rsid w:val="00555BCA"/>
    <w:rsid w:val="00556065"/>
    <w:rsid w:val="00564E2D"/>
    <w:rsid w:val="005663CF"/>
    <w:rsid w:val="005701E2"/>
    <w:rsid w:val="0057335A"/>
    <w:rsid w:val="0057669E"/>
    <w:rsid w:val="005779F1"/>
    <w:rsid w:val="005853D7"/>
    <w:rsid w:val="00585A45"/>
    <w:rsid w:val="00586156"/>
    <w:rsid w:val="00586463"/>
    <w:rsid w:val="005932DA"/>
    <w:rsid w:val="00594742"/>
    <w:rsid w:val="005958E5"/>
    <w:rsid w:val="00596FA3"/>
    <w:rsid w:val="005B234A"/>
    <w:rsid w:val="005B31A5"/>
    <w:rsid w:val="005B352E"/>
    <w:rsid w:val="005B5096"/>
    <w:rsid w:val="005B76CA"/>
    <w:rsid w:val="005C1D85"/>
    <w:rsid w:val="005C2B74"/>
    <w:rsid w:val="005C3617"/>
    <w:rsid w:val="005C663B"/>
    <w:rsid w:val="005C6C07"/>
    <w:rsid w:val="005D6BFB"/>
    <w:rsid w:val="005D712F"/>
    <w:rsid w:val="005F1BA5"/>
    <w:rsid w:val="005F548A"/>
    <w:rsid w:val="005F5D38"/>
    <w:rsid w:val="005F5F04"/>
    <w:rsid w:val="005F74E4"/>
    <w:rsid w:val="00600CB3"/>
    <w:rsid w:val="00604462"/>
    <w:rsid w:val="006058B3"/>
    <w:rsid w:val="00606B22"/>
    <w:rsid w:val="006118D0"/>
    <w:rsid w:val="00611FCE"/>
    <w:rsid w:val="00613CB4"/>
    <w:rsid w:val="00614066"/>
    <w:rsid w:val="00614952"/>
    <w:rsid w:val="0061746B"/>
    <w:rsid w:val="006223C8"/>
    <w:rsid w:val="0062512E"/>
    <w:rsid w:val="00627F5C"/>
    <w:rsid w:val="006305AD"/>
    <w:rsid w:val="00630620"/>
    <w:rsid w:val="00633488"/>
    <w:rsid w:val="00633B67"/>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82318"/>
    <w:rsid w:val="00684CFC"/>
    <w:rsid w:val="00685CFF"/>
    <w:rsid w:val="00686F0A"/>
    <w:rsid w:val="006870C4"/>
    <w:rsid w:val="00687370"/>
    <w:rsid w:val="00696B5B"/>
    <w:rsid w:val="0069712D"/>
    <w:rsid w:val="006A3E20"/>
    <w:rsid w:val="006B195B"/>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187E"/>
    <w:rsid w:val="00732E17"/>
    <w:rsid w:val="0073326E"/>
    <w:rsid w:val="007346FA"/>
    <w:rsid w:val="00737F20"/>
    <w:rsid w:val="00745D7D"/>
    <w:rsid w:val="007513D2"/>
    <w:rsid w:val="00752D56"/>
    <w:rsid w:val="00752E5E"/>
    <w:rsid w:val="00763F71"/>
    <w:rsid w:val="00764EB2"/>
    <w:rsid w:val="007666FD"/>
    <w:rsid w:val="0076734A"/>
    <w:rsid w:val="00770808"/>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1CBF"/>
    <w:rsid w:val="00822235"/>
    <w:rsid w:val="00824CA5"/>
    <w:rsid w:val="0082567C"/>
    <w:rsid w:val="00825705"/>
    <w:rsid w:val="008269B1"/>
    <w:rsid w:val="00827F18"/>
    <w:rsid w:val="00831287"/>
    <w:rsid w:val="00836E0E"/>
    <w:rsid w:val="00841BC3"/>
    <w:rsid w:val="00843B86"/>
    <w:rsid w:val="00844865"/>
    <w:rsid w:val="0084558D"/>
    <w:rsid w:val="00846994"/>
    <w:rsid w:val="008472A0"/>
    <w:rsid w:val="00851700"/>
    <w:rsid w:val="008524EE"/>
    <w:rsid w:val="00855AAE"/>
    <w:rsid w:val="00856E4F"/>
    <w:rsid w:val="00864BB2"/>
    <w:rsid w:val="00866328"/>
    <w:rsid w:val="00871D0F"/>
    <w:rsid w:val="00873097"/>
    <w:rsid w:val="00876FA7"/>
    <w:rsid w:val="00883A82"/>
    <w:rsid w:val="00885842"/>
    <w:rsid w:val="008922DD"/>
    <w:rsid w:val="008A321E"/>
    <w:rsid w:val="008A375B"/>
    <w:rsid w:val="008A3EBF"/>
    <w:rsid w:val="008B5A15"/>
    <w:rsid w:val="008B5F8F"/>
    <w:rsid w:val="008B69F6"/>
    <w:rsid w:val="008B6A85"/>
    <w:rsid w:val="008C19E6"/>
    <w:rsid w:val="008C2636"/>
    <w:rsid w:val="008C3D10"/>
    <w:rsid w:val="008C42B6"/>
    <w:rsid w:val="008C57ED"/>
    <w:rsid w:val="008C7AA7"/>
    <w:rsid w:val="008D0EC8"/>
    <w:rsid w:val="008D2822"/>
    <w:rsid w:val="008D2B37"/>
    <w:rsid w:val="008D3595"/>
    <w:rsid w:val="008D48CB"/>
    <w:rsid w:val="008D6016"/>
    <w:rsid w:val="008D7AC0"/>
    <w:rsid w:val="008E1168"/>
    <w:rsid w:val="008E628C"/>
    <w:rsid w:val="008E6EE2"/>
    <w:rsid w:val="008F0A48"/>
    <w:rsid w:val="008F4AAA"/>
    <w:rsid w:val="008F726D"/>
    <w:rsid w:val="00901E5D"/>
    <w:rsid w:val="009025DB"/>
    <w:rsid w:val="009031F6"/>
    <w:rsid w:val="00904058"/>
    <w:rsid w:val="00907CF6"/>
    <w:rsid w:val="00910EA7"/>
    <w:rsid w:val="00915B2B"/>
    <w:rsid w:val="009200F4"/>
    <w:rsid w:val="00921FC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6380D"/>
    <w:rsid w:val="0096530B"/>
    <w:rsid w:val="0096780B"/>
    <w:rsid w:val="00972899"/>
    <w:rsid w:val="00973521"/>
    <w:rsid w:val="0097627C"/>
    <w:rsid w:val="009771EB"/>
    <w:rsid w:val="009806DC"/>
    <w:rsid w:val="00984D15"/>
    <w:rsid w:val="00992BA8"/>
    <w:rsid w:val="00993241"/>
    <w:rsid w:val="00994465"/>
    <w:rsid w:val="00996046"/>
    <w:rsid w:val="00997C2B"/>
    <w:rsid w:val="009A2636"/>
    <w:rsid w:val="009A3FAD"/>
    <w:rsid w:val="009A5668"/>
    <w:rsid w:val="009A58F1"/>
    <w:rsid w:val="009B0DF7"/>
    <w:rsid w:val="009B12EA"/>
    <w:rsid w:val="009B5A49"/>
    <w:rsid w:val="009C0F12"/>
    <w:rsid w:val="009C307A"/>
    <w:rsid w:val="009C45C4"/>
    <w:rsid w:val="009D0237"/>
    <w:rsid w:val="009D4113"/>
    <w:rsid w:val="009D615C"/>
    <w:rsid w:val="009D6BA7"/>
    <w:rsid w:val="009E2AD0"/>
    <w:rsid w:val="009E5830"/>
    <w:rsid w:val="009E777C"/>
    <w:rsid w:val="009E7FBE"/>
    <w:rsid w:val="009F043A"/>
    <w:rsid w:val="009F223D"/>
    <w:rsid w:val="009F41B7"/>
    <w:rsid w:val="009F66D4"/>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4945"/>
    <w:rsid w:val="00A356D6"/>
    <w:rsid w:val="00A35F63"/>
    <w:rsid w:val="00A36554"/>
    <w:rsid w:val="00A37646"/>
    <w:rsid w:val="00A407AF"/>
    <w:rsid w:val="00A4348B"/>
    <w:rsid w:val="00A43C83"/>
    <w:rsid w:val="00A44D65"/>
    <w:rsid w:val="00A45CBE"/>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1F72"/>
    <w:rsid w:val="00AB4023"/>
    <w:rsid w:val="00AB62EA"/>
    <w:rsid w:val="00AB67B3"/>
    <w:rsid w:val="00AC00B8"/>
    <w:rsid w:val="00AC2D9A"/>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3D83"/>
    <w:rsid w:val="00B044E1"/>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36AE8"/>
    <w:rsid w:val="00B41AC9"/>
    <w:rsid w:val="00B42D2B"/>
    <w:rsid w:val="00B445A7"/>
    <w:rsid w:val="00B473EE"/>
    <w:rsid w:val="00B47595"/>
    <w:rsid w:val="00B47E0A"/>
    <w:rsid w:val="00B51602"/>
    <w:rsid w:val="00B5259C"/>
    <w:rsid w:val="00B53E5D"/>
    <w:rsid w:val="00B540B3"/>
    <w:rsid w:val="00B540F7"/>
    <w:rsid w:val="00B571D2"/>
    <w:rsid w:val="00B578CD"/>
    <w:rsid w:val="00B60F32"/>
    <w:rsid w:val="00B64651"/>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25F1"/>
    <w:rsid w:val="00BA2E89"/>
    <w:rsid w:val="00BA397C"/>
    <w:rsid w:val="00BA717A"/>
    <w:rsid w:val="00BB24A2"/>
    <w:rsid w:val="00BB534B"/>
    <w:rsid w:val="00BB5699"/>
    <w:rsid w:val="00BB6BDD"/>
    <w:rsid w:val="00BB6FA1"/>
    <w:rsid w:val="00BB7E9C"/>
    <w:rsid w:val="00BC5151"/>
    <w:rsid w:val="00BC5506"/>
    <w:rsid w:val="00BC5918"/>
    <w:rsid w:val="00BD4510"/>
    <w:rsid w:val="00BD47CE"/>
    <w:rsid w:val="00BD4FAF"/>
    <w:rsid w:val="00BD6EF6"/>
    <w:rsid w:val="00BD7B6B"/>
    <w:rsid w:val="00BE0E03"/>
    <w:rsid w:val="00BE157E"/>
    <w:rsid w:val="00BE31FF"/>
    <w:rsid w:val="00BE4A64"/>
    <w:rsid w:val="00BF2144"/>
    <w:rsid w:val="00BF4DF2"/>
    <w:rsid w:val="00BF73C2"/>
    <w:rsid w:val="00BF77C9"/>
    <w:rsid w:val="00C00640"/>
    <w:rsid w:val="00C02038"/>
    <w:rsid w:val="00C036E0"/>
    <w:rsid w:val="00C03DD3"/>
    <w:rsid w:val="00C05FB9"/>
    <w:rsid w:val="00C1345D"/>
    <w:rsid w:val="00C13772"/>
    <w:rsid w:val="00C2066A"/>
    <w:rsid w:val="00C20A88"/>
    <w:rsid w:val="00C21A52"/>
    <w:rsid w:val="00C220E0"/>
    <w:rsid w:val="00C22FD6"/>
    <w:rsid w:val="00C241D2"/>
    <w:rsid w:val="00C249EC"/>
    <w:rsid w:val="00C25BC8"/>
    <w:rsid w:val="00C260AB"/>
    <w:rsid w:val="00C27648"/>
    <w:rsid w:val="00C319A0"/>
    <w:rsid w:val="00C3670C"/>
    <w:rsid w:val="00C3672B"/>
    <w:rsid w:val="00C3798B"/>
    <w:rsid w:val="00C44E60"/>
    <w:rsid w:val="00C47154"/>
    <w:rsid w:val="00C52022"/>
    <w:rsid w:val="00C5566E"/>
    <w:rsid w:val="00C56B0C"/>
    <w:rsid w:val="00C6151B"/>
    <w:rsid w:val="00C66BA6"/>
    <w:rsid w:val="00C71AD1"/>
    <w:rsid w:val="00C75E8C"/>
    <w:rsid w:val="00C77351"/>
    <w:rsid w:val="00C83104"/>
    <w:rsid w:val="00C8733A"/>
    <w:rsid w:val="00C924B3"/>
    <w:rsid w:val="00C95DEA"/>
    <w:rsid w:val="00CA084A"/>
    <w:rsid w:val="00CA1DCC"/>
    <w:rsid w:val="00CA273E"/>
    <w:rsid w:val="00CA5B7F"/>
    <w:rsid w:val="00CA5F0A"/>
    <w:rsid w:val="00CB139B"/>
    <w:rsid w:val="00CB283B"/>
    <w:rsid w:val="00CB5632"/>
    <w:rsid w:val="00CB6F62"/>
    <w:rsid w:val="00CC1D2A"/>
    <w:rsid w:val="00CC251B"/>
    <w:rsid w:val="00CC3251"/>
    <w:rsid w:val="00CC3426"/>
    <w:rsid w:val="00CC3BD2"/>
    <w:rsid w:val="00CC427F"/>
    <w:rsid w:val="00CD0150"/>
    <w:rsid w:val="00CD3A22"/>
    <w:rsid w:val="00CD51BC"/>
    <w:rsid w:val="00CD558B"/>
    <w:rsid w:val="00CD58FF"/>
    <w:rsid w:val="00CD75B5"/>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60D"/>
    <w:rsid w:val="00D47B03"/>
    <w:rsid w:val="00D508AE"/>
    <w:rsid w:val="00D51819"/>
    <w:rsid w:val="00D528E4"/>
    <w:rsid w:val="00D60344"/>
    <w:rsid w:val="00D603F2"/>
    <w:rsid w:val="00D60789"/>
    <w:rsid w:val="00D63E66"/>
    <w:rsid w:val="00D7424D"/>
    <w:rsid w:val="00D76C19"/>
    <w:rsid w:val="00D76D87"/>
    <w:rsid w:val="00D830D2"/>
    <w:rsid w:val="00D87722"/>
    <w:rsid w:val="00D90DAB"/>
    <w:rsid w:val="00D928EE"/>
    <w:rsid w:val="00D92F26"/>
    <w:rsid w:val="00D9490B"/>
    <w:rsid w:val="00D94E49"/>
    <w:rsid w:val="00D94E5E"/>
    <w:rsid w:val="00D94EFF"/>
    <w:rsid w:val="00D96938"/>
    <w:rsid w:val="00DA01F2"/>
    <w:rsid w:val="00DA2A8C"/>
    <w:rsid w:val="00DA483C"/>
    <w:rsid w:val="00DA6354"/>
    <w:rsid w:val="00DA7B4F"/>
    <w:rsid w:val="00DB354C"/>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79F1"/>
    <w:rsid w:val="00E612E4"/>
    <w:rsid w:val="00E62711"/>
    <w:rsid w:val="00E627FE"/>
    <w:rsid w:val="00E6286C"/>
    <w:rsid w:val="00E633F8"/>
    <w:rsid w:val="00E64782"/>
    <w:rsid w:val="00E76851"/>
    <w:rsid w:val="00E8060E"/>
    <w:rsid w:val="00E8680D"/>
    <w:rsid w:val="00E9021B"/>
    <w:rsid w:val="00E9064D"/>
    <w:rsid w:val="00E915DC"/>
    <w:rsid w:val="00E96CA0"/>
    <w:rsid w:val="00EA0C93"/>
    <w:rsid w:val="00EA136F"/>
    <w:rsid w:val="00EA1BB8"/>
    <w:rsid w:val="00EA4BE9"/>
    <w:rsid w:val="00EA4D72"/>
    <w:rsid w:val="00EA76AB"/>
    <w:rsid w:val="00EB0A58"/>
    <w:rsid w:val="00EB3A37"/>
    <w:rsid w:val="00EB469B"/>
    <w:rsid w:val="00EB5D75"/>
    <w:rsid w:val="00EB6959"/>
    <w:rsid w:val="00EB6C16"/>
    <w:rsid w:val="00EC079B"/>
    <w:rsid w:val="00EC2A27"/>
    <w:rsid w:val="00EC54B8"/>
    <w:rsid w:val="00EC7907"/>
    <w:rsid w:val="00EE6A10"/>
    <w:rsid w:val="00EE6B41"/>
    <w:rsid w:val="00EF09FC"/>
    <w:rsid w:val="00EF303D"/>
    <w:rsid w:val="00EF46D1"/>
    <w:rsid w:val="00EF56A2"/>
    <w:rsid w:val="00EF58F9"/>
    <w:rsid w:val="00EF6E50"/>
    <w:rsid w:val="00EF7E3D"/>
    <w:rsid w:val="00F0617C"/>
    <w:rsid w:val="00F109CE"/>
    <w:rsid w:val="00F120E4"/>
    <w:rsid w:val="00F12658"/>
    <w:rsid w:val="00F1269D"/>
    <w:rsid w:val="00F13CAA"/>
    <w:rsid w:val="00F14216"/>
    <w:rsid w:val="00F16625"/>
    <w:rsid w:val="00F24DBD"/>
    <w:rsid w:val="00F30A81"/>
    <w:rsid w:val="00F30B94"/>
    <w:rsid w:val="00F31A86"/>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1BAC"/>
    <w:rsid w:val="00FF5421"/>
    <w:rsid w:val="00FF54F8"/>
    <w:rsid w:val="00FF58D9"/>
    <w:rsid w:val="00FF72E5"/>
    <w:rsid w:val="018A5D41"/>
    <w:rsid w:val="01E45FB7"/>
    <w:rsid w:val="02415C62"/>
    <w:rsid w:val="02872629"/>
    <w:rsid w:val="035058C7"/>
    <w:rsid w:val="035E0DBD"/>
    <w:rsid w:val="03F86B1C"/>
    <w:rsid w:val="04784D87"/>
    <w:rsid w:val="060317A8"/>
    <w:rsid w:val="07C35693"/>
    <w:rsid w:val="08BF40AC"/>
    <w:rsid w:val="08CE22D8"/>
    <w:rsid w:val="099A468B"/>
    <w:rsid w:val="0A875C10"/>
    <w:rsid w:val="0A8D0F51"/>
    <w:rsid w:val="0AF3628F"/>
    <w:rsid w:val="0B363250"/>
    <w:rsid w:val="0BE36D47"/>
    <w:rsid w:val="0C4C20FB"/>
    <w:rsid w:val="0CD820F1"/>
    <w:rsid w:val="0CE25200"/>
    <w:rsid w:val="0D5E1B07"/>
    <w:rsid w:val="0D7F02AE"/>
    <w:rsid w:val="0DE079F5"/>
    <w:rsid w:val="0E545297"/>
    <w:rsid w:val="10516D8F"/>
    <w:rsid w:val="106F56A5"/>
    <w:rsid w:val="10DD5A17"/>
    <w:rsid w:val="11E5553C"/>
    <w:rsid w:val="11EE77B0"/>
    <w:rsid w:val="11F272A1"/>
    <w:rsid w:val="120A5DB1"/>
    <w:rsid w:val="123F711E"/>
    <w:rsid w:val="12BB6165"/>
    <w:rsid w:val="133D5C9F"/>
    <w:rsid w:val="13533D6F"/>
    <w:rsid w:val="135A2C95"/>
    <w:rsid w:val="13737F6D"/>
    <w:rsid w:val="1399762A"/>
    <w:rsid w:val="13D6674E"/>
    <w:rsid w:val="13DD7ADC"/>
    <w:rsid w:val="14BA3751"/>
    <w:rsid w:val="15172FC0"/>
    <w:rsid w:val="1530696F"/>
    <w:rsid w:val="16B25250"/>
    <w:rsid w:val="17391D92"/>
    <w:rsid w:val="17544085"/>
    <w:rsid w:val="1820443C"/>
    <w:rsid w:val="18431CDB"/>
    <w:rsid w:val="1EF651FF"/>
    <w:rsid w:val="1F262338"/>
    <w:rsid w:val="1F550AAE"/>
    <w:rsid w:val="21010D55"/>
    <w:rsid w:val="21D94E59"/>
    <w:rsid w:val="224156DA"/>
    <w:rsid w:val="22C43320"/>
    <w:rsid w:val="230230BC"/>
    <w:rsid w:val="23984280"/>
    <w:rsid w:val="23A203FB"/>
    <w:rsid w:val="253B0B07"/>
    <w:rsid w:val="257449AC"/>
    <w:rsid w:val="2790205B"/>
    <w:rsid w:val="288D3427"/>
    <w:rsid w:val="28C54DCD"/>
    <w:rsid w:val="28CE4005"/>
    <w:rsid w:val="29F9354B"/>
    <w:rsid w:val="2A73489F"/>
    <w:rsid w:val="2C5C33A3"/>
    <w:rsid w:val="2CE455E0"/>
    <w:rsid w:val="2CF73A01"/>
    <w:rsid w:val="2D452523"/>
    <w:rsid w:val="2DBF0527"/>
    <w:rsid w:val="2E1524DD"/>
    <w:rsid w:val="2FE83639"/>
    <w:rsid w:val="301B0ADB"/>
    <w:rsid w:val="307146A2"/>
    <w:rsid w:val="308B2942"/>
    <w:rsid w:val="32285F6F"/>
    <w:rsid w:val="3266677F"/>
    <w:rsid w:val="32ED521C"/>
    <w:rsid w:val="348F6779"/>
    <w:rsid w:val="36061271"/>
    <w:rsid w:val="360D3DFA"/>
    <w:rsid w:val="377939F2"/>
    <w:rsid w:val="38AA5930"/>
    <w:rsid w:val="392626C6"/>
    <w:rsid w:val="3943735F"/>
    <w:rsid w:val="39965260"/>
    <w:rsid w:val="3A4D0C68"/>
    <w:rsid w:val="3B003F2D"/>
    <w:rsid w:val="3E460C81"/>
    <w:rsid w:val="3E4E72A6"/>
    <w:rsid w:val="3EA347C1"/>
    <w:rsid w:val="3EDD5BC4"/>
    <w:rsid w:val="40384169"/>
    <w:rsid w:val="40B04500"/>
    <w:rsid w:val="40CA3013"/>
    <w:rsid w:val="42424E2B"/>
    <w:rsid w:val="427B5168"/>
    <w:rsid w:val="42870A90"/>
    <w:rsid w:val="42C13A9F"/>
    <w:rsid w:val="43076514"/>
    <w:rsid w:val="43783852"/>
    <w:rsid w:val="444F1F4F"/>
    <w:rsid w:val="447F7AC2"/>
    <w:rsid w:val="44A1236F"/>
    <w:rsid w:val="44F22F67"/>
    <w:rsid w:val="456B4496"/>
    <w:rsid w:val="49296D45"/>
    <w:rsid w:val="493F377B"/>
    <w:rsid w:val="49AA1C33"/>
    <w:rsid w:val="4B0215FB"/>
    <w:rsid w:val="4C9F589F"/>
    <w:rsid w:val="4D1E40A2"/>
    <w:rsid w:val="4DD04FF2"/>
    <w:rsid w:val="4DE01544"/>
    <w:rsid w:val="4E824F2D"/>
    <w:rsid w:val="4F6603AB"/>
    <w:rsid w:val="50B74C36"/>
    <w:rsid w:val="51D27F79"/>
    <w:rsid w:val="52F77B3F"/>
    <w:rsid w:val="535C7E63"/>
    <w:rsid w:val="53FD32A8"/>
    <w:rsid w:val="54824DEE"/>
    <w:rsid w:val="54F86141"/>
    <w:rsid w:val="54F95756"/>
    <w:rsid w:val="553C7B08"/>
    <w:rsid w:val="562A45DB"/>
    <w:rsid w:val="564F41DF"/>
    <w:rsid w:val="565E6B78"/>
    <w:rsid w:val="56867584"/>
    <w:rsid w:val="56C43C09"/>
    <w:rsid w:val="574A2360"/>
    <w:rsid w:val="58307579"/>
    <w:rsid w:val="584D6470"/>
    <w:rsid w:val="5859300C"/>
    <w:rsid w:val="5874204B"/>
    <w:rsid w:val="587578B0"/>
    <w:rsid w:val="5B1769FD"/>
    <w:rsid w:val="5BCD355F"/>
    <w:rsid w:val="5BDE751B"/>
    <w:rsid w:val="5C4B03E3"/>
    <w:rsid w:val="5C4C0928"/>
    <w:rsid w:val="5C9D2F32"/>
    <w:rsid w:val="5D630203"/>
    <w:rsid w:val="5D90675D"/>
    <w:rsid w:val="5DBA3C92"/>
    <w:rsid w:val="5E5771CD"/>
    <w:rsid w:val="5E991CA2"/>
    <w:rsid w:val="5EBA601D"/>
    <w:rsid w:val="5F4B3119"/>
    <w:rsid w:val="5FE86BBA"/>
    <w:rsid w:val="61C0584D"/>
    <w:rsid w:val="625B3673"/>
    <w:rsid w:val="64835103"/>
    <w:rsid w:val="64AF414A"/>
    <w:rsid w:val="658E1FB1"/>
    <w:rsid w:val="678C2521"/>
    <w:rsid w:val="68CD2DF1"/>
    <w:rsid w:val="69952E50"/>
    <w:rsid w:val="69C73CE4"/>
    <w:rsid w:val="69E67540"/>
    <w:rsid w:val="6A5A4C46"/>
    <w:rsid w:val="6A5C5EC8"/>
    <w:rsid w:val="6B321AFD"/>
    <w:rsid w:val="6C231B52"/>
    <w:rsid w:val="6C4836ED"/>
    <w:rsid w:val="6C557385"/>
    <w:rsid w:val="6C663FE2"/>
    <w:rsid w:val="6CA97A3A"/>
    <w:rsid w:val="6CBD466F"/>
    <w:rsid w:val="6CC936FA"/>
    <w:rsid w:val="6CCE7137"/>
    <w:rsid w:val="6D071267"/>
    <w:rsid w:val="6D0B7DA3"/>
    <w:rsid w:val="6F1108E1"/>
    <w:rsid w:val="6FCC4427"/>
    <w:rsid w:val="7064403B"/>
    <w:rsid w:val="70726E22"/>
    <w:rsid w:val="709C1A26"/>
    <w:rsid w:val="70C8281B"/>
    <w:rsid w:val="715F2A54"/>
    <w:rsid w:val="71FE0A67"/>
    <w:rsid w:val="721675B7"/>
    <w:rsid w:val="721B2E1F"/>
    <w:rsid w:val="72AA443B"/>
    <w:rsid w:val="72C47013"/>
    <w:rsid w:val="72ED635E"/>
    <w:rsid w:val="73090EC9"/>
    <w:rsid w:val="73F73418"/>
    <w:rsid w:val="740A4908"/>
    <w:rsid w:val="74B5137A"/>
    <w:rsid w:val="74B530B7"/>
    <w:rsid w:val="75281A11"/>
    <w:rsid w:val="769D2054"/>
    <w:rsid w:val="76FB4FCD"/>
    <w:rsid w:val="775D3592"/>
    <w:rsid w:val="782642CC"/>
    <w:rsid w:val="784F06F1"/>
    <w:rsid w:val="786F3453"/>
    <w:rsid w:val="7A1A1E1A"/>
    <w:rsid w:val="7A1C2201"/>
    <w:rsid w:val="7B007056"/>
    <w:rsid w:val="7B657E87"/>
    <w:rsid w:val="7C4C0B76"/>
    <w:rsid w:val="7C727ADF"/>
    <w:rsid w:val="7E1A3F8B"/>
    <w:rsid w:val="7EED64CF"/>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5"/>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6"/>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7"/>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8"/>
    <w:autoRedefine/>
    <w:qFormat/>
    <w:uiPriority w:val="99"/>
    <w:pPr>
      <w:autoSpaceDE w:val="0"/>
      <w:autoSpaceDN w:val="0"/>
      <w:adjustRightInd w:val="0"/>
      <w:jc w:val="left"/>
      <w:outlineLvl w:val="3"/>
    </w:pPr>
    <w:rPr>
      <w:kern w:val="0"/>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unhideWhenUsed/>
    <w:qFormat/>
    <w:uiPriority w:val="99"/>
    <w:pPr>
      <w:spacing w:after="160" w:line="259" w:lineRule="auto"/>
    </w:pPr>
    <w:rPr>
      <w:rFonts w:ascii="等线" w:hAnsi="等线" w:eastAsia="等线"/>
      <w:sz w:val="20"/>
      <w:szCs w:val="20"/>
    </w:rPr>
  </w:style>
  <w:style w:type="paragraph" w:styleId="7">
    <w:name w:val="Body Text"/>
    <w:basedOn w:val="1"/>
    <w:next w:val="8"/>
    <w:link w:val="45"/>
    <w:autoRedefine/>
    <w:qFormat/>
    <w:uiPriority w:val="0"/>
    <w:rPr>
      <w:rFonts w:ascii="楷体_GB2312" w:hAnsi="Arial" w:eastAsia="楷体_GB2312"/>
      <w:kern w:val="0"/>
      <w:sz w:val="28"/>
      <w:szCs w:val="28"/>
    </w:rPr>
  </w:style>
  <w:style w:type="paragraph" w:styleId="8">
    <w:name w:val="Body Text 2"/>
    <w:basedOn w:val="1"/>
    <w:link w:val="48"/>
    <w:semiHidden/>
    <w:unhideWhenUsed/>
    <w:qFormat/>
    <w:uiPriority w:val="99"/>
    <w:pPr>
      <w:spacing w:after="120" w:line="480" w:lineRule="auto"/>
    </w:pPr>
  </w:style>
  <w:style w:type="paragraph" w:styleId="9">
    <w:name w:val="Body Text Indent"/>
    <w:basedOn w:val="1"/>
    <w:next w:val="1"/>
    <w:link w:val="46"/>
    <w:autoRedefine/>
    <w:unhideWhenUsed/>
    <w:qFormat/>
    <w:uiPriority w:val="99"/>
    <w:pPr>
      <w:spacing w:line="400" w:lineRule="exact"/>
      <w:ind w:firstLine="540" w:firstLineChars="225"/>
    </w:pPr>
    <w:rPr>
      <w:sz w:val="24"/>
    </w:rPr>
  </w:style>
  <w:style w:type="paragraph" w:styleId="10">
    <w:name w:val="index 4"/>
    <w:basedOn w:val="1"/>
    <w:next w:val="1"/>
    <w:autoRedefine/>
    <w:unhideWhenUsed/>
    <w:qFormat/>
    <w:uiPriority w:val="99"/>
    <w:pPr>
      <w:ind w:left="600" w:leftChars="600"/>
    </w:pPr>
    <w:rPr>
      <w:rFonts w:ascii="等线" w:hAnsi="等线" w:eastAsia="等线" w:cs="宋体"/>
      <w:szCs w:val="24"/>
    </w:rPr>
  </w:style>
  <w:style w:type="paragraph" w:styleId="11">
    <w:name w:val="toc 3"/>
    <w:basedOn w:val="1"/>
    <w:next w:val="1"/>
    <w:autoRedefine/>
    <w:unhideWhenUsed/>
    <w:qFormat/>
    <w:uiPriority w:val="39"/>
    <w:pPr>
      <w:ind w:left="840" w:leftChars="400"/>
    </w:pPr>
  </w:style>
  <w:style w:type="paragraph" w:styleId="12">
    <w:name w:val="Date"/>
    <w:basedOn w:val="1"/>
    <w:next w:val="1"/>
    <w:autoRedefine/>
    <w:qFormat/>
    <w:uiPriority w:val="0"/>
    <w:pPr>
      <w:ind w:left="100" w:leftChars="2500"/>
    </w:pPr>
  </w:style>
  <w:style w:type="paragraph" w:styleId="13">
    <w:name w:val="Balloon Text"/>
    <w:basedOn w:val="1"/>
    <w:link w:val="30"/>
    <w:autoRedefine/>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8">
    <w:name w:val="annotation subject"/>
    <w:basedOn w:val="6"/>
    <w:next w:val="6"/>
    <w:link w:val="33"/>
    <w:autoRedefine/>
    <w:unhideWhenUsed/>
    <w:qFormat/>
    <w:uiPriority w:val="99"/>
    <w:pPr>
      <w:spacing w:after="0" w:line="240" w:lineRule="auto"/>
      <w:jc w:val="left"/>
    </w:pPr>
    <w:rPr>
      <w:b/>
      <w:bCs/>
      <w:sz w:val="21"/>
      <w:szCs w:val="22"/>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cs="Times New Roman"/>
      <w:b/>
      <w:bCs/>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1 Char"/>
    <w:link w:val="2"/>
    <w:qFormat/>
    <w:uiPriority w:val="99"/>
    <w:rPr>
      <w:rFonts w:ascii="Times New Roman" w:hAnsi="Times New Roman" w:cs="Times New Roman"/>
      <w:kern w:val="0"/>
      <w:sz w:val="24"/>
      <w:szCs w:val="24"/>
    </w:rPr>
  </w:style>
  <w:style w:type="character" w:customStyle="1" w:styleId="26">
    <w:name w:val="标题 2 Char"/>
    <w:link w:val="3"/>
    <w:qFormat/>
    <w:uiPriority w:val="99"/>
    <w:rPr>
      <w:rFonts w:ascii="Times New Roman" w:hAnsi="Times New Roman" w:cs="Times New Roman"/>
      <w:kern w:val="0"/>
      <w:sz w:val="24"/>
      <w:szCs w:val="24"/>
    </w:rPr>
  </w:style>
  <w:style w:type="character" w:customStyle="1" w:styleId="27">
    <w:name w:val="标题 3 Char"/>
    <w:link w:val="4"/>
    <w:qFormat/>
    <w:uiPriority w:val="99"/>
    <w:rPr>
      <w:rFonts w:ascii="Times New Roman" w:hAnsi="Times New Roman" w:cs="Times New Roman"/>
      <w:kern w:val="0"/>
      <w:sz w:val="24"/>
      <w:szCs w:val="24"/>
    </w:rPr>
  </w:style>
  <w:style w:type="character" w:customStyle="1" w:styleId="28">
    <w:name w:val="标题 4 Char"/>
    <w:link w:val="5"/>
    <w:autoRedefine/>
    <w:qFormat/>
    <w:uiPriority w:val="99"/>
    <w:rPr>
      <w:rFonts w:ascii="Times New Roman" w:hAnsi="Times New Roman" w:cs="Times New Roman"/>
      <w:kern w:val="0"/>
      <w:sz w:val="24"/>
      <w:szCs w:val="24"/>
    </w:rPr>
  </w:style>
  <w:style w:type="character" w:customStyle="1" w:styleId="29">
    <w:name w:val="批注文字 Char"/>
    <w:link w:val="6"/>
    <w:autoRedefine/>
    <w:qFormat/>
    <w:uiPriority w:val="99"/>
    <w:rPr>
      <w:rFonts w:ascii="等线" w:hAnsi="等线" w:eastAsia="等线"/>
      <w:kern w:val="2"/>
    </w:rPr>
  </w:style>
  <w:style w:type="character" w:customStyle="1" w:styleId="30">
    <w:name w:val="批注框文本 Char"/>
    <w:link w:val="13"/>
    <w:autoRedefine/>
    <w:semiHidden/>
    <w:qFormat/>
    <w:uiPriority w:val="99"/>
    <w:rPr>
      <w:kern w:val="2"/>
      <w:sz w:val="18"/>
      <w:szCs w:val="18"/>
    </w:rPr>
  </w:style>
  <w:style w:type="character" w:customStyle="1" w:styleId="31">
    <w:name w:val="页脚 Char"/>
    <w:link w:val="14"/>
    <w:qFormat/>
    <w:uiPriority w:val="99"/>
    <w:rPr>
      <w:kern w:val="2"/>
      <w:sz w:val="18"/>
      <w:szCs w:val="18"/>
    </w:rPr>
  </w:style>
  <w:style w:type="character" w:customStyle="1" w:styleId="32">
    <w:name w:val="页眉 Char"/>
    <w:link w:val="15"/>
    <w:autoRedefine/>
    <w:qFormat/>
    <w:uiPriority w:val="0"/>
    <w:rPr>
      <w:kern w:val="2"/>
      <w:sz w:val="18"/>
      <w:szCs w:val="18"/>
    </w:rPr>
  </w:style>
  <w:style w:type="character" w:customStyle="1" w:styleId="33">
    <w:name w:val="批注主题 Char"/>
    <w:link w:val="18"/>
    <w:autoRedefine/>
    <w:semiHidden/>
    <w:qFormat/>
    <w:uiPriority w:val="99"/>
    <w:rPr>
      <w:rFonts w:ascii="等线" w:hAnsi="等线" w:eastAsia="等线"/>
      <w:b/>
      <w:bCs/>
      <w:kern w:val="2"/>
      <w:sz w:val="21"/>
      <w:szCs w:val="22"/>
    </w:rPr>
  </w:style>
  <w:style w:type="character" w:customStyle="1" w:styleId="34">
    <w:name w:val="批注文字 Char1"/>
    <w:autoRedefine/>
    <w:semiHidden/>
    <w:qFormat/>
    <w:uiPriority w:val="99"/>
    <w:rPr>
      <w:kern w:val="2"/>
      <w:sz w:val="21"/>
      <w:szCs w:val="22"/>
    </w:rPr>
  </w:style>
  <w:style w:type="paragraph" w:styleId="35">
    <w:name w:val="List Paragraph"/>
    <w:basedOn w:val="1"/>
    <w:autoRedefine/>
    <w:qFormat/>
    <w:uiPriority w:val="0"/>
    <w:pPr>
      <w:ind w:firstLine="420" w:firstLineChars="200"/>
    </w:pPr>
  </w:style>
  <w:style w:type="paragraph" w:customStyle="1" w:styleId="36">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列出段落1"/>
    <w:basedOn w:val="1"/>
    <w:autoRedefine/>
    <w:qFormat/>
    <w:uiPriority w:val="0"/>
    <w:pPr>
      <w:ind w:firstLine="420" w:firstLineChars="200"/>
    </w:pPr>
  </w:style>
  <w:style w:type="paragraph" w:customStyle="1" w:styleId="39">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40">
    <w:name w:val="font11"/>
    <w:autoRedefine/>
    <w:qFormat/>
    <w:uiPriority w:val="0"/>
    <w:rPr>
      <w:rFonts w:hint="eastAsia" w:ascii="宋体" w:hAnsi="宋体" w:eastAsia="宋体" w:cs="宋体"/>
      <w:color w:val="000000"/>
      <w:sz w:val="18"/>
      <w:szCs w:val="18"/>
      <w:u w:val="none"/>
    </w:rPr>
  </w:style>
  <w:style w:type="character" w:customStyle="1" w:styleId="41">
    <w:name w:val="NormalCharacter"/>
    <w:autoRedefine/>
    <w:semiHidden/>
    <w:qFormat/>
    <w:uiPriority w:val="0"/>
  </w:style>
  <w:style w:type="character" w:customStyle="1" w:styleId="42">
    <w:name w:val="页脚 字符"/>
    <w:autoRedefine/>
    <w:qFormat/>
    <w:uiPriority w:val="99"/>
    <w:rPr>
      <w:kern w:val="2"/>
      <w:sz w:val="18"/>
      <w:szCs w:val="18"/>
    </w:rPr>
  </w:style>
  <w:style w:type="character" w:customStyle="1" w:styleId="43">
    <w:name w:val="font21"/>
    <w:basedOn w:val="21"/>
    <w:autoRedefine/>
    <w:qFormat/>
    <w:uiPriority w:val="0"/>
    <w:rPr>
      <w:rFonts w:hint="default" w:ascii="Times New Roman" w:hAnsi="Times New Roman" w:cs="Times New Roman"/>
      <w:color w:val="000000"/>
      <w:sz w:val="20"/>
      <w:szCs w:val="20"/>
      <w:u w:val="none"/>
    </w:rPr>
  </w:style>
  <w:style w:type="character" w:customStyle="1" w:styleId="44">
    <w:name w:val="font31"/>
    <w:basedOn w:val="21"/>
    <w:autoRedefine/>
    <w:qFormat/>
    <w:uiPriority w:val="0"/>
    <w:rPr>
      <w:rFonts w:ascii="MS Gothic" w:hAnsi="MS Gothic" w:eastAsia="MS Gothic" w:cs="MS Gothic"/>
      <w:color w:val="000000"/>
      <w:sz w:val="20"/>
      <w:szCs w:val="20"/>
      <w:u w:val="none"/>
    </w:rPr>
  </w:style>
  <w:style w:type="character" w:customStyle="1" w:styleId="45">
    <w:name w:val="正文文本 Char"/>
    <w:basedOn w:val="21"/>
    <w:link w:val="7"/>
    <w:autoRedefine/>
    <w:qFormat/>
    <w:uiPriority w:val="0"/>
    <w:rPr>
      <w:rFonts w:ascii="楷体_GB2312" w:hAnsi="Arial" w:eastAsia="楷体_GB2312"/>
      <w:sz w:val="28"/>
      <w:szCs w:val="28"/>
    </w:rPr>
  </w:style>
  <w:style w:type="character" w:customStyle="1" w:styleId="46">
    <w:name w:val="正文文本缩进 Char"/>
    <w:basedOn w:val="21"/>
    <w:link w:val="9"/>
    <w:autoRedefine/>
    <w:qFormat/>
    <w:uiPriority w:val="99"/>
    <w:rPr>
      <w:kern w:val="2"/>
      <w:sz w:val="24"/>
      <w:szCs w:val="22"/>
    </w:rPr>
  </w:style>
  <w:style w:type="paragraph" w:customStyle="1" w:styleId="4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8">
    <w:name w:val="正文文本 2 Char"/>
    <w:basedOn w:val="21"/>
    <w:link w:val="8"/>
    <w:autoRedefine/>
    <w:semiHidden/>
    <w:qFormat/>
    <w:uiPriority w:val="99"/>
    <w:rPr>
      <w:kern w:val="2"/>
      <w:sz w:val="21"/>
      <w:szCs w:val="22"/>
    </w:rPr>
  </w:style>
  <w:style w:type="paragraph" w:customStyle="1" w:styleId="49">
    <w:name w:val="BodyTextIndent"/>
    <w:basedOn w:val="1"/>
    <w:autoRedefine/>
    <w:qFormat/>
    <w:uiPriority w:val="0"/>
    <w:pPr>
      <w:ind w:left="560"/>
    </w:pPr>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B405F-43BC-4A3A-AADE-3A837AF9BC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17044</Words>
  <Characters>18083</Characters>
  <Lines>156</Lines>
  <Paragraphs>44</Paragraphs>
  <TotalTime>1</TotalTime>
  <ScaleCrop>false</ScaleCrop>
  <LinksUpToDate>false</LinksUpToDate>
  <CharactersWithSpaces>20794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2024-01-07T05:48:00Z</dcterms:created>
  <dc:creator>Administrator</dc:creator>
  <cp:lastModifiedBy>影子</cp:lastModifiedBy>
  <cp:lastPrinted>2021-08-17T07:59:00Z</cp:lastPrinted>
  <dcterms:modified xsi:type="dcterms:W3CDTF">2024-07-18T07:38:11Z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DE3C91C2A3B5482180EC7207DA540B60</vt:lpwstr>
  </property>
</Properties>
</file>