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6B1FA">
      <w:pPr>
        <w:autoSpaceDE w:val="0"/>
        <w:autoSpaceDN w:val="0"/>
        <w:adjustRightInd w:val="0"/>
        <w:ind w:firstLine="1680"/>
        <w:jc w:val="center"/>
        <w:rPr>
          <w:rFonts w:ascii="宋体" w:cs="宋体"/>
          <w:b/>
          <w:bCs/>
          <w:sz w:val="84"/>
          <w:szCs w:val="84"/>
          <w:lang w:val="zh-CN"/>
        </w:rPr>
      </w:pPr>
    </w:p>
    <w:p w14:paraId="4F5DBF32">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14:paraId="094922D1">
      <w:pPr>
        <w:autoSpaceDE w:val="0"/>
        <w:autoSpaceDN w:val="0"/>
        <w:adjustRightInd w:val="0"/>
        <w:ind w:firstLine="640"/>
        <w:rPr>
          <w:b/>
          <w:bCs/>
          <w:sz w:val="32"/>
          <w:szCs w:val="32"/>
        </w:rPr>
      </w:pPr>
    </w:p>
    <w:p w14:paraId="11B17D8C">
      <w:pPr>
        <w:autoSpaceDE w:val="0"/>
        <w:autoSpaceDN w:val="0"/>
        <w:adjustRightInd w:val="0"/>
        <w:ind w:firstLine="640"/>
        <w:jc w:val="center"/>
        <w:rPr>
          <w:b/>
          <w:bCs/>
          <w:sz w:val="32"/>
          <w:szCs w:val="32"/>
        </w:rPr>
      </w:pPr>
    </w:p>
    <w:p w14:paraId="17D227B1">
      <w:pPr>
        <w:autoSpaceDE w:val="0"/>
        <w:autoSpaceDN w:val="0"/>
        <w:adjustRightInd w:val="0"/>
        <w:ind w:firstLine="640"/>
        <w:jc w:val="center"/>
        <w:rPr>
          <w:b/>
          <w:bCs/>
          <w:sz w:val="32"/>
          <w:szCs w:val="32"/>
        </w:rPr>
      </w:pPr>
    </w:p>
    <w:p w14:paraId="6D15E1EC">
      <w:pPr>
        <w:autoSpaceDE w:val="0"/>
        <w:autoSpaceDN w:val="0"/>
        <w:adjustRightInd w:val="0"/>
        <w:ind w:firstLine="640"/>
        <w:jc w:val="center"/>
        <w:rPr>
          <w:b/>
          <w:bCs/>
          <w:sz w:val="32"/>
          <w:szCs w:val="32"/>
        </w:rPr>
      </w:pPr>
    </w:p>
    <w:p w14:paraId="6FC2F24C">
      <w:pPr>
        <w:autoSpaceDE w:val="0"/>
        <w:autoSpaceDN w:val="0"/>
        <w:adjustRightInd w:val="0"/>
        <w:ind w:firstLine="640"/>
        <w:jc w:val="center"/>
        <w:rPr>
          <w:b/>
          <w:bCs/>
          <w:sz w:val="32"/>
          <w:szCs w:val="32"/>
        </w:rPr>
      </w:pPr>
    </w:p>
    <w:p w14:paraId="61D6E1B7">
      <w:pPr>
        <w:autoSpaceDE w:val="0"/>
        <w:autoSpaceDN w:val="0"/>
        <w:adjustRightInd w:val="0"/>
        <w:ind w:firstLine="640"/>
        <w:jc w:val="center"/>
        <w:rPr>
          <w:b/>
          <w:bCs/>
          <w:sz w:val="32"/>
          <w:szCs w:val="32"/>
        </w:rPr>
      </w:pPr>
    </w:p>
    <w:p w14:paraId="4A752761">
      <w:pPr>
        <w:autoSpaceDE w:val="0"/>
        <w:autoSpaceDN w:val="0"/>
        <w:adjustRightInd w:val="0"/>
        <w:ind w:firstLine="640"/>
        <w:rPr>
          <w:rFonts w:ascii="宋体" w:cs="宋体"/>
          <w:b/>
          <w:bCs/>
          <w:sz w:val="32"/>
          <w:szCs w:val="32"/>
          <w:lang w:val="zh-CN"/>
        </w:rPr>
      </w:pPr>
    </w:p>
    <w:p w14:paraId="0DEBD53A">
      <w:pPr>
        <w:autoSpaceDE w:val="0"/>
        <w:autoSpaceDN w:val="0"/>
        <w:adjustRightInd w:val="0"/>
        <w:spacing w:line="700" w:lineRule="exact"/>
        <w:ind w:firstLine="723" w:firstLineChars="200"/>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YSHQ2025-ZB-0703</w:t>
      </w:r>
    </w:p>
    <w:p w14:paraId="5524EF51">
      <w:pPr>
        <w:spacing w:line="700" w:lineRule="exact"/>
        <w:ind w:firstLine="723" w:firstLineChars="2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盐城师范学院2025-2026学年食堂大宗食材</w:t>
      </w:r>
    </w:p>
    <w:p w14:paraId="20936024">
      <w:pPr>
        <w:spacing w:line="700" w:lineRule="exact"/>
        <w:ind w:firstLine="3618" w:firstLineChars="1001"/>
        <w:rPr>
          <w:rFonts w:ascii="宋体" w:hAnsi="宋体" w:cs="宋体"/>
          <w:b/>
          <w:bCs/>
          <w:sz w:val="32"/>
          <w:szCs w:val="32"/>
        </w:rPr>
      </w:pPr>
      <w:r>
        <w:rPr>
          <w:rFonts w:hint="eastAsia" w:ascii="宋体" w:hAnsi="宋体" w:cs="宋体"/>
          <w:b/>
          <w:bCs/>
          <w:sz w:val="36"/>
          <w:szCs w:val="36"/>
        </w:rPr>
        <w:t>（大豆油）采购</w:t>
      </w:r>
    </w:p>
    <w:p w14:paraId="763F6CBB">
      <w:pPr>
        <w:autoSpaceDE w:val="0"/>
        <w:autoSpaceDN w:val="0"/>
        <w:adjustRightInd w:val="0"/>
        <w:ind w:firstLine="640"/>
        <w:rPr>
          <w:rFonts w:ascii="宋体" w:cs="宋体"/>
          <w:b/>
          <w:bCs/>
          <w:sz w:val="32"/>
          <w:szCs w:val="32"/>
          <w:lang w:val="zh-CN"/>
        </w:rPr>
      </w:pPr>
    </w:p>
    <w:p w14:paraId="4A32CCB3">
      <w:pPr>
        <w:autoSpaceDE w:val="0"/>
        <w:autoSpaceDN w:val="0"/>
        <w:adjustRightInd w:val="0"/>
        <w:ind w:firstLine="640"/>
        <w:rPr>
          <w:rFonts w:ascii="宋体" w:cs="宋体"/>
          <w:b/>
          <w:bCs/>
          <w:sz w:val="32"/>
          <w:szCs w:val="32"/>
          <w:lang w:val="zh-CN"/>
        </w:rPr>
      </w:pPr>
    </w:p>
    <w:p w14:paraId="5FF4898D">
      <w:pPr>
        <w:autoSpaceDE w:val="0"/>
        <w:autoSpaceDN w:val="0"/>
        <w:adjustRightInd w:val="0"/>
        <w:ind w:firstLine="640"/>
        <w:rPr>
          <w:rFonts w:ascii="宋体" w:cs="宋体"/>
          <w:b/>
          <w:bCs/>
          <w:sz w:val="32"/>
          <w:szCs w:val="32"/>
          <w:lang w:val="zh-CN"/>
        </w:rPr>
      </w:pPr>
    </w:p>
    <w:p w14:paraId="5EBC04B4">
      <w:pPr>
        <w:autoSpaceDE w:val="0"/>
        <w:autoSpaceDN w:val="0"/>
        <w:adjustRightInd w:val="0"/>
        <w:ind w:firstLine="640"/>
        <w:rPr>
          <w:rFonts w:ascii="宋体" w:cs="宋体"/>
          <w:b/>
          <w:bCs/>
          <w:sz w:val="32"/>
          <w:szCs w:val="32"/>
          <w:lang w:val="zh-CN"/>
        </w:rPr>
      </w:pPr>
    </w:p>
    <w:p w14:paraId="5575EC22">
      <w:pPr>
        <w:autoSpaceDE w:val="0"/>
        <w:autoSpaceDN w:val="0"/>
        <w:adjustRightInd w:val="0"/>
        <w:ind w:firstLine="640"/>
        <w:rPr>
          <w:rFonts w:ascii="宋体" w:cs="宋体"/>
          <w:b/>
          <w:bCs/>
          <w:sz w:val="32"/>
          <w:szCs w:val="32"/>
          <w:lang w:val="zh-CN"/>
        </w:rPr>
      </w:pPr>
    </w:p>
    <w:p w14:paraId="1A0E22AF">
      <w:pPr>
        <w:autoSpaceDE w:val="0"/>
        <w:autoSpaceDN w:val="0"/>
        <w:adjustRightInd w:val="0"/>
        <w:ind w:firstLine="640"/>
        <w:rPr>
          <w:rFonts w:ascii="宋体" w:cs="宋体"/>
          <w:b/>
          <w:bCs/>
          <w:sz w:val="32"/>
          <w:szCs w:val="32"/>
          <w:lang w:val="zh-CN"/>
        </w:rPr>
      </w:pPr>
    </w:p>
    <w:p w14:paraId="59DFB931">
      <w:pPr>
        <w:autoSpaceDE w:val="0"/>
        <w:autoSpaceDN w:val="0"/>
        <w:adjustRightInd w:val="0"/>
        <w:ind w:firstLine="640"/>
        <w:rPr>
          <w:rFonts w:ascii="宋体" w:cs="宋体"/>
          <w:b/>
          <w:bCs/>
          <w:sz w:val="32"/>
          <w:szCs w:val="32"/>
          <w:lang w:val="zh-CN"/>
        </w:rPr>
      </w:pPr>
    </w:p>
    <w:p w14:paraId="6FD29E31">
      <w:pPr>
        <w:autoSpaceDE w:val="0"/>
        <w:autoSpaceDN w:val="0"/>
        <w:adjustRightInd w:val="0"/>
        <w:ind w:firstLine="640"/>
        <w:rPr>
          <w:rFonts w:ascii="宋体" w:cs="宋体"/>
          <w:b/>
          <w:bCs/>
          <w:sz w:val="32"/>
          <w:szCs w:val="32"/>
          <w:lang w:val="zh-CN"/>
        </w:rPr>
      </w:pPr>
    </w:p>
    <w:p w14:paraId="49BFAE15">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14:paraId="5BDD80EE">
      <w:pPr>
        <w:autoSpaceDE w:val="0"/>
        <w:autoSpaceDN w:val="0"/>
        <w:adjustRightInd w:val="0"/>
        <w:spacing w:line="700" w:lineRule="exact"/>
        <w:jc w:val="center"/>
        <w:rPr>
          <w:rFonts w:ascii="宋体" w:hAnsi="宋体" w:cs="黑体"/>
          <w:b/>
          <w:color w:val="FF0000"/>
          <w:sz w:val="36"/>
          <w:szCs w:val="36"/>
          <w:lang w:val="zh-CN"/>
        </w:rPr>
      </w:pPr>
      <w:bookmarkStart w:id="73" w:name="_GoBack"/>
      <w:bookmarkEnd w:id="73"/>
      <w:r>
        <w:rPr>
          <w:rFonts w:hint="eastAsia" w:ascii="宋体" w:hAnsi="宋体" w:cs="黑体"/>
          <w:b/>
          <w:sz w:val="36"/>
          <w:szCs w:val="36"/>
          <w:lang w:val="zh-CN"/>
        </w:rPr>
        <w:t xml:space="preserve"> 2025年7月</w:t>
      </w:r>
      <w:r>
        <w:rPr>
          <w:rFonts w:ascii="宋体" w:hAnsi="宋体" w:cs="黑体"/>
          <w:b/>
          <w:color w:val="FF0000"/>
          <w:sz w:val="36"/>
          <w:szCs w:val="36"/>
          <w:lang w:val="zh-CN"/>
        </w:rPr>
        <w:t xml:space="preserve"> </w:t>
      </w:r>
    </w:p>
    <w:p w14:paraId="1A4BDA6D">
      <w:pPr>
        <w:pageBreakBefore/>
        <w:autoSpaceDE w:val="0"/>
        <w:autoSpaceDN w:val="0"/>
        <w:adjustRightInd w:val="0"/>
        <w:spacing w:line="800" w:lineRule="exact"/>
        <w:ind w:firstLine="880"/>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14:paraId="7639756A">
      <w:pPr>
        <w:pStyle w:val="16"/>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23"/>
          <w:rFonts w:hint="eastAsia" w:ascii="宋体" w:hAnsi="宋体" w:cs="黑体"/>
          <w:b/>
          <w:sz w:val="30"/>
          <w:szCs w:val="30"/>
          <w:lang w:val="zh-CN"/>
        </w:rPr>
        <w:t>第一章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14:paraId="0912C2A7">
      <w:pPr>
        <w:pStyle w:val="16"/>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23"/>
          <w:rFonts w:hint="eastAsia" w:ascii="宋体" w:hAnsi="宋体" w:cs="黑体"/>
          <w:b/>
          <w:sz w:val="30"/>
          <w:szCs w:val="30"/>
          <w:lang w:val="zh-CN"/>
        </w:rPr>
        <w:t>第二章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14:paraId="16C45CE0">
      <w:pPr>
        <w:pStyle w:val="16"/>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23"/>
          <w:rFonts w:hint="eastAsia" w:ascii="宋体" w:hAnsi="宋体"/>
          <w:b/>
          <w:sz w:val="30"/>
          <w:szCs w:val="30"/>
        </w:rPr>
        <w:t>第三章</w:t>
      </w:r>
      <w:r>
        <w:rPr>
          <w:rStyle w:val="23"/>
          <w:rFonts w:ascii="宋体" w:hAnsi="宋体"/>
          <w:b/>
          <w:sz w:val="30"/>
          <w:szCs w:val="30"/>
        </w:rPr>
        <w:t xml:space="preserve">  </w:t>
      </w:r>
      <w:r>
        <w:rPr>
          <w:rStyle w:val="23"/>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14:paraId="06541646">
      <w:pPr>
        <w:pStyle w:val="16"/>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23"/>
          <w:rFonts w:hint="eastAsia" w:ascii="宋体" w:hAnsi="宋体"/>
          <w:b/>
          <w:bCs/>
          <w:sz w:val="30"/>
          <w:szCs w:val="30"/>
        </w:rPr>
        <w:t>第四章</w:t>
      </w:r>
      <w:r>
        <w:rPr>
          <w:rStyle w:val="23"/>
          <w:rFonts w:ascii="宋体" w:hAnsi="宋体"/>
          <w:b/>
          <w:bCs/>
          <w:sz w:val="30"/>
          <w:szCs w:val="30"/>
        </w:rPr>
        <w:t xml:space="preserve">  </w:t>
      </w:r>
      <w:r>
        <w:rPr>
          <w:rStyle w:val="23"/>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w:t>
      </w:r>
      <w:r>
        <w:rPr>
          <w:rFonts w:hint="eastAsia" w:ascii="宋体" w:hAnsi="宋体"/>
          <w:b/>
          <w:sz w:val="30"/>
          <w:szCs w:val="30"/>
          <w:lang w:val="en-US" w:eastAsia="zh-CN"/>
        </w:rPr>
        <w:t>6</w:t>
      </w:r>
      <w:r>
        <w:rPr>
          <w:rFonts w:ascii="宋体" w:hAnsi="宋体"/>
          <w:b/>
          <w:sz w:val="30"/>
          <w:szCs w:val="30"/>
        </w:rPr>
        <w:fldChar w:fldCharType="end"/>
      </w:r>
      <w:r>
        <w:rPr>
          <w:rFonts w:ascii="宋体" w:hAnsi="宋体"/>
          <w:b/>
          <w:sz w:val="30"/>
          <w:szCs w:val="30"/>
        </w:rPr>
        <w:fldChar w:fldCharType="end"/>
      </w:r>
    </w:p>
    <w:p w14:paraId="0394FB1B">
      <w:pPr>
        <w:pStyle w:val="16"/>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23"/>
          <w:rFonts w:hint="eastAsia" w:ascii="宋体" w:hAnsi="宋体"/>
          <w:b/>
          <w:bCs/>
          <w:sz w:val="30"/>
          <w:szCs w:val="30"/>
        </w:rPr>
        <w:t>第五章</w:t>
      </w:r>
      <w:r>
        <w:rPr>
          <w:rStyle w:val="23"/>
          <w:rFonts w:ascii="宋体" w:hAnsi="宋体"/>
          <w:b/>
          <w:bCs/>
          <w:sz w:val="30"/>
          <w:szCs w:val="30"/>
        </w:rPr>
        <w:t xml:space="preserve">  </w:t>
      </w:r>
      <w:r>
        <w:rPr>
          <w:rStyle w:val="23"/>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w:t>
      </w:r>
      <w:r>
        <w:rPr>
          <w:rFonts w:hint="eastAsia" w:ascii="宋体" w:hAnsi="宋体"/>
          <w:b/>
          <w:sz w:val="30"/>
          <w:szCs w:val="30"/>
          <w:lang w:val="en-US" w:eastAsia="zh-CN"/>
        </w:rPr>
        <w:t>8</w:t>
      </w:r>
      <w:r>
        <w:rPr>
          <w:rFonts w:ascii="宋体" w:hAnsi="宋体"/>
          <w:b/>
          <w:sz w:val="30"/>
          <w:szCs w:val="30"/>
        </w:rPr>
        <w:fldChar w:fldCharType="end"/>
      </w:r>
      <w:r>
        <w:rPr>
          <w:rFonts w:ascii="宋体" w:hAnsi="宋体"/>
          <w:b/>
          <w:sz w:val="30"/>
          <w:szCs w:val="30"/>
        </w:rPr>
        <w:fldChar w:fldCharType="end"/>
      </w:r>
    </w:p>
    <w:p w14:paraId="136A5763">
      <w:pPr>
        <w:pStyle w:val="16"/>
        <w:tabs>
          <w:tab w:val="right" w:leader="dot" w:pos="9678"/>
        </w:tabs>
        <w:spacing w:line="800" w:lineRule="exact"/>
        <w:rPr>
          <w:rFonts w:hint="eastAsia" w:ascii="宋体" w:hAnsi="宋体" w:eastAsia="宋体"/>
          <w:sz w:val="30"/>
          <w:szCs w:val="30"/>
          <w:lang w:val="en-US" w:eastAsia="zh-CN"/>
        </w:rPr>
      </w:pPr>
      <w:r>
        <w:fldChar w:fldCharType="begin"/>
      </w:r>
      <w:r>
        <w:instrText xml:space="preserve"> HYPERLINK \l "_Toc155527172" </w:instrText>
      </w:r>
      <w:r>
        <w:fldChar w:fldCharType="separate"/>
      </w:r>
      <w:r>
        <w:rPr>
          <w:rStyle w:val="23"/>
          <w:rFonts w:hint="eastAsia" w:ascii="宋体" w:hAnsi="宋体" w:cs="黑体"/>
          <w:b/>
          <w:sz w:val="30"/>
          <w:szCs w:val="30"/>
          <w:lang w:val="zh-CN"/>
        </w:rPr>
        <w:t>第六章</w:t>
      </w:r>
      <w:r>
        <w:rPr>
          <w:rStyle w:val="23"/>
          <w:rFonts w:ascii="宋体" w:hAnsi="宋体" w:cs="黑体"/>
          <w:b/>
          <w:sz w:val="30"/>
          <w:szCs w:val="30"/>
          <w:lang w:val="zh-CN"/>
        </w:rPr>
        <w:t xml:space="preserve">  </w:t>
      </w:r>
      <w:r>
        <w:rPr>
          <w:rStyle w:val="23"/>
          <w:rFonts w:hint="eastAsia" w:ascii="宋体" w:hAnsi="宋体" w:cs="黑体"/>
          <w:b/>
          <w:sz w:val="30"/>
          <w:szCs w:val="30"/>
          <w:lang w:val="zh-CN"/>
        </w:rPr>
        <w:t>投标文件格式</w:t>
      </w:r>
      <w:r>
        <w:rPr>
          <w:rFonts w:ascii="宋体" w:hAnsi="宋体"/>
          <w:b/>
          <w:sz w:val="30"/>
          <w:szCs w:val="30"/>
        </w:rPr>
        <w:tab/>
      </w:r>
      <w:r>
        <w:rPr>
          <w:rFonts w:hint="eastAsia" w:ascii="宋体" w:hAnsi="宋体"/>
          <w:b/>
          <w:sz w:val="30"/>
          <w:szCs w:val="30"/>
          <w:lang w:val="en-US" w:eastAsia="zh-CN"/>
        </w:rPr>
        <w:t>3</w:t>
      </w:r>
      <w:r>
        <w:rPr>
          <w:rFonts w:ascii="宋体" w:hAnsi="宋体"/>
          <w:b/>
          <w:sz w:val="30"/>
          <w:szCs w:val="30"/>
        </w:rPr>
        <w:fldChar w:fldCharType="end"/>
      </w:r>
      <w:r>
        <w:rPr>
          <w:rFonts w:hint="eastAsia" w:ascii="宋体" w:hAnsi="宋体"/>
          <w:b/>
          <w:sz w:val="30"/>
          <w:szCs w:val="30"/>
          <w:lang w:val="en-US" w:eastAsia="zh-CN"/>
        </w:rPr>
        <w:t>0</w:t>
      </w:r>
    </w:p>
    <w:p w14:paraId="59F20DC7">
      <w:pPr>
        <w:spacing w:line="800" w:lineRule="exact"/>
        <w:ind w:firstLine="602"/>
        <w:rPr>
          <w:rFonts w:ascii="宋体" w:hAnsi="宋体"/>
          <w:sz w:val="44"/>
          <w:szCs w:val="44"/>
        </w:rPr>
      </w:pPr>
      <w:r>
        <w:rPr>
          <w:rFonts w:ascii="宋体" w:hAnsi="宋体"/>
          <w:sz w:val="30"/>
          <w:szCs w:val="30"/>
        </w:rPr>
        <w:fldChar w:fldCharType="end"/>
      </w:r>
    </w:p>
    <w:p w14:paraId="5FCA01AD">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14:paraId="71D5CEF5">
      <w:pPr>
        <w:autoSpaceDE w:val="0"/>
        <w:autoSpaceDN w:val="0"/>
        <w:adjustRightInd w:val="0"/>
        <w:spacing w:line="460" w:lineRule="exact"/>
        <w:ind w:firstLine="880"/>
        <w:jc w:val="center"/>
        <w:rPr>
          <w:rFonts w:ascii="黑体" w:eastAsia="黑体" w:cs="黑体"/>
          <w:b/>
          <w:sz w:val="44"/>
          <w:szCs w:val="44"/>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14:paraId="456C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14:paraId="17A07406">
            <w:pPr>
              <w:spacing w:line="480" w:lineRule="exact"/>
              <w:jc w:val="left"/>
              <w:rPr>
                <w:rFonts w:ascii="宋体" w:hAnsi="宋体" w:cs="宋体"/>
                <w:kern w:val="0"/>
                <w:sz w:val="24"/>
              </w:rPr>
            </w:pPr>
            <w:r>
              <w:rPr>
                <w:rFonts w:hint="eastAsia" w:ascii="宋体" w:hAnsi="宋体" w:cs="宋体"/>
                <w:kern w:val="0"/>
                <w:sz w:val="24"/>
              </w:rPr>
              <w:t>项目概况</w:t>
            </w:r>
          </w:p>
          <w:p w14:paraId="0FDF6B6C">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w:t>
            </w:r>
            <w:bookmarkStart w:id="1" w:name="OLE_LINK1"/>
            <w:bookmarkStart w:id="2" w:name="OLE_LINK2"/>
            <w:r>
              <w:rPr>
                <w:rFonts w:hint="eastAsia" w:ascii="宋体" w:hAnsi="宋体" w:cs="Dotum"/>
                <w:kern w:val="0"/>
                <w:sz w:val="24"/>
                <w:szCs w:val="24"/>
                <w:u w:val="single"/>
              </w:rPr>
              <w:t>2025-2026</w:t>
            </w:r>
            <w:bookmarkEnd w:id="1"/>
            <w:bookmarkEnd w:id="2"/>
            <w:r>
              <w:rPr>
                <w:rFonts w:hint="eastAsia" w:ascii="宋体" w:hAnsi="宋体" w:cs="Dotum"/>
                <w:kern w:val="0"/>
                <w:sz w:val="24"/>
                <w:szCs w:val="24"/>
                <w:u w:val="single"/>
              </w:rPr>
              <w:t>学年食堂大宗食材（大豆油）采购</w:t>
            </w:r>
            <w:r>
              <w:rPr>
                <w:rFonts w:hint="eastAsia" w:ascii="宋体" w:hAnsi="宋体" w:cs="宋体"/>
                <w:kern w:val="0"/>
                <w:sz w:val="24"/>
              </w:rPr>
              <w:t>项目的潜在投标人应在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2025年7月24日上午9点00分（北京时间）</w:t>
            </w:r>
            <w:r>
              <w:rPr>
                <w:rFonts w:hint="eastAsia" w:ascii="宋体" w:hAnsi="宋体" w:cs="宋体"/>
                <w:kern w:val="0"/>
                <w:sz w:val="24"/>
              </w:rPr>
              <w:t>前递交投标文件。</w:t>
            </w:r>
          </w:p>
        </w:tc>
      </w:tr>
    </w:tbl>
    <w:p w14:paraId="766BD3C7">
      <w:pPr>
        <w:spacing w:line="480" w:lineRule="exact"/>
        <w:ind w:firstLine="482" w:firstLineChars="200"/>
        <w:rPr>
          <w:rFonts w:ascii="宋体" w:hAnsi="宋体" w:cs="宋体"/>
          <w:b/>
          <w:kern w:val="0"/>
          <w:sz w:val="24"/>
          <w:szCs w:val="24"/>
        </w:rPr>
      </w:pPr>
    </w:p>
    <w:p w14:paraId="44FE6B88">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14:paraId="7D46764E">
      <w:pPr>
        <w:autoSpaceDE w:val="0"/>
        <w:autoSpaceDN w:val="0"/>
        <w:adjustRightInd w:val="0"/>
        <w:spacing w:line="70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YSHQ2025-ZB-0703 ；</w:t>
      </w:r>
    </w:p>
    <w:p w14:paraId="7AEBF5F6">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盐城师范学院2025-2026学年食堂大宗食材（大豆油）采购 </w:t>
      </w:r>
      <w:r>
        <w:rPr>
          <w:rFonts w:hint="eastAsia" w:ascii="宋体" w:hAnsi="宋体" w:cs="Dotum"/>
          <w:kern w:val="0"/>
          <w:sz w:val="24"/>
          <w:szCs w:val="24"/>
        </w:rPr>
        <w:t>；</w:t>
      </w:r>
    </w:p>
    <w:p w14:paraId="3AA6B48E">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2025年8月20日至2026年8月19日；</w:t>
      </w:r>
    </w:p>
    <w:p w14:paraId="2203C86E">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14:paraId="04CAB03A">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14:paraId="793DEF46">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14:paraId="5BBED44A">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14:paraId="0F74CA15">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14:paraId="1B7594F6">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14:paraId="72BF56F2">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14:paraId="0D27226B">
      <w:pPr>
        <w:spacing w:line="480" w:lineRule="exact"/>
        <w:ind w:firstLine="480" w:firstLineChars="200"/>
        <w:rPr>
          <w:rFonts w:ascii="宋体" w:hAnsi="宋体"/>
          <w:bCs/>
          <w:sz w:val="24"/>
          <w:szCs w:val="24"/>
        </w:rPr>
      </w:pPr>
      <w:bookmarkStart w:id="3" w:name="OLE_LINK31"/>
      <w:r>
        <w:rPr>
          <w:rFonts w:hint="eastAsia" w:ascii="宋体" w:hAnsi="宋体"/>
          <w:bCs/>
          <w:sz w:val="24"/>
          <w:szCs w:val="24"/>
        </w:rPr>
        <w:t>（1）提供法定代表人、授权代理人人员名单（身份证复印件附后）。</w:t>
      </w:r>
    </w:p>
    <w:p w14:paraId="097D6EE5">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14:paraId="7E398EE9">
      <w:pPr>
        <w:spacing w:line="480" w:lineRule="exact"/>
        <w:ind w:firstLine="480" w:firstLineChars="200"/>
        <w:rPr>
          <w:rFonts w:ascii="宋体" w:hAnsi="宋体"/>
          <w:bCs/>
          <w:sz w:val="24"/>
          <w:szCs w:val="24"/>
        </w:rPr>
      </w:pPr>
      <w:r>
        <w:rPr>
          <w:rFonts w:hint="eastAsia" w:ascii="宋体" w:hAnsi="宋体"/>
          <w:bCs/>
          <w:sz w:val="24"/>
          <w:szCs w:val="24"/>
        </w:rPr>
        <w:t>（2）未被“信用中国”网站（www.creditchina.gov.cn）列入失信被执行人、重大税收违法案件当事人名单、政府采购严重失信行为记录名单。</w:t>
      </w:r>
    </w:p>
    <w:p w14:paraId="6A261DC6">
      <w:pPr>
        <w:spacing w:line="480" w:lineRule="exact"/>
        <w:ind w:firstLine="480" w:firstLineChars="200"/>
        <w:rPr>
          <w:rFonts w:hint="eastAsia" w:ascii="宋体" w:hAnsi="宋体"/>
          <w:bCs/>
          <w:sz w:val="24"/>
          <w:szCs w:val="24"/>
        </w:rPr>
      </w:pPr>
      <w:bookmarkStart w:id="4" w:name="OLE_LINK8"/>
      <w:bookmarkStart w:id="5" w:name="OLE_LINK11"/>
      <w:bookmarkStart w:id="6" w:name="OLE_LINK36"/>
      <w:r>
        <w:rPr>
          <w:rFonts w:hint="eastAsia" w:ascii="宋体" w:hAnsi="宋体"/>
          <w:bCs/>
          <w:sz w:val="24"/>
          <w:szCs w:val="24"/>
        </w:rPr>
        <w:t>（3）</w:t>
      </w:r>
      <w:bookmarkStart w:id="7" w:name="OLE_LINK27"/>
      <w:bookmarkStart w:id="8" w:name="OLE_LINK26"/>
      <w:r>
        <w:rPr>
          <w:rFonts w:hint="eastAsia" w:ascii="宋体" w:hAnsi="宋体"/>
          <w:bCs/>
          <w:sz w:val="24"/>
          <w:szCs w:val="24"/>
        </w:rPr>
        <w:t>投标单位具有合格的食品经营许可证</w:t>
      </w:r>
      <w:bookmarkEnd w:id="7"/>
      <w:bookmarkEnd w:id="8"/>
      <w:r>
        <w:rPr>
          <w:rFonts w:hint="eastAsia" w:ascii="宋体" w:hAnsi="宋体"/>
          <w:bCs/>
          <w:sz w:val="24"/>
          <w:szCs w:val="24"/>
        </w:rPr>
        <w:t>。</w:t>
      </w:r>
    </w:p>
    <w:bookmarkEnd w:id="3"/>
    <w:bookmarkEnd w:id="4"/>
    <w:bookmarkEnd w:id="5"/>
    <w:bookmarkEnd w:id="6"/>
    <w:p w14:paraId="07A4322E">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14:paraId="0579F70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14:paraId="2C1FE46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14:paraId="0B6F9D4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14:paraId="52DD15A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14:paraId="083E5DF8">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14:paraId="003C876A">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2025年7月24日上午8：30-9：00；盐城师范学院新长校区后勤综合楼二楼会议室。</w:t>
      </w:r>
    </w:p>
    <w:p w14:paraId="7E8D084E">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2.样品递交时间及地点：</w:t>
      </w:r>
      <w:r>
        <w:rPr>
          <w:rFonts w:hint="eastAsia" w:ascii="宋体" w:hAnsi="宋体" w:cs="宋体"/>
          <w:kern w:val="0"/>
          <w:sz w:val="24"/>
          <w:szCs w:val="24"/>
          <w:u w:val="single"/>
        </w:rPr>
        <w:t>2025年7月24日上午8：30-9：00；盐城师范学院新长校区后勤综合楼三楼招标会议室。</w:t>
      </w:r>
    </w:p>
    <w:p w14:paraId="6B3C506F">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3.开标时间和地点：</w:t>
      </w:r>
      <w:r>
        <w:rPr>
          <w:rFonts w:hint="eastAsia" w:ascii="宋体" w:hAnsi="宋体" w:cs="宋体"/>
          <w:kern w:val="0"/>
          <w:sz w:val="24"/>
          <w:szCs w:val="24"/>
          <w:u w:val="single"/>
        </w:rPr>
        <w:t>2025年7月24日上午9：00；盐城师范学院新长校区后勤综合楼</w:t>
      </w:r>
      <w:r>
        <w:rPr>
          <w:rFonts w:hint="eastAsia" w:ascii="宋体" w:hAnsi="宋体" w:cs="宋体"/>
          <w:kern w:val="0"/>
          <w:sz w:val="24"/>
          <w:szCs w:val="24"/>
          <w:u w:val="single"/>
          <w:lang w:val="en-US" w:eastAsia="zh-CN"/>
        </w:rPr>
        <w:t>二</w:t>
      </w:r>
      <w:r>
        <w:rPr>
          <w:rFonts w:hint="eastAsia" w:ascii="宋体" w:hAnsi="宋体" w:cs="宋体"/>
          <w:kern w:val="0"/>
          <w:sz w:val="24"/>
          <w:szCs w:val="24"/>
          <w:u w:val="single"/>
        </w:rPr>
        <w:t>楼会议室。</w:t>
      </w:r>
    </w:p>
    <w:p w14:paraId="0B144EC2">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14:paraId="786ACD8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14:paraId="79B9C254">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14:paraId="27DE54E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14:paraId="1F4A8C8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14:paraId="74320933">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14:paraId="628A9813">
      <w:pPr>
        <w:spacing w:line="480" w:lineRule="exact"/>
        <w:ind w:firstLine="480" w:firstLineChars="200"/>
        <w:rPr>
          <w:rFonts w:ascii="宋体" w:hAnsi="宋体" w:cs="宋体"/>
          <w:kern w:val="0"/>
          <w:sz w:val="24"/>
          <w:szCs w:val="24"/>
        </w:rPr>
      </w:pPr>
      <w:bookmarkStart w:id="9" w:name="_Toc28359085"/>
      <w:bookmarkStart w:id="10" w:name="_Toc28359008"/>
      <w:bookmarkStart w:id="11" w:name="_Toc35393796"/>
      <w:bookmarkStart w:id="12" w:name="_Toc35393627"/>
      <w:r>
        <w:rPr>
          <w:rFonts w:hint="eastAsia" w:ascii="宋体" w:hAnsi="宋体" w:cs="宋体"/>
          <w:kern w:val="0"/>
          <w:sz w:val="24"/>
          <w:szCs w:val="24"/>
        </w:rPr>
        <w:t>本项目不收取投标保证金。</w:t>
      </w:r>
    </w:p>
    <w:p w14:paraId="1753D636">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9"/>
      <w:bookmarkEnd w:id="10"/>
      <w:bookmarkEnd w:id="11"/>
      <w:bookmarkEnd w:id="12"/>
    </w:p>
    <w:p w14:paraId="407C3ABF">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14:paraId="0B51FDD1">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1C16916B">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1F184E77">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4E782BD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14:paraId="45BBB58E">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63F6349C">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083CF684">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40DB4259">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14:paraId="328DC54A">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13" w:name="_Hlk79073961"/>
      <w:r>
        <w:rPr>
          <w:rFonts w:hint="eastAsia" w:ascii="宋体" w:hAnsi="宋体" w:cs="宋体"/>
          <w:kern w:val="0"/>
          <w:sz w:val="24"/>
          <w:szCs w:val="24"/>
          <w:u w:val="single"/>
        </w:rPr>
        <w:t xml:space="preserve">  潘老师   </w:t>
      </w:r>
      <w:bookmarkEnd w:id="13"/>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020ED005">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5CA12402">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14:paraId="1358D52C">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14:paraId="7A2C01B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1.投标当天，请投标人提前预留足够时间到达盐城师范学院新长校区西门，并联系使用部门：徐老师，联系电话：15189202808，由该老师协助响应供应商在西门外进行信息实名登记进入校园。</w:t>
      </w:r>
    </w:p>
    <w:p w14:paraId="02B09694">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14:paraId="4AF10757">
      <w:pPr>
        <w:spacing w:line="480" w:lineRule="exact"/>
        <w:ind w:firstLine="480" w:firstLineChars="200"/>
        <w:rPr>
          <w:rFonts w:ascii="宋体" w:hAnsi="宋体" w:cs="宋体"/>
          <w:kern w:val="0"/>
          <w:sz w:val="24"/>
          <w:szCs w:val="24"/>
        </w:rPr>
      </w:pPr>
    </w:p>
    <w:p w14:paraId="2FEEF279">
      <w:pPr>
        <w:spacing w:line="480" w:lineRule="exact"/>
        <w:ind w:firstLine="480" w:firstLineChars="200"/>
        <w:rPr>
          <w:rFonts w:ascii="宋体" w:hAnsi="宋体" w:cs="宋体"/>
          <w:kern w:val="0"/>
          <w:sz w:val="24"/>
          <w:szCs w:val="24"/>
        </w:rPr>
      </w:pPr>
    </w:p>
    <w:p w14:paraId="749078AB">
      <w:pPr>
        <w:snapToGrid w:val="0"/>
        <w:spacing w:line="480" w:lineRule="exact"/>
        <w:rPr>
          <w:rStyle w:val="41"/>
          <w:rFonts w:ascii="宋体"/>
          <w:sz w:val="24"/>
        </w:rPr>
      </w:pPr>
      <w:r>
        <w:rPr>
          <w:rStyle w:val="41"/>
          <w:rFonts w:hint="eastAsia" w:ascii="宋体" w:hAnsi="宋体"/>
          <w:sz w:val="24"/>
        </w:rPr>
        <w:t xml:space="preserve">                                               </w:t>
      </w:r>
      <w:r>
        <w:rPr>
          <w:rStyle w:val="41"/>
          <w:rFonts w:ascii="宋体" w:hAnsi="宋体"/>
          <w:sz w:val="24"/>
        </w:rPr>
        <w:t>盐城师范学院</w:t>
      </w:r>
    </w:p>
    <w:p w14:paraId="584F1CF4">
      <w:pPr>
        <w:spacing w:line="480" w:lineRule="exact"/>
        <w:ind w:firstLine="5760" w:firstLineChars="2400"/>
        <w:rPr>
          <w:rStyle w:val="41"/>
          <w:rFonts w:ascii="宋体" w:hAnsi="宋体"/>
          <w:sz w:val="24"/>
        </w:rPr>
      </w:pPr>
      <w:r>
        <w:rPr>
          <w:rStyle w:val="41"/>
          <w:rFonts w:hint="eastAsia" w:ascii="宋体" w:hAnsi="宋体"/>
          <w:sz w:val="24"/>
        </w:rPr>
        <w:t>2025年7月</w:t>
      </w:r>
    </w:p>
    <w:p w14:paraId="7EAB1E4F">
      <w:pPr>
        <w:spacing w:line="460" w:lineRule="exact"/>
        <w:ind w:firstLine="480" w:firstLineChars="200"/>
        <w:rPr>
          <w:rFonts w:ascii="宋体" w:hAnsi="宋体"/>
          <w:sz w:val="24"/>
          <w:szCs w:val="24"/>
        </w:rPr>
      </w:pPr>
    </w:p>
    <w:p w14:paraId="368383DF">
      <w:pPr>
        <w:pageBreakBefore/>
        <w:autoSpaceDE w:val="0"/>
        <w:autoSpaceDN w:val="0"/>
        <w:adjustRightInd w:val="0"/>
        <w:spacing w:line="700" w:lineRule="exact"/>
        <w:ind w:firstLine="880"/>
        <w:jc w:val="center"/>
        <w:outlineLvl w:val="0"/>
        <w:rPr>
          <w:rFonts w:ascii="宋体" w:hAnsi="宋体" w:cs="黑体"/>
          <w:b/>
          <w:sz w:val="44"/>
          <w:szCs w:val="44"/>
          <w:lang w:val="zh-CN"/>
        </w:rPr>
      </w:pPr>
      <w:bookmarkStart w:id="14"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14"/>
    </w:p>
    <w:p w14:paraId="074E9D48">
      <w:pPr>
        <w:autoSpaceDE w:val="0"/>
        <w:autoSpaceDN w:val="0"/>
        <w:adjustRightInd w:val="0"/>
        <w:spacing w:line="440" w:lineRule="exact"/>
        <w:ind w:firstLine="640"/>
        <w:rPr>
          <w:rFonts w:ascii="宋体" w:cs="宋体"/>
          <w:b/>
          <w:bCs/>
          <w:color w:val="FF0000"/>
          <w:sz w:val="32"/>
          <w:szCs w:val="32"/>
          <w:lang w:val="zh-CN"/>
        </w:rPr>
      </w:pPr>
    </w:p>
    <w:p w14:paraId="7CE5AB3C">
      <w:pPr>
        <w:autoSpaceDE w:val="0"/>
        <w:autoSpaceDN w:val="0"/>
        <w:adjustRightInd w:val="0"/>
        <w:spacing w:line="480" w:lineRule="exact"/>
        <w:ind w:firstLine="482" w:firstLineChars="200"/>
        <w:outlineLvl w:val="2"/>
        <w:rPr>
          <w:b/>
          <w:bCs/>
          <w:sz w:val="24"/>
          <w:szCs w:val="24"/>
        </w:rPr>
      </w:pPr>
      <w:bookmarkStart w:id="15" w:name="_Toc47630292"/>
      <w:r>
        <w:rPr>
          <w:rFonts w:hint="eastAsia" w:ascii="宋体" w:cs="宋体"/>
          <w:b/>
          <w:bCs/>
          <w:sz w:val="24"/>
          <w:szCs w:val="24"/>
          <w:lang w:val="zh-CN"/>
        </w:rPr>
        <w:t>一、总则</w:t>
      </w:r>
      <w:bookmarkEnd w:id="15"/>
    </w:p>
    <w:p w14:paraId="62AFD89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14:paraId="10C9DE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14:paraId="70FD490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14:paraId="164B607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14:paraId="446C456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14:paraId="1A8A7761">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14:paraId="7DDE4A8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14:paraId="4C682E73">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14:paraId="70A1BA7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14:paraId="6E333D6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14:paraId="1FF7AA2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14:paraId="3DDC494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14:paraId="1D43B9F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14:paraId="1EDC5B1C">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14:paraId="57A0172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14:paraId="2E764BF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14:paraId="5408C95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14:paraId="29A84CF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14:paraId="54BAC24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14:paraId="7DE4931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14:paraId="5216D2E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14:paraId="7A9476C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14:paraId="1B004AF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14:paraId="2E2B077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2E1127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14:paraId="712F3BF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14:paraId="7BDD6E97">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14:paraId="115D1AB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14:paraId="6B84093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14:paraId="53B9B1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14:paraId="762DCE84">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14:paraId="623B7AF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14:paraId="3281C8D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14:paraId="7DA5F3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14:paraId="5891CFC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14:paraId="0B61F36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14:paraId="6892C6B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14:paraId="68E9BC3F">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14:paraId="76EB08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14:paraId="7F5B091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14:paraId="1F26283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14:paraId="41FA9BD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14:paraId="3D6C2BF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14:paraId="08A672F8">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14:paraId="3C8FD6C4">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14:paraId="771094D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14:paraId="418D6A9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14:paraId="2CCD24A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14:paraId="49F9CC5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14:paraId="15AA606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14:paraId="7105509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14:paraId="27BBF22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14:paraId="1793EE5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14:paraId="0560D1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14:paraId="490C4D6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14:paraId="351AB5E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14:paraId="59BA427E">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14:paraId="5E23ACB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14:paraId="440EB55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14:paraId="1D5F726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14:paraId="185F25B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14:paraId="296C998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14:paraId="759C98DA">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14:paraId="7A352C7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14:paraId="6D41B0D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14:paraId="7B5B37B1">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14:paraId="0E0155A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14:paraId="337C818C">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14:paraId="678ECA2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14:paraId="1BE4B1E7">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14:paraId="0A4622D2">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14:paraId="77A819A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14:paraId="4851256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14:paraId="2246E81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14:paraId="135B271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14:paraId="59FB37D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14:paraId="0C52180A">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14:paraId="54ED276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14:paraId="1050950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14:paraId="39BD9F5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14:paraId="6C73C54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14:paraId="18B7D80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14:paraId="29B9DBF4">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14:paraId="238A8285">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14:paraId="36211F5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14:paraId="09A635C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14:paraId="3E6A032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14:paraId="2B88398A">
      <w:pPr>
        <w:autoSpaceDE w:val="0"/>
        <w:autoSpaceDN w:val="0"/>
        <w:adjustRightInd w:val="0"/>
        <w:spacing w:line="480" w:lineRule="exact"/>
        <w:ind w:firstLine="482" w:firstLineChars="200"/>
        <w:outlineLvl w:val="2"/>
        <w:rPr>
          <w:rFonts w:ascii="宋体" w:cs="宋体"/>
          <w:b/>
          <w:bCs/>
          <w:sz w:val="24"/>
          <w:szCs w:val="24"/>
          <w:lang w:val="zh-CN"/>
        </w:rPr>
      </w:pPr>
      <w:bookmarkStart w:id="16" w:name="_Toc47630293"/>
      <w:r>
        <w:rPr>
          <w:rFonts w:hint="eastAsia" w:ascii="宋体" w:cs="宋体"/>
          <w:b/>
          <w:bCs/>
          <w:sz w:val="24"/>
          <w:szCs w:val="24"/>
          <w:lang w:val="zh-CN"/>
        </w:rPr>
        <w:t>四、投标文件的递交</w:t>
      </w:r>
      <w:bookmarkEnd w:id="16"/>
    </w:p>
    <w:p w14:paraId="40F38E26">
      <w:pPr>
        <w:autoSpaceDE w:val="0"/>
        <w:autoSpaceDN w:val="0"/>
        <w:adjustRightInd w:val="0"/>
        <w:spacing w:line="480" w:lineRule="exact"/>
        <w:ind w:firstLine="482" w:firstLineChars="200"/>
        <w:outlineLvl w:val="2"/>
        <w:rPr>
          <w:b/>
          <w:bCs/>
          <w:sz w:val="24"/>
          <w:szCs w:val="24"/>
        </w:rPr>
      </w:pPr>
      <w:bookmarkStart w:id="17"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17"/>
    </w:p>
    <w:p w14:paraId="053BBF2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14:paraId="0055C25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14:paraId="34F26C3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14:paraId="14CD33D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14:paraId="0874E07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14:paraId="17884DD0">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8"/>
    </w:p>
    <w:p w14:paraId="74FD637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14:paraId="1000699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14:paraId="09B25009">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9"/>
    </w:p>
    <w:p w14:paraId="285B3E5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14:paraId="374B5720">
      <w:pPr>
        <w:autoSpaceDE w:val="0"/>
        <w:autoSpaceDN w:val="0"/>
        <w:adjustRightInd w:val="0"/>
        <w:spacing w:line="480" w:lineRule="exact"/>
        <w:ind w:firstLine="482" w:firstLineChars="200"/>
        <w:outlineLvl w:val="2"/>
        <w:rPr>
          <w:rFonts w:ascii="宋体" w:hAnsi="Arial" w:cs="宋体"/>
          <w:b/>
          <w:bCs/>
          <w:sz w:val="24"/>
          <w:szCs w:val="24"/>
          <w:lang w:val="zh-CN"/>
        </w:rPr>
      </w:pPr>
      <w:bookmarkStart w:id="20"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20"/>
    </w:p>
    <w:p w14:paraId="5393CA3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14:paraId="6FB00F8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22F3ED5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14:paraId="502962F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14:paraId="4BCC50E5">
      <w:pPr>
        <w:autoSpaceDE w:val="0"/>
        <w:autoSpaceDN w:val="0"/>
        <w:adjustRightInd w:val="0"/>
        <w:spacing w:line="480" w:lineRule="exact"/>
        <w:ind w:firstLine="482" w:firstLineChars="200"/>
        <w:outlineLvl w:val="2"/>
        <w:rPr>
          <w:rFonts w:ascii="宋体" w:cs="宋体"/>
          <w:b/>
          <w:bCs/>
          <w:sz w:val="24"/>
          <w:szCs w:val="24"/>
          <w:lang w:val="zh-CN"/>
        </w:rPr>
      </w:pPr>
      <w:bookmarkStart w:id="21" w:name="_Toc47630298"/>
      <w:r>
        <w:rPr>
          <w:rFonts w:hint="eastAsia" w:ascii="宋体" w:cs="宋体"/>
          <w:b/>
          <w:bCs/>
          <w:sz w:val="24"/>
          <w:szCs w:val="24"/>
          <w:lang w:val="zh-CN"/>
        </w:rPr>
        <w:t>五、开标与评标</w:t>
      </w:r>
      <w:bookmarkEnd w:id="21"/>
    </w:p>
    <w:p w14:paraId="0980E774">
      <w:pPr>
        <w:autoSpaceDE w:val="0"/>
        <w:autoSpaceDN w:val="0"/>
        <w:adjustRightInd w:val="0"/>
        <w:spacing w:line="480" w:lineRule="exact"/>
        <w:ind w:firstLine="482" w:firstLineChars="200"/>
        <w:outlineLvl w:val="2"/>
        <w:rPr>
          <w:rFonts w:ascii="Arial" w:hAnsi="Arial" w:eastAsia="黑体" w:cs="Arial"/>
          <w:sz w:val="24"/>
          <w:szCs w:val="24"/>
        </w:rPr>
      </w:pPr>
      <w:bookmarkStart w:id="22" w:name="_Toc47630299"/>
      <w:r>
        <w:rPr>
          <w:rFonts w:ascii="宋体" w:hAnsi="Arial" w:cs="宋体"/>
          <w:b/>
          <w:bCs/>
          <w:sz w:val="24"/>
          <w:szCs w:val="24"/>
          <w:lang w:val="zh-CN"/>
        </w:rPr>
        <w:t>24</w:t>
      </w:r>
      <w:r>
        <w:rPr>
          <w:rFonts w:hint="eastAsia" w:ascii="宋体" w:hAnsi="Arial" w:cs="宋体"/>
          <w:b/>
          <w:bCs/>
          <w:sz w:val="24"/>
          <w:szCs w:val="24"/>
          <w:lang w:val="zh-CN"/>
        </w:rPr>
        <w:t>、开标</w:t>
      </w:r>
      <w:bookmarkEnd w:id="22"/>
    </w:p>
    <w:p w14:paraId="0E17981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14:paraId="4A55BF8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14:paraId="205C18F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14:paraId="4863136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14:paraId="64929E6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14:paraId="6D4E4F3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14:paraId="1B6BA394">
      <w:pPr>
        <w:autoSpaceDE w:val="0"/>
        <w:autoSpaceDN w:val="0"/>
        <w:adjustRightInd w:val="0"/>
        <w:spacing w:line="480" w:lineRule="exact"/>
        <w:ind w:firstLine="482" w:firstLineChars="200"/>
        <w:outlineLvl w:val="2"/>
        <w:rPr>
          <w:rFonts w:ascii="Arial" w:hAnsi="Arial" w:eastAsia="黑体" w:cs="Arial"/>
          <w:sz w:val="24"/>
          <w:szCs w:val="24"/>
        </w:rPr>
      </w:pPr>
      <w:bookmarkStart w:id="23"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23"/>
    </w:p>
    <w:p w14:paraId="25C669E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14:paraId="6FE317D6">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24"/>
    </w:p>
    <w:p w14:paraId="4DEFCEE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14:paraId="13BBB05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14:paraId="6D91A4F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14:paraId="74767AAD">
      <w:pPr>
        <w:autoSpaceDE w:val="0"/>
        <w:autoSpaceDN w:val="0"/>
        <w:adjustRightInd w:val="0"/>
        <w:spacing w:line="480" w:lineRule="exact"/>
        <w:ind w:firstLine="482" w:firstLineChars="200"/>
        <w:outlineLvl w:val="2"/>
        <w:rPr>
          <w:rFonts w:ascii="宋体" w:hAnsi="Arial" w:cs="宋体"/>
          <w:b/>
          <w:bCs/>
          <w:sz w:val="24"/>
          <w:szCs w:val="24"/>
          <w:lang w:val="zh-CN"/>
        </w:rPr>
      </w:pPr>
      <w:bookmarkStart w:id="25"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25"/>
    </w:p>
    <w:p w14:paraId="7D0437C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14:paraId="6B77CDD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14:paraId="18B3FA93">
      <w:pPr>
        <w:autoSpaceDE w:val="0"/>
        <w:autoSpaceDN w:val="0"/>
        <w:adjustRightInd w:val="0"/>
        <w:spacing w:line="480" w:lineRule="exact"/>
        <w:ind w:firstLine="482" w:firstLineChars="200"/>
        <w:outlineLvl w:val="2"/>
        <w:rPr>
          <w:rFonts w:ascii="Arial" w:hAnsi="Arial" w:eastAsia="黑体" w:cs="Arial"/>
          <w:sz w:val="24"/>
          <w:szCs w:val="24"/>
        </w:rPr>
      </w:pPr>
      <w:bookmarkStart w:id="26"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26"/>
    </w:p>
    <w:p w14:paraId="5DEDB76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14:paraId="6E4B914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14:paraId="506764C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14:paraId="43FB86E7">
      <w:pPr>
        <w:autoSpaceDE w:val="0"/>
        <w:autoSpaceDN w:val="0"/>
        <w:adjustRightInd w:val="0"/>
        <w:spacing w:line="480" w:lineRule="exact"/>
        <w:ind w:firstLine="482" w:firstLineChars="200"/>
        <w:outlineLvl w:val="2"/>
        <w:rPr>
          <w:rFonts w:ascii="Arial" w:hAnsi="Arial" w:eastAsia="黑体" w:cs="Arial"/>
          <w:sz w:val="24"/>
          <w:szCs w:val="24"/>
        </w:rPr>
      </w:pPr>
      <w:bookmarkStart w:id="27"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27"/>
    </w:p>
    <w:p w14:paraId="26A23C4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14:paraId="653B300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14:paraId="3696A4F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14:paraId="0C3327F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14:paraId="1438DD3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14:paraId="636BBADB">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14:paraId="36B3BC1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14:paraId="6B4FB15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14:paraId="46BEC02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14:paraId="36E16DAD">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14:paraId="21E5741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14:paraId="7FE62C1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1A5D63A">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6212E5C">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14:paraId="6585EAB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7786CE">
      <w:pPr>
        <w:autoSpaceDE w:val="0"/>
        <w:autoSpaceDN w:val="0"/>
        <w:adjustRightInd w:val="0"/>
        <w:spacing w:line="480" w:lineRule="exact"/>
        <w:ind w:firstLine="482" w:firstLineChars="200"/>
        <w:outlineLvl w:val="2"/>
        <w:rPr>
          <w:rFonts w:ascii="Arial" w:hAnsi="Arial" w:eastAsia="黑体" w:cs="Arial"/>
          <w:sz w:val="24"/>
          <w:szCs w:val="24"/>
        </w:rPr>
      </w:pPr>
      <w:bookmarkStart w:id="28"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8"/>
    </w:p>
    <w:p w14:paraId="3C97454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14:paraId="2D69499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14:paraId="75F753A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14:paraId="6405161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14:paraId="7B4D20E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14:paraId="31EAE89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14:paraId="381FF6E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14:paraId="6AA36446">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14:paraId="3795368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14:paraId="407B2BC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14:paraId="3287262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14:paraId="6EA22F7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14:paraId="645EFBF7">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14:paraId="713E026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14:paraId="205FC0C3">
      <w:pPr>
        <w:autoSpaceDE w:val="0"/>
        <w:autoSpaceDN w:val="0"/>
        <w:adjustRightInd w:val="0"/>
        <w:spacing w:line="480" w:lineRule="exact"/>
        <w:ind w:firstLine="482" w:firstLineChars="200"/>
        <w:outlineLvl w:val="2"/>
        <w:rPr>
          <w:b/>
          <w:bCs/>
          <w:sz w:val="24"/>
          <w:szCs w:val="24"/>
        </w:rPr>
      </w:pPr>
      <w:bookmarkStart w:id="29" w:name="_Toc47630306"/>
      <w:r>
        <w:rPr>
          <w:rFonts w:hint="eastAsia" w:ascii="宋体" w:hAnsi="Arial" w:cs="宋体"/>
          <w:b/>
          <w:bCs/>
          <w:sz w:val="24"/>
          <w:szCs w:val="24"/>
          <w:lang w:val="zh-CN"/>
        </w:rPr>
        <w:t>六、定标</w:t>
      </w:r>
      <w:bookmarkEnd w:id="29"/>
    </w:p>
    <w:p w14:paraId="4CBC21D0">
      <w:pPr>
        <w:autoSpaceDE w:val="0"/>
        <w:autoSpaceDN w:val="0"/>
        <w:adjustRightInd w:val="0"/>
        <w:spacing w:line="480" w:lineRule="exact"/>
        <w:ind w:firstLine="482" w:firstLineChars="200"/>
        <w:outlineLvl w:val="2"/>
        <w:rPr>
          <w:rFonts w:ascii="黑体" w:eastAsia="黑体" w:cs="黑体"/>
          <w:sz w:val="24"/>
          <w:szCs w:val="24"/>
          <w:lang w:val="zh-CN"/>
        </w:rPr>
      </w:pPr>
      <w:bookmarkStart w:id="30"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30"/>
    </w:p>
    <w:p w14:paraId="34DBFC2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14:paraId="012D659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14:paraId="40CF05D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14:paraId="68D1593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14:paraId="5A1DBF6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14:paraId="51EA7ECB">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14:paraId="5BA0DB4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14:paraId="15D6F33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14:paraId="5AD3066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14:paraId="2957A76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14:paraId="71A3D3F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14:paraId="4F702F00">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14:paraId="636B5C3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14:paraId="50C5491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14:paraId="2B2B22C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14:paraId="214B795E">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14:paraId="21C998B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14:paraId="684260C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14:paraId="7B4C3A9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14:paraId="3E4808C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14:paraId="21B730D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14:paraId="3196896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14:paraId="2E78050A">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14:paraId="1C8406DD">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14:paraId="2D3BA85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14:paraId="59E76078">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14:paraId="4153B5A7">
      <w:pPr>
        <w:autoSpaceDE w:val="0"/>
        <w:autoSpaceDN w:val="0"/>
        <w:adjustRightInd w:val="0"/>
        <w:spacing w:line="480" w:lineRule="exact"/>
        <w:ind w:firstLine="482" w:firstLineChars="200"/>
        <w:outlineLvl w:val="2"/>
        <w:rPr>
          <w:rFonts w:ascii="黑体" w:eastAsia="黑体" w:cs="黑体"/>
          <w:sz w:val="24"/>
          <w:szCs w:val="24"/>
          <w:lang w:val="zh-CN"/>
        </w:rPr>
      </w:pPr>
      <w:bookmarkStart w:id="31"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31"/>
    </w:p>
    <w:p w14:paraId="4F5F1D41">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14:paraId="12DB60A0">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14:paraId="6B9BADA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14:paraId="06ECE44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14:paraId="444B8EA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14:paraId="1EFD89F8">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14:paraId="6515781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14:paraId="13B00D32">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14:paraId="6E3747B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14:paraId="0BF5425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14:paraId="398A78E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2FEB1259">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14:paraId="69D1FCA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14:paraId="312781A5">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14:paraId="121A338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14:paraId="55521367">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14:paraId="407F15AC">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14:paraId="0382BDD3">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14:paraId="089E995A">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14:paraId="609CA1E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14:paraId="5237ADC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14:paraId="5FCC720C">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14:paraId="33FA356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14:paraId="3900AB93">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14:paraId="269E0360">
      <w:pPr>
        <w:autoSpaceDE w:val="0"/>
        <w:autoSpaceDN w:val="0"/>
        <w:adjustRightInd w:val="0"/>
        <w:spacing w:line="480" w:lineRule="exact"/>
        <w:ind w:firstLine="482" w:firstLineChars="200"/>
        <w:outlineLvl w:val="2"/>
        <w:rPr>
          <w:rFonts w:ascii="宋体" w:hAnsi="Arial" w:cs="宋体"/>
          <w:b/>
          <w:bCs/>
          <w:sz w:val="24"/>
          <w:szCs w:val="24"/>
          <w:lang w:val="zh-CN"/>
        </w:rPr>
      </w:pPr>
      <w:bookmarkStart w:id="32"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32"/>
    </w:p>
    <w:p w14:paraId="28A780F9">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14:paraId="37D2AA25">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14:paraId="71DAB471">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14:paraId="6558F375">
      <w:pPr>
        <w:autoSpaceDE w:val="0"/>
        <w:autoSpaceDN w:val="0"/>
        <w:adjustRightInd w:val="0"/>
        <w:spacing w:line="480" w:lineRule="exact"/>
        <w:ind w:firstLine="482" w:firstLineChars="200"/>
        <w:outlineLvl w:val="2"/>
        <w:rPr>
          <w:b/>
          <w:bCs/>
          <w:sz w:val="24"/>
          <w:szCs w:val="24"/>
        </w:rPr>
      </w:pPr>
      <w:bookmarkStart w:id="33" w:name="_Toc47630310"/>
      <w:r>
        <w:rPr>
          <w:rFonts w:hint="eastAsia" w:ascii="宋体" w:cs="宋体"/>
          <w:b/>
          <w:bCs/>
          <w:sz w:val="24"/>
          <w:szCs w:val="24"/>
          <w:lang w:val="zh-CN"/>
        </w:rPr>
        <w:t>七、合同签订相关事项</w:t>
      </w:r>
      <w:bookmarkEnd w:id="33"/>
    </w:p>
    <w:p w14:paraId="16F55A34">
      <w:pPr>
        <w:autoSpaceDE w:val="0"/>
        <w:autoSpaceDN w:val="0"/>
        <w:adjustRightInd w:val="0"/>
        <w:spacing w:line="480" w:lineRule="exact"/>
        <w:ind w:firstLine="482" w:firstLineChars="200"/>
        <w:outlineLvl w:val="2"/>
        <w:rPr>
          <w:rFonts w:ascii="黑体" w:eastAsia="黑体" w:cs="黑体"/>
          <w:sz w:val="24"/>
          <w:szCs w:val="24"/>
          <w:lang w:val="zh-CN"/>
        </w:rPr>
      </w:pPr>
      <w:bookmarkStart w:id="34"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34"/>
    </w:p>
    <w:p w14:paraId="363CF9BE">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14:paraId="06CD366F">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14:paraId="4DE3A956">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20F16B8E">
      <w:pPr>
        <w:autoSpaceDE w:val="0"/>
        <w:autoSpaceDN w:val="0"/>
        <w:adjustRightInd w:val="0"/>
        <w:spacing w:line="480" w:lineRule="exact"/>
        <w:ind w:firstLine="482" w:firstLineChars="200"/>
        <w:outlineLvl w:val="2"/>
        <w:rPr>
          <w:rFonts w:ascii="黑体" w:eastAsia="黑体" w:cs="黑体"/>
          <w:sz w:val="24"/>
          <w:szCs w:val="24"/>
          <w:lang w:val="zh-CN"/>
        </w:rPr>
      </w:pPr>
      <w:bookmarkStart w:id="35"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35"/>
    </w:p>
    <w:p w14:paraId="6DB97E34">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14:paraId="7ED6E752">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14:paraId="09DC62E1">
      <w:pPr>
        <w:autoSpaceDE w:val="0"/>
        <w:autoSpaceDN w:val="0"/>
        <w:adjustRightInd w:val="0"/>
        <w:spacing w:line="480" w:lineRule="exact"/>
        <w:ind w:firstLine="482" w:firstLineChars="200"/>
        <w:outlineLvl w:val="2"/>
        <w:rPr>
          <w:rFonts w:ascii="黑体" w:eastAsia="黑体" w:cs="黑体"/>
          <w:sz w:val="24"/>
          <w:szCs w:val="24"/>
          <w:lang w:val="zh-CN"/>
        </w:rPr>
      </w:pPr>
      <w:bookmarkStart w:id="36"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36"/>
    </w:p>
    <w:p w14:paraId="04660856">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14:paraId="6E8B6B38">
      <w:pPr>
        <w:pageBreakBefore/>
        <w:spacing w:line="700" w:lineRule="exact"/>
        <w:jc w:val="center"/>
        <w:outlineLvl w:val="0"/>
        <w:rPr>
          <w:rFonts w:ascii="宋体" w:hAnsi="宋体"/>
          <w:b/>
          <w:color w:val="000000"/>
          <w:sz w:val="44"/>
          <w:szCs w:val="44"/>
        </w:rPr>
      </w:pPr>
      <w:bookmarkStart w:id="37" w:name="_Toc47629959"/>
      <w:bookmarkStart w:id="38" w:name="_Toc47629327"/>
      <w:bookmarkStart w:id="39" w:name="_Toc155527169"/>
      <w:r>
        <w:rPr>
          <w:rFonts w:hint="eastAsia" w:ascii="宋体" w:hAnsi="宋体"/>
          <w:b/>
          <w:color w:val="000000"/>
          <w:sz w:val="44"/>
          <w:szCs w:val="44"/>
        </w:rPr>
        <w:t>第三章  合同条款及格式</w:t>
      </w:r>
      <w:bookmarkEnd w:id="37"/>
      <w:bookmarkEnd w:id="38"/>
      <w:bookmarkEnd w:id="39"/>
    </w:p>
    <w:p w14:paraId="3436D1B5">
      <w:pPr>
        <w:spacing w:before="100" w:beforeAutospacing="1" w:after="100" w:afterAutospacing="1" w:line="700" w:lineRule="exact"/>
        <w:jc w:val="center"/>
        <w:rPr>
          <w:rFonts w:ascii="宋体" w:hAnsi="宋体" w:cs="宋体"/>
          <w:b/>
          <w:sz w:val="36"/>
          <w:szCs w:val="36"/>
        </w:rPr>
      </w:pPr>
      <w:r>
        <w:rPr>
          <w:rFonts w:hint="eastAsia" w:ascii="宋体" w:hAnsi="宋体" w:cs="宋体"/>
          <w:b/>
          <w:sz w:val="36"/>
          <w:szCs w:val="36"/>
        </w:rPr>
        <w:t>供货合同</w:t>
      </w:r>
    </w:p>
    <w:p w14:paraId="703F1438">
      <w:pPr>
        <w:spacing w:line="480" w:lineRule="exact"/>
        <w:rPr>
          <w:rFonts w:ascii="宋体" w:hAnsi="宋体" w:cs="宋体"/>
          <w:sz w:val="24"/>
          <w:szCs w:val="24"/>
        </w:rPr>
      </w:pPr>
      <w:r>
        <w:rPr>
          <w:rFonts w:hint="eastAsia" w:ascii="宋体" w:hAnsi="宋体" w:cs="宋体"/>
          <w:sz w:val="24"/>
          <w:szCs w:val="24"/>
        </w:rPr>
        <w:t>甲方：盐城师范学院</w:t>
      </w:r>
    </w:p>
    <w:p w14:paraId="22C3DD37">
      <w:pPr>
        <w:spacing w:line="480" w:lineRule="exact"/>
        <w:rPr>
          <w:rFonts w:ascii="宋体" w:hAnsi="宋体" w:cs="宋体"/>
          <w:sz w:val="24"/>
          <w:szCs w:val="24"/>
        </w:rPr>
      </w:pPr>
      <w:r>
        <w:rPr>
          <w:rFonts w:hint="eastAsia" w:ascii="宋体" w:hAnsi="宋体" w:cs="宋体"/>
          <w:sz w:val="24"/>
          <w:szCs w:val="24"/>
        </w:rPr>
        <w:t xml:space="preserve">乙方： </w:t>
      </w:r>
    </w:p>
    <w:p w14:paraId="21F186F3">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甲乙双方根据盐城师范学院2025-2026学年食堂大宗食材（大豆油）采购项目公开招标的结果，签署本合同。</w:t>
      </w:r>
    </w:p>
    <w:p w14:paraId="08558690">
      <w:pPr>
        <w:spacing w:line="480" w:lineRule="exact"/>
        <w:ind w:firstLine="480" w:firstLineChars="200"/>
        <w:rPr>
          <w:rFonts w:hint="eastAsia" w:ascii="宋体" w:hAnsi="宋体" w:cs="宋体"/>
          <w:sz w:val="24"/>
          <w:szCs w:val="24"/>
        </w:rPr>
      </w:pPr>
      <w:r>
        <w:rPr>
          <w:rFonts w:hint="eastAsia" w:ascii="宋体" w:hAnsi="宋体" w:cs="宋体"/>
          <w:sz w:val="24"/>
          <w:szCs w:val="24"/>
        </w:rPr>
        <w:t>一、货物名称：一级大豆油</w:t>
      </w:r>
    </w:p>
    <w:p w14:paraId="1449C31E">
      <w:pPr>
        <w:spacing w:line="480" w:lineRule="exact"/>
        <w:ind w:firstLine="480" w:firstLineChars="200"/>
        <w:rPr>
          <w:rFonts w:ascii="宋体" w:hAnsi="宋体" w:cs="宋体"/>
          <w:sz w:val="24"/>
          <w:szCs w:val="24"/>
        </w:rPr>
      </w:pPr>
      <w:r>
        <w:rPr>
          <w:rFonts w:hint="eastAsia" w:ascii="宋体" w:hAnsi="宋体" w:cs="宋体"/>
          <w:sz w:val="24"/>
          <w:szCs w:val="24"/>
        </w:rPr>
        <w:t>二、合同期限：2025年8月20日至2026年8月19日。</w:t>
      </w:r>
    </w:p>
    <w:p w14:paraId="55EF142A">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14:paraId="316ACA19">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1.乙方应严格遵守《中华人民共和国食品安全法》及其他法律法规的有关规定，确保所供大豆油质量符合国家相关产品质量标准GB/T 1535-2017，符合国家各级强制性规范的要求，且配送的货物质量不得低于投标时提供的样品质量标准。</w:t>
      </w:r>
    </w:p>
    <w:p w14:paraId="25023B60">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14:paraId="7CB6A857">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7CBA6397">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14:paraId="5DE7477A">
      <w:pPr>
        <w:spacing w:line="480" w:lineRule="exact"/>
        <w:ind w:firstLine="480" w:firstLineChars="200"/>
        <w:rPr>
          <w:rFonts w:ascii="宋体" w:hAnsi="宋体" w:cs="宋体"/>
          <w:sz w:val="24"/>
          <w:szCs w:val="24"/>
        </w:rPr>
      </w:pPr>
      <w:r>
        <w:rPr>
          <w:rFonts w:hint="eastAsia" w:ascii="宋体" w:hAnsi="宋体" w:cs="宋体"/>
          <w:sz w:val="24"/>
          <w:szCs w:val="24"/>
        </w:rPr>
        <w:t>五、货物配送与验收</w:t>
      </w:r>
    </w:p>
    <w:p w14:paraId="26D34CE3">
      <w:pPr>
        <w:spacing w:line="480" w:lineRule="exact"/>
        <w:ind w:firstLine="480" w:firstLineChars="200"/>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14:paraId="3908635D">
      <w:pPr>
        <w:spacing w:line="480" w:lineRule="exact"/>
        <w:ind w:firstLine="480" w:firstLineChars="200"/>
        <w:rPr>
          <w:rFonts w:ascii="宋体" w:hAnsi="宋体" w:cs="宋体"/>
          <w:sz w:val="24"/>
          <w:szCs w:val="24"/>
        </w:rPr>
      </w:pPr>
      <w:r>
        <w:rPr>
          <w:rFonts w:hint="eastAsia" w:ascii="宋体" w:hAnsi="宋体" w:cs="宋体"/>
          <w:sz w:val="24"/>
          <w:szCs w:val="24"/>
        </w:rPr>
        <w:t>2.送货时间：定货次日早上7点之前。</w:t>
      </w:r>
    </w:p>
    <w:p w14:paraId="4902D050">
      <w:pPr>
        <w:spacing w:line="480" w:lineRule="exact"/>
        <w:ind w:firstLine="480" w:firstLineChars="200"/>
        <w:rPr>
          <w:rFonts w:ascii="宋体" w:hAnsi="宋体" w:cs="宋体"/>
          <w:sz w:val="24"/>
          <w:szCs w:val="24"/>
        </w:rPr>
      </w:pPr>
      <w:r>
        <w:rPr>
          <w:rFonts w:hint="eastAsia" w:ascii="宋体" w:hAnsi="宋体" w:cs="宋体"/>
          <w:sz w:val="24"/>
          <w:szCs w:val="24"/>
        </w:rPr>
        <w:t>3.货物配送费用由乙方自行承担。</w:t>
      </w:r>
    </w:p>
    <w:p w14:paraId="62545F28">
      <w:pPr>
        <w:spacing w:line="480" w:lineRule="exact"/>
        <w:ind w:firstLine="480" w:firstLineChars="200"/>
        <w:rPr>
          <w:rFonts w:ascii="宋体" w:hAnsi="宋体" w:cs="宋体"/>
          <w:sz w:val="24"/>
          <w:szCs w:val="24"/>
        </w:rPr>
      </w:pPr>
      <w:r>
        <w:rPr>
          <w:rFonts w:hint="eastAsia" w:ascii="宋体" w:hAnsi="宋体" w:cs="宋体"/>
          <w:sz w:val="24"/>
          <w:szCs w:val="24"/>
        </w:rPr>
        <w:t>4.原包装产品交付时必须保证相关标识等各方面完好无损，否则甲方有权拒收。</w:t>
      </w:r>
    </w:p>
    <w:p w14:paraId="1C283DDF">
      <w:pPr>
        <w:spacing w:line="480" w:lineRule="exact"/>
        <w:ind w:firstLine="480" w:firstLineChars="200"/>
        <w:rPr>
          <w:rFonts w:ascii="宋体" w:hAnsi="宋体" w:cs="宋体"/>
          <w:sz w:val="24"/>
          <w:szCs w:val="24"/>
        </w:rPr>
      </w:pPr>
      <w:r>
        <w:rPr>
          <w:rFonts w:hint="eastAsia" w:ascii="宋体" w:hAnsi="宋体" w:cs="宋体"/>
          <w:sz w:val="24"/>
          <w:szCs w:val="24"/>
        </w:rPr>
        <w:t>5.乙方运输工具进入学校，必须接受学校的统一管理，发生任何人员与设施损伤，均由乙方承担责任。</w:t>
      </w:r>
    </w:p>
    <w:p w14:paraId="106C03DF">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14:paraId="72A6A440">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乙方每批次提供的货物，必须经甲方采供服务中心、餐饮服务中心验收人员联合验收合格并签单后才能视为有效，否则均视为无效供货。</w:t>
      </w:r>
    </w:p>
    <w:p w14:paraId="005FC9C9">
      <w:pPr>
        <w:spacing w:line="480" w:lineRule="exact"/>
        <w:ind w:firstLine="480" w:firstLineChars="200"/>
        <w:rPr>
          <w:rFonts w:ascii="宋体" w:hAnsi="宋体" w:cs="宋体"/>
          <w:sz w:val="24"/>
          <w:szCs w:val="24"/>
        </w:rPr>
      </w:pPr>
      <w:r>
        <w:rPr>
          <w:rFonts w:hint="eastAsia" w:ascii="宋体" w:hAnsi="宋体" w:cs="宋体"/>
          <w:sz w:val="24"/>
          <w:szCs w:val="24"/>
        </w:rPr>
        <w:t>七、供货品种及价格</w:t>
      </w:r>
    </w:p>
    <w:tbl>
      <w:tblPr>
        <w:tblStyle w:val="1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1280"/>
        <w:gridCol w:w="1750"/>
        <w:gridCol w:w="5103"/>
      </w:tblGrid>
      <w:tr w14:paraId="7621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527" w:type="dxa"/>
            <w:tcMar>
              <w:top w:w="15" w:type="dxa"/>
              <w:left w:w="15" w:type="dxa"/>
              <w:bottom w:w="0" w:type="dxa"/>
              <w:right w:w="15" w:type="dxa"/>
            </w:tcMar>
            <w:vAlign w:val="center"/>
          </w:tcPr>
          <w:p w14:paraId="2EAC437A">
            <w:pPr>
              <w:adjustRightInd w:val="0"/>
              <w:snapToGrid w:val="0"/>
              <w:jc w:val="center"/>
              <w:rPr>
                <w:rFonts w:ascii="宋体" w:hAnsi="宋体" w:cs="楷体"/>
                <w:sz w:val="24"/>
                <w:szCs w:val="24"/>
              </w:rPr>
            </w:pPr>
            <w:r>
              <w:rPr>
                <w:rFonts w:hint="eastAsia" w:ascii="宋体" w:hAnsi="宋体" w:cs="楷体"/>
                <w:sz w:val="24"/>
                <w:szCs w:val="24"/>
              </w:rPr>
              <w:t>货物名称</w:t>
            </w:r>
          </w:p>
        </w:tc>
        <w:tc>
          <w:tcPr>
            <w:tcW w:w="1280" w:type="dxa"/>
            <w:vAlign w:val="center"/>
          </w:tcPr>
          <w:p w14:paraId="3853C173">
            <w:pPr>
              <w:jc w:val="center"/>
              <w:rPr>
                <w:rFonts w:ascii="宋体" w:hAnsi="宋体" w:cs="宋体"/>
                <w:sz w:val="24"/>
                <w:szCs w:val="24"/>
              </w:rPr>
            </w:pPr>
            <w:r>
              <w:rPr>
                <w:rFonts w:hint="eastAsia" w:ascii="宋体" w:hAnsi="宋体" w:cs="宋体"/>
                <w:sz w:val="24"/>
                <w:szCs w:val="24"/>
              </w:rPr>
              <w:t>品牌/产地</w:t>
            </w:r>
          </w:p>
        </w:tc>
        <w:tc>
          <w:tcPr>
            <w:tcW w:w="1750" w:type="dxa"/>
            <w:vAlign w:val="center"/>
          </w:tcPr>
          <w:p w14:paraId="7997AC4E">
            <w:pPr>
              <w:jc w:val="center"/>
              <w:rPr>
                <w:rFonts w:ascii="宋体" w:hAnsi="宋体" w:cs="宋体"/>
                <w:sz w:val="24"/>
                <w:szCs w:val="24"/>
              </w:rPr>
            </w:pPr>
            <w:r>
              <w:rPr>
                <w:rFonts w:hint="eastAsia" w:ascii="宋体" w:hAnsi="宋体" w:cs="宋体"/>
                <w:sz w:val="24"/>
                <w:szCs w:val="24"/>
              </w:rPr>
              <w:t>规格与包装</w:t>
            </w:r>
          </w:p>
        </w:tc>
        <w:tc>
          <w:tcPr>
            <w:tcW w:w="5103" w:type="dxa"/>
            <w:vAlign w:val="center"/>
          </w:tcPr>
          <w:p w14:paraId="3F9E2223">
            <w:pPr>
              <w:adjustRightInd w:val="0"/>
              <w:snapToGrid w:val="0"/>
              <w:jc w:val="center"/>
              <w:rPr>
                <w:rFonts w:ascii="宋体" w:hAnsi="宋体" w:cs="楷体"/>
                <w:sz w:val="24"/>
                <w:szCs w:val="24"/>
              </w:rPr>
            </w:pPr>
            <w:r>
              <w:rPr>
                <w:rFonts w:hint="eastAsia" w:ascii="宋体" w:hAnsi="宋体" w:cs="宋体"/>
                <w:sz w:val="24"/>
                <w:szCs w:val="24"/>
              </w:rPr>
              <w:t>价 格（元/斤）</w:t>
            </w:r>
          </w:p>
        </w:tc>
      </w:tr>
      <w:tr w14:paraId="2236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4" w:hRule="atLeast"/>
          <w:jc w:val="center"/>
        </w:trPr>
        <w:tc>
          <w:tcPr>
            <w:tcW w:w="1527" w:type="dxa"/>
            <w:tcMar>
              <w:top w:w="15" w:type="dxa"/>
              <w:left w:w="15" w:type="dxa"/>
              <w:bottom w:w="0" w:type="dxa"/>
              <w:right w:w="15" w:type="dxa"/>
            </w:tcMar>
            <w:vAlign w:val="center"/>
          </w:tcPr>
          <w:p w14:paraId="710E929C">
            <w:pPr>
              <w:adjustRightInd w:val="0"/>
              <w:snapToGrid w:val="0"/>
              <w:jc w:val="center"/>
              <w:rPr>
                <w:rFonts w:ascii="宋体" w:hAnsi="宋体" w:cs="楷体"/>
                <w:sz w:val="24"/>
                <w:szCs w:val="24"/>
              </w:rPr>
            </w:pPr>
            <w:r>
              <w:rPr>
                <w:rFonts w:hint="eastAsia" w:ascii="宋体" w:hAnsi="宋体" w:cs="宋体"/>
                <w:sz w:val="24"/>
                <w:szCs w:val="24"/>
              </w:rPr>
              <w:t>一级大豆油</w:t>
            </w:r>
          </w:p>
        </w:tc>
        <w:tc>
          <w:tcPr>
            <w:tcW w:w="1280" w:type="dxa"/>
            <w:vAlign w:val="center"/>
          </w:tcPr>
          <w:p w14:paraId="15C7493A">
            <w:pPr>
              <w:adjustRightInd w:val="0"/>
              <w:snapToGrid w:val="0"/>
              <w:jc w:val="center"/>
              <w:rPr>
                <w:rFonts w:ascii="宋体" w:hAnsi="宋体" w:cs="楷体"/>
                <w:sz w:val="24"/>
                <w:szCs w:val="24"/>
              </w:rPr>
            </w:pPr>
          </w:p>
        </w:tc>
        <w:tc>
          <w:tcPr>
            <w:tcW w:w="1750" w:type="dxa"/>
            <w:vAlign w:val="center"/>
          </w:tcPr>
          <w:p w14:paraId="0041E788">
            <w:pPr>
              <w:adjustRightInd w:val="0"/>
              <w:snapToGrid w:val="0"/>
              <w:jc w:val="center"/>
              <w:rPr>
                <w:rFonts w:ascii="宋体" w:hAnsi="宋体" w:cs="楷体"/>
                <w:sz w:val="24"/>
                <w:szCs w:val="24"/>
              </w:rPr>
            </w:pPr>
            <w:bookmarkStart w:id="40" w:name="OLE_LINK3"/>
            <w:r>
              <w:rPr>
                <w:rFonts w:hint="eastAsia" w:ascii="宋体" w:hAnsi="宋体" w:cs="楷体"/>
                <w:sz w:val="24"/>
                <w:szCs w:val="24"/>
              </w:rPr>
              <w:t>20L/桶</w:t>
            </w:r>
            <w:bookmarkEnd w:id="40"/>
          </w:p>
        </w:tc>
        <w:tc>
          <w:tcPr>
            <w:tcW w:w="5103" w:type="dxa"/>
            <w:vAlign w:val="center"/>
          </w:tcPr>
          <w:p w14:paraId="2F54AFF3">
            <w:pPr>
              <w:rPr>
                <w:rFonts w:ascii="宋体" w:hAnsi="宋体" w:cs="宋体"/>
                <w:sz w:val="24"/>
                <w:szCs w:val="24"/>
              </w:rPr>
            </w:pPr>
            <w:bookmarkStart w:id="41" w:name="OLE_LINK4"/>
            <w:r>
              <w:rPr>
                <w:rFonts w:hint="eastAsia" w:ascii="宋体" w:hAnsi="宋体" w:cs="宋体"/>
                <w:sz w:val="24"/>
                <w:szCs w:val="24"/>
              </w:rPr>
              <w:t>1、一级大豆油供货单价的计算方法：以 “中国粮油信息网”上公布的“大连豆油期货”结算价的折算单价（元/斤）为基价，乙方在此基价基础上加价</w:t>
            </w:r>
            <w:r>
              <w:rPr>
                <w:rFonts w:hint="eastAsia" w:ascii="宋体" w:hAnsi="宋体" w:cs="宋体"/>
                <w:sz w:val="24"/>
                <w:szCs w:val="24"/>
                <w:u w:val="single"/>
              </w:rPr>
              <w:t xml:space="preserve">       </w:t>
            </w:r>
            <w:r>
              <w:rPr>
                <w:rFonts w:hint="eastAsia" w:ascii="宋体" w:hAnsi="宋体" w:cs="宋体"/>
                <w:sz w:val="24"/>
                <w:szCs w:val="24"/>
              </w:rPr>
              <w:t>元作为甲方订购本批一级大豆油的供货单价（元/斤）。</w:t>
            </w:r>
          </w:p>
          <w:p w14:paraId="05FE868A">
            <w:pPr>
              <w:adjustRightInd w:val="0"/>
              <w:snapToGrid w:val="0"/>
              <w:rPr>
                <w:rFonts w:ascii="宋体" w:hAnsi="宋体" w:cs="楷体"/>
                <w:sz w:val="24"/>
                <w:szCs w:val="24"/>
              </w:rPr>
            </w:pPr>
            <w:r>
              <w:rPr>
                <w:rFonts w:hint="eastAsia" w:ascii="宋体" w:hAnsi="宋体" w:cs="宋体"/>
                <w:sz w:val="24"/>
                <w:szCs w:val="24"/>
              </w:rPr>
              <w:t>2、定价周期为1周，每周价格固定。每周二为本周询价、定价日，如遇定价日为法定假日，网站未及时更新价格，则以前一日的价格定价。</w:t>
            </w:r>
            <w:bookmarkEnd w:id="41"/>
          </w:p>
        </w:tc>
      </w:tr>
    </w:tbl>
    <w:p w14:paraId="300EA051">
      <w:pPr>
        <w:spacing w:line="480" w:lineRule="exact"/>
        <w:ind w:firstLine="480" w:firstLineChars="200"/>
        <w:rPr>
          <w:rFonts w:ascii="宋体" w:hAnsi="宋体" w:cs="宋体" w:eastAsiaTheme="minorEastAsia"/>
          <w:sz w:val="24"/>
          <w:szCs w:val="24"/>
        </w:rPr>
      </w:pPr>
      <w:bookmarkStart w:id="42" w:name="_Toc155527170"/>
      <w:r>
        <w:rPr>
          <w:rFonts w:hint="eastAsia" w:ascii="宋体" w:hAnsi="宋体" w:cs="宋体" w:eastAsiaTheme="minorEastAsia"/>
          <w:sz w:val="24"/>
          <w:szCs w:val="24"/>
        </w:rPr>
        <w:t>八、付款方式</w:t>
      </w:r>
    </w:p>
    <w:p w14:paraId="1829E99F">
      <w:pPr>
        <w:spacing w:line="460" w:lineRule="exact"/>
        <w:ind w:firstLine="480" w:firstLineChars="200"/>
        <w:rPr>
          <w:rFonts w:asciiTheme="minorEastAsia" w:hAnsiTheme="minorEastAsia" w:eastAsiaTheme="minorEastAsia"/>
          <w:b/>
          <w:sz w:val="24"/>
          <w:szCs w:val="24"/>
          <w:lang w:val="zh-CN"/>
        </w:rPr>
      </w:pPr>
      <w:r>
        <w:rPr>
          <w:rFonts w:hint="eastAsia" w:ascii="宋体" w:hAnsi="宋体" w:cs="宋体" w:eastAsiaTheme="minorEastAsia"/>
          <w:kern w:val="0"/>
          <w:sz w:val="24"/>
          <w:szCs w:val="24"/>
        </w:rPr>
        <w:t>货款结算周期</w:t>
      </w:r>
      <w:r>
        <w:rPr>
          <w:rFonts w:hint="eastAsia" w:ascii="宋体" w:hAnsi="宋体" w:cs="宋体" w:eastAsiaTheme="minorEastAsia"/>
          <w:kern w:val="0"/>
          <w:sz w:val="24"/>
          <w:szCs w:val="24"/>
          <w:u w:val="words"/>
        </w:rPr>
        <w:t>30</w:t>
      </w:r>
      <w:r>
        <w:rPr>
          <w:rFonts w:hint="eastAsia" w:ascii="宋体" w:hAnsi="宋体" w:cs="宋体" w:eastAsiaTheme="minorEastAsia"/>
          <w:kern w:val="0"/>
          <w:sz w:val="24"/>
          <w:szCs w:val="24"/>
        </w:rPr>
        <w:t>天。</w:t>
      </w:r>
      <w:r>
        <w:rPr>
          <w:rFonts w:hint="eastAsia" w:ascii="宋体" w:hAnsi="宋体" w:cs="宋体" w:eastAsiaTheme="minorEastAsia"/>
          <w:sz w:val="24"/>
          <w:szCs w:val="24"/>
        </w:rPr>
        <w:t>本周期产品送到甲方指定地点，经甲方验收合格后签收，凭乙方开具的正式发票，甲方于15个工作日内付清货款，若票据户名、开户行、账号与供货单位不一致，甲方不予支付货款。</w:t>
      </w:r>
      <w:r>
        <w:rPr>
          <w:rFonts w:hint="eastAsia" w:asciiTheme="minorEastAsia" w:hAnsiTheme="minorEastAsia" w:eastAsiaTheme="minorEastAsia"/>
          <w:b/>
          <w:sz w:val="24"/>
          <w:szCs w:val="24"/>
          <w:lang w:val="zh-CN"/>
        </w:rPr>
        <w:t>乙方指</w:t>
      </w:r>
      <w:r>
        <w:rPr>
          <w:rFonts w:hint="eastAsia" w:asciiTheme="minorEastAsia" w:hAnsiTheme="minorEastAsia" w:eastAsiaTheme="minorEastAsia"/>
          <w:b/>
          <w:sz w:val="24"/>
          <w:szCs w:val="24"/>
        </w:rPr>
        <w:t>定</w:t>
      </w:r>
      <w:r>
        <w:rPr>
          <w:rFonts w:hint="eastAsia" w:asciiTheme="minorEastAsia" w:hAnsiTheme="minorEastAsia" w:eastAsiaTheme="minorEastAsia"/>
          <w:b/>
          <w:sz w:val="24"/>
          <w:szCs w:val="24"/>
          <w:lang w:val="zh-CN"/>
        </w:rPr>
        <w:t xml:space="preserve">收款账户信息如下： </w:t>
      </w:r>
    </w:p>
    <w:p w14:paraId="1E8A3740">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户 名：</w:t>
      </w:r>
    </w:p>
    <w:p w14:paraId="7917D6DC">
      <w:pPr>
        <w:spacing w:line="450" w:lineRule="exact"/>
        <w:ind w:firstLine="482" w:firstLineChars="200"/>
        <w:textAlignment w:val="baseline"/>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账 号 ：</w:t>
      </w:r>
    </w:p>
    <w:p w14:paraId="5E4013A7">
      <w:pPr>
        <w:spacing w:line="480" w:lineRule="exact"/>
        <w:ind w:firstLine="482" w:firstLineChars="200"/>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开户行：</w:t>
      </w:r>
    </w:p>
    <w:p w14:paraId="57E2164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九、违约责任</w:t>
      </w:r>
    </w:p>
    <w:p w14:paraId="69351B7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1.乙方供应以下存在安全卫生隐患的货品，除全部退货外，将取消乙方的供货资格，扣收乙方全部履约保证金，乙方同时承担由此造成的经济责任和法律责任： </w:t>
      </w:r>
    </w:p>
    <w:p w14:paraId="3557308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（1）腐败变质、油脂酸败、霉变、生虫、污秽不洁、混有异物或者其他感官性状异常，对人体健康有害的； </w:t>
      </w:r>
    </w:p>
    <w:p w14:paraId="339B402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（2）含有毒、有害物质或者被有害物质污染，对人体健康有害的； </w:t>
      </w:r>
    </w:p>
    <w:p w14:paraId="27E0BD2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（3）含有致病性寄生虫、微生物或者微生物含量超过国家限定标准的； </w:t>
      </w:r>
    </w:p>
    <w:p w14:paraId="5B03F75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（4）掺假、掺杂、伪造，影响营养、卫生的； </w:t>
      </w:r>
    </w:p>
    <w:p w14:paraId="25D3CD8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（5）供应货物故意串规、定量包装批量误差超过相关规定的；</w:t>
      </w:r>
    </w:p>
    <w:p w14:paraId="7B61E55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（6）超过保质期限的。</w:t>
      </w:r>
    </w:p>
    <w:p w14:paraId="4B4B05F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2.乙方应严格按招标文件规定的质量标准和投标时提供的样品质量标准进行供货。供货时如出现上述情况之一，甲方将退回不达标货物,并处以货物的</w:t>
      </w:r>
      <w:r>
        <w:rPr>
          <w:rFonts w:hint="eastAsia" w:ascii="宋体" w:hAnsi="宋体" w:cs="宋体"/>
          <w:sz w:val="24"/>
          <w:szCs w:val="24"/>
        </w:rPr>
        <w:t>两倍罚款</w:t>
      </w:r>
      <w:r>
        <w:rPr>
          <w:rFonts w:hint="eastAsia" w:ascii="宋体" w:hAnsi="宋体" w:cs="宋体" w:eastAsiaTheme="minorEastAsia"/>
          <w:sz w:val="24"/>
          <w:szCs w:val="24"/>
        </w:rPr>
        <w:t>,。出现以上质量问题3次的，甲方有权单方面终止合同。</w:t>
      </w:r>
    </w:p>
    <w:p w14:paraId="786BD30F">
      <w:pPr>
        <w:spacing w:line="460" w:lineRule="exact"/>
        <w:ind w:firstLine="480" w:firstLineChars="200"/>
        <w:rPr>
          <w:rFonts w:ascii="宋体" w:hAnsi="宋体" w:cs="宋体"/>
          <w:sz w:val="24"/>
          <w:szCs w:val="24"/>
        </w:rPr>
      </w:pPr>
      <w:r>
        <w:rPr>
          <w:rFonts w:hint="eastAsia" w:ascii="宋体" w:hAnsi="宋体" w:cs="宋体" w:eastAsiaTheme="minorEastAsia"/>
          <w:sz w:val="24"/>
          <w:szCs w:val="24"/>
        </w:rPr>
        <w:t>3.乙方必须严格按甲方规定的时间、地点及数量等送货，否则视其违约。甲方将根据违约情况予以处理：（1）未按照规定的</w:t>
      </w:r>
      <w:r>
        <w:rPr>
          <w:rFonts w:hint="eastAsia" w:ascii="宋体" w:hAnsi="宋体" w:cs="宋体"/>
          <w:sz w:val="24"/>
          <w:szCs w:val="24"/>
        </w:rPr>
        <w:t>时间或地点送货的，处以履约保证金的1%的罚款；</w:t>
      </w:r>
      <w:r>
        <w:rPr>
          <w:rFonts w:hint="eastAsia" w:ascii="宋体" w:hAnsi="宋体" w:cs="宋体" w:eastAsiaTheme="minorEastAsia"/>
          <w:sz w:val="24"/>
          <w:szCs w:val="24"/>
        </w:rPr>
        <w:t>（2）</w:t>
      </w:r>
      <w:r>
        <w:rPr>
          <w:rFonts w:hint="eastAsia" w:ascii="宋体" w:hAnsi="宋体" w:cs="宋体"/>
          <w:sz w:val="24"/>
          <w:szCs w:val="24"/>
        </w:rPr>
        <w:t>所送货物品种缺失的，处以缺失品种的两倍罚款；</w:t>
      </w:r>
      <w:r>
        <w:rPr>
          <w:rFonts w:hint="eastAsia" w:ascii="宋体" w:hAnsi="宋体" w:cs="宋体" w:eastAsiaTheme="minorEastAsia"/>
          <w:sz w:val="24"/>
          <w:szCs w:val="24"/>
        </w:rPr>
        <w:t>（3）所送货物数量不足的</w:t>
      </w:r>
      <w:r>
        <w:rPr>
          <w:rFonts w:hint="eastAsia" w:ascii="宋体" w:hAnsi="宋体" w:cs="宋体"/>
          <w:sz w:val="24"/>
          <w:szCs w:val="24"/>
        </w:rPr>
        <w:t>，处以不足部分金额的两倍罚款。</w:t>
      </w:r>
    </w:p>
    <w:p w14:paraId="4CBA7A75">
      <w:pPr>
        <w:spacing w:line="480" w:lineRule="exact"/>
        <w:ind w:firstLine="480" w:firstLineChars="200"/>
        <w:rPr>
          <w:rFonts w:ascii="宋体" w:hAnsi="宋体" w:cs="宋体"/>
          <w:sz w:val="24"/>
          <w:szCs w:val="24"/>
        </w:rPr>
      </w:pPr>
      <w:r>
        <w:rPr>
          <w:rFonts w:hint="eastAsia" w:ascii="宋体" w:hAnsi="宋体" w:cs="宋体" w:eastAsiaTheme="minorEastAsia"/>
          <w:sz w:val="24"/>
          <w:szCs w:val="24"/>
        </w:rPr>
        <w:t>4.</w:t>
      </w:r>
      <w:r>
        <w:rPr>
          <w:rFonts w:hint="eastAsia" w:ascii="宋体" w:hAnsi="宋体" w:cs="宋体"/>
          <w:sz w:val="24"/>
          <w:szCs w:val="24"/>
        </w:rPr>
        <w:t>乙方不得中途随意退出供货，或者因市场货源紧缺、价格上涨等原因造成供货不足或时间违约的，甲方将扣除乙方全部履约保证金，同时有权单方面终止合同，并将其列入不良行为名单，进入不良行为名单后，3年内不得参加甲方招标活动。</w:t>
      </w:r>
    </w:p>
    <w:p w14:paraId="39A5CA6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5.如因乙方的供货质量问题引起食物中毒或</w:t>
      </w:r>
      <w:r>
        <w:rPr>
          <w:rFonts w:hint="eastAsia" w:ascii="宋体" w:hAnsi="宋体" w:cs="宋体"/>
          <w:sz w:val="24"/>
          <w:szCs w:val="24"/>
        </w:rPr>
        <w:t>给师生员工造成不良影响的</w:t>
      </w:r>
      <w:r>
        <w:rPr>
          <w:rFonts w:hint="eastAsia" w:ascii="宋体" w:hAnsi="宋体" w:cs="宋体" w:eastAsiaTheme="minorEastAsia"/>
          <w:sz w:val="24"/>
          <w:szCs w:val="24"/>
        </w:rPr>
        <w:t>，乙方承担由此引起的一切法律责任和全部经济损失。甲方除有权立即单方终止合同，扣除乙方全部履约保证金外，还有权暂扣当月所有供应原料的货款作为乙方的赔偿预付款。</w:t>
      </w:r>
    </w:p>
    <w:p w14:paraId="6E297FAA">
      <w:pPr>
        <w:spacing w:line="480" w:lineRule="exact"/>
        <w:ind w:firstLine="480" w:firstLineChars="200"/>
        <w:rPr>
          <w:rFonts w:ascii="宋体" w:hAnsi="宋体" w:cs="宋体" w:eastAsiaTheme="minorEastAsia"/>
          <w:sz w:val="24"/>
          <w:szCs w:val="24"/>
        </w:rPr>
      </w:pPr>
      <w:bookmarkStart w:id="43" w:name="OLE_LINK32"/>
      <w:r>
        <w:rPr>
          <w:rFonts w:hint="eastAsia" w:ascii="宋体" w:hAnsi="宋体" w:cs="宋体" w:eastAsiaTheme="minorEastAsia"/>
          <w:sz w:val="24"/>
          <w:szCs w:val="24"/>
        </w:rPr>
        <w:t>6.乙方如有违约行为（如擅自更换食材品牌、规格或者擅自提价。），甲方将发出书面《供货商违约通知书》双方签字留档；同时在《供应商考核评分表》扣分（总分100分详见附件1），评分低于85分，甲方有权终止其供货资格，并将其列入不良行为名单。进入不良行为名单后，3年不得参加甲方招标活动。</w:t>
      </w:r>
    </w:p>
    <w:bookmarkEnd w:id="43"/>
    <w:p w14:paraId="03AD332B">
      <w:pPr>
        <w:spacing w:line="460" w:lineRule="exact"/>
        <w:ind w:firstLine="420" w:firstLineChars="200"/>
        <w:rPr>
          <w:rFonts w:ascii="宋体" w:hAnsi="宋体" w:cs="宋体"/>
          <w:sz w:val="24"/>
          <w:szCs w:val="24"/>
        </w:rPr>
      </w:pPr>
      <w:r>
        <w:rPr>
          <w:rFonts w:hint="eastAsia" w:ascii="宋体" w:hAnsi="宋体" w:cs="宋体"/>
          <w:szCs w:val="21"/>
        </w:rPr>
        <w:t>7</w:t>
      </w:r>
      <w:r>
        <w:rPr>
          <w:rFonts w:hint="eastAsia" w:ascii="宋体" w:hAnsi="宋体" w:cs="宋体"/>
          <w:sz w:val="24"/>
          <w:szCs w:val="24"/>
        </w:rPr>
        <w:t>、乙方需在接到《供货商违约通知书》5日内缴纳罚款。规定时间内不缴纳罚款，每发生一次则在《</w:t>
      </w:r>
      <w:r>
        <w:rPr>
          <w:rFonts w:hint="eastAsia" w:ascii="宋体" w:hAnsi="宋体" w:cs="宋体" w:eastAsiaTheme="minorEastAsia"/>
          <w:sz w:val="24"/>
          <w:szCs w:val="24"/>
        </w:rPr>
        <w:t>供应商考核评分表</w:t>
      </w:r>
      <w:r>
        <w:rPr>
          <w:rFonts w:hint="eastAsia" w:ascii="宋体" w:hAnsi="宋体" w:cs="宋体"/>
          <w:sz w:val="24"/>
          <w:szCs w:val="24"/>
        </w:rPr>
        <w:t>》扣5分。缴纳账户信息另行通知。</w:t>
      </w:r>
    </w:p>
    <w:p w14:paraId="31A4DDAA">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十、免除责任条款</w:t>
      </w:r>
    </w:p>
    <w:p w14:paraId="08383629">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由于国家政策的规定以及发生不可抗力原因造成甲、乙双方不能履行合同，双方均不承担违约责任（不可抗力的范围按照《中华人民共和国民法典》的解释）。</w:t>
      </w:r>
    </w:p>
    <w:p w14:paraId="49A0D33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十一、争议解决</w:t>
      </w:r>
    </w:p>
    <w:p w14:paraId="0A4C5A1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1.因货物的质量问题发生争议时，应当邀请国家认可的质量检测机构对货物质量进行鉴定。货物符合标准的，鉴定费由甲方承担；货物不符合质量标准的，鉴定费由乙方承担。</w:t>
      </w:r>
    </w:p>
    <w:p w14:paraId="0C87F5F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2.因履行合同引起争议，甲、乙双方应首先通过协商解决，如果协商不能解决争议，则采取以下 方式解决争议：</w:t>
      </w:r>
    </w:p>
    <w:p w14:paraId="1E5F671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（1）向甲方所在地有管辖权的人民法院提起诉讼；</w:t>
      </w:r>
    </w:p>
    <w:p w14:paraId="501015C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（2）向盐城仲裁委员会申请仲裁。</w:t>
      </w:r>
    </w:p>
    <w:p w14:paraId="67774C5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3.在仲裁或诉讼期间，甲方有权另行选择供应商。</w:t>
      </w:r>
    </w:p>
    <w:p w14:paraId="0824712D">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十二、合同生效及其他</w:t>
      </w:r>
    </w:p>
    <w:p w14:paraId="7354CBE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本合同经甲方、乙方代表签名盖章后生效。本合同一式4份，甲、乙双方各2份。</w:t>
      </w:r>
    </w:p>
    <w:p w14:paraId="09596717">
      <w:pPr>
        <w:spacing w:line="520" w:lineRule="exact"/>
        <w:ind w:left="561" w:leftChars="267"/>
        <w:rPr>
          <w:rFonts w:ascii="宋体" w:hAnsi="宋体" w:cs="宋体" w:eastAsiaTheme="minorEastAsia"/>
          <w:sz w:val="24"/>
          <w:szCs w:val="24"/>
        </w:rPr>
      </w:pPr>
    </w:p>
    <w:p w14:paraId="36A809D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甲方（盖章）：                     乙方（盖章）：</w:t>
      </w:r>
    </w:p>
    <w:p w14:paraId="6DAB560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代表签名：                         代表签名：</w:t>
      </w:r>
    </w:p>
    <w:p w14:paraId="20D90C0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 xml:space="preserve">年   月   日                       年   月   日  </w:t>
      </w:r>
    </w:p>
    <w:p w14:paraId="4CD61AAE">
      <w:pPr>
        <w:widowControl/>
        <w:shd w:val="clear" w:color="auto" w:fill="FFFFFF"/>
        <w:spacing w:line="540" w:lineRule="atLeast"/>
        <w:ind w:firstLine="480"/>
        <w:rPr>
          <w:rFonts w:asciiTheme="minorHAnsi" w:hAnsiTheme="minorHAnsi" w:eastAsiaTheme="minorEastAsia" w:cstheme="minorBidi"/>
          <w:b/>
          <w:sz w:val="30"/>
          <w:szCs w:val="30"/>
        </w:rPr>
      </w:pPr>
    </w:p>
    <w:p w14:paraId="5D8B0FEF">
      <w:pPr>
        <w:widowControl/>
        <w:shd w:val="clear" w:color="auto" w:fill="FFFFFF"/>
        <w:spacing w:line="540" w:lineRule="atLeast"/>
        <w:ind w:firstLine="480"/>
        <w:rPr>
          <w:rFonts w:asciiTheme="minorHAnsi" w:hAnsiTheme="minorHAnsi" w:eastAsiaTheme="minorEastAsia" w:cstheme="minorBidi"/>
          <w:b/>
          <w:sz w:val="30"/>
          <w:szCs w:val="30"/>
        </w:rPr>
      </w:pPr>
    </w:p>
    <w:p w14:paraId="71407BF1">
      <w:pPr>
        <w:widowControl/>
        <w:shd w:val="clear" w:color="auto" w:fill="FFFFFF"/>
        <w:spacing w:line="540" w:lineRule="atLeast"/>
        <w:ind w:firstLine="480"/>
        <w:rPr>
          <w:rFonts w:asciiTheme="minorHAnsi" w:hAnsiTheme="minorHAnsi" w:eastAsiaTheme="minorEastAsia" w:cstheme="minorBidi"/>
          <w:b/>
          <w:sz w:val="30"/>
          <w:szCs w:val="30"/>
        </w:rPr>
      </w:pPr>
    </w:p>
    <w:p w14:paraId="28B1DF16">
      <w:pPr>
        <w:spacing w:line="480" w:lineRule="exact"/>
        <w:rPr>
          <w:rFonts w:hint="eastAsia" w:ascii="宋体" w:hAnsi="宋体" w:cs="宋体" w:eastAsiaTheme="minorEastAsia"/>
          <w:sz w:val="24"/>
          <w:szCs w:val="24"/>
        </w:rPr>
      </w:pPr>
      <w:bookmarkStart w:id="44" w:name="OLE_LINK33"/>
    </w:p>
    <w:p w14:paraId="47584350">
      <w:pPr>
        <w:spacing w:line="480" w:lineRule="exact"/>
        <w:rPr>
          <w:rFonts w:hint="eastAsia" w:ascii="宋体" w:hAnsi="宋体" w:cs="宋体" w:eastAsiaTheme="minorEastAsia"/>
          <w:sz w:val="24"/>
          <w:szCs w:val="24"/>
        </w:rPr>
      </w:pPr>
    </w:p>
    <w:p w14:paraId="53F1A4C2">
      <w:pPr>
        <w:spacing w:line="480" w:lineRule="exact"/>
        <w:rPr>
          <w:rFonts w:hint="eastAsia" w:ascii="宋体" w:hAnsi="宋体" w:cs="宋体" w:eastAsiaTheme="minorEastAsia"/>
          <w:sz w:val="24"/>
          <w:szCs w:val="24"/>
        </w:rPr>
      </w:pPr>
    </w:p>
    <w:p w14:paraId="78652E9A">
      <w:pPr>
        <w:spacing w:line="480" w:lineRule="exact"/>
        <w:rPr>
          <w:rFonts w:hint="eastAsia" w:ascii="宋体" w:hAnsi="宋体" w:cs="宋体" w:eastAsiaTheme="minorEastAsia"/>
          <w:sz w:val="24"/>
          <w:szCs w:val="24"/>
        </w:rPr>
      </w:pPr>
    </w:p>
    <w:p w14:paraId="348E8468">
      <w:pPr>
        <w:spacing w:line="480" w:lineRule="exact"/>
        <w:rPr>
          <w:rFonts w:hint="eastAsia" w:ascii="宋体" w:hAnsi="宋体" w:cs="宋体" w:eastAsiaTheme="minorEastAsia"/>
          <w:sz w:val="24"/>
          <w:szCs w:val="24"/>
        </w:rPr>
      </w:pPr>
    </w:p>
    <w:p w14:paraId="6656C655">
      <w:pPr>
        <w:spacing w:line="480" w:lineRule="exact"/>
        <w:rPr>
          <w:rFonts w:hint="eastAsia" w:ascii="宋体" w:hAnsi="宋体" w:cs="宋体" w:eastAsiaTheme="minorEastAsia"/>
          <w:sz w:val="24"/>
          <w:szCs w:val="24"/>
        </w:rPr>
      </w:pPr>
    </w:p>
    <w:p w14:paraId="776C352F">
      <w:pPr>
        <w:spacing w:line="480" w:lineRule="exact"/>
        <w:rPr>
          <w:rFonts w:hint="eastAsia" w:ascii="宋体" w:hAnsi="宋体" w:cs="宋体" w:eastAsiaTheme="minorEastAsia"/>
          <w:sz w:val="24"/>
          <w:szCs w:val="24"/>
        </w:rPr>
      </w:pPr>
    </w:p>
    <w:p w14:paraId="12125978">
      <w:pPr>
        <w:spacing w:line="480" w:lineRule="exact"/>
        <w:rPr>
          <w:rFonts w:hint="eastAsia" w:ascii="宋体" w:hAnsi="宋体" w:cs="宋体" w:eastAsiaTheme="minorEastAsia"/>
          <w:sz w:val="24"/>
          <w:szCs w:val="24"/>
        </w:rPr>
      </w:pPr>
    </w:p>
    <w:p w14:paraId="0BC893EC">
      <w:pPr>
        <w:spacing w:line="480" w:lineRule="exact"/>
        <w:rPr>
          <w:rFonts w:hint="eastAsia" w:ascii="宋体" w:hAnsi="宋体" w:cs="宋体" w:eastAsiaTheme="minorEastAsia"/>
          <w:sz w:val="24"/>
          <w:szCs w:val="24"/>
        </w:rPr>
      </w:pPr>
    </w:p>
    <w:p w14:paraId="6CBDD222">
      <w:pPr>
        <w:spacing w:line="480" w:lineRule="exact"/>
        <w:rPr>
          <w:rFonts w:hint="eastAsia" w:ascii="宋体" w:hAnsi="宋体" w:cs="宋体" w:eastAsiaTheme="minorEastAsia"/>
          <w:sz w:val="24"/>
          <w:szCs w:val="24"/>
        </w:rPr>
      </w:pPr>
    </w:p>
    <w:p w14:paraId="0ACEA550">
      <w:pPr>
        <w:spacing w:line="480" w:lineRule="exact"/>
        <w:rPr>
          <w:rFonts w:hint="eastAsia" w:ascii="宋体" w:hAnsi="宋体" w:cs="宋体" w:eastAsiaTheme="minorEastAsia"/>
          <w:sz w:val="24"/>
          <w:szCs w:val="24"/>
        </w:rPr>
      </w:pPr>
    </w:p>
    <w:p w14:paraId="37B51DE3">
      <w:pPr>
        <w:spacing w:line="480" w:lineRule="exact"/>
        <w:rPr>
          <w:rFonts w:hint="eastAsia" w:ascii="宋体" w:hAnsi="宋体" w:cs="宋体" w:eastAsiaTheme="minorEastAsia"/>
          <w:sz w:val="24"/>
          <w:szCs w:val="24"/>
        </w:rPr>
      </w:pPr>
    </w:p>
    <w:p w14:paraId="002F2FC4">
      <w:pPr>
        <w:spacing w:line="480" w:lineRule="exact"/>
        <w:rPr>
          <w:rFonts w:hint="eastAsia" w:ascii="宋体" w:hAnsi="宋体" w:cs="宋体" w:eastAsiaTheme="minorEastAsia"/>
          <w:sz w:val="24"/>
          <w:szCs w:val="24"/>
        </w:rPr>
      </w:pPr>
    </w:p>
    <w:p w14:paraId="78DB3F35">
      <w:pPr>
        <w:spacing w:line="480" w:lineRule="exact"/>
        <w:rPr>
          <w:rFonts w:hint="eastAsia" w:ascii="宋体" w:hAnsi="宋体" w:cs="宋体" w:eastAsiaTheme="minorEastAsia"/>
          <w:sz w:val="24"/>
          <w:szCs w:val="24"/>
        </w:rPr>
      </w:pPr>
    </w:p>
    <w:p w14:paraId="245F6A24">
      <w:pPr>
        <w:spacing w:line="480" w:lineRule="exact"/>
        <w:rPr>
          <w:rFonts w:hint="eastAsia" w:ascii="宋体" w:hAnsi="宋体" w:cs="宋体" w:eastAsiaTheme="minorEastAsia"/>
          <w:sz w:val="24"/>
          <w:szCs w:val="24"/>
        </w:rPr>
      </w:pPr>
    </w:p>
    <w:p w14:paraId="74265EBF">
      <w:pPr>
        <w:spacing w:line="480" w:lineRule="exact"/>
        <w:rPr>
          <w:rFonts w:ascii="宋体" w:hAnsi="宋体" w:cs="宋体" w:eastAsiaTheme="minorEastAsia"/>
          <w:sz w:val="24"/>
          <w:szCs w:val="24"/>
        </w:rPr>
      </w:pPr>
      <w:r>
        <w:rPr>
          <w:rFonts w:hint="eastAsia" w:ascii="宋体" w:hAnsi="宋体" w:cs="宋体" w:eastAsiaTheme="minorEastAsia"/>
          <w:sz w:val="24"/>
          <w:szCs w:val="24"/>
        </w:rPr>
        <w:t>附件1：</w:t>
      </w:r>
    </w:p>
    <w:p w14:paraId="4057D1FB">
      <w:pPr>
        <w:spacing w:line="480" w:lineRule="exact"/>
        <w:ind w:firstLine="480" w:firstLineChars="200"/>
        <w:jc w:val="center"/>
        <w:rPr>
          <w:rFonts w:ascii="宋体" w:hAnsi="宋体" w:cs="宋体" w:eastAsiaTheme="minorEastAsia"/>
          <w:sz w:val="24"/>
          <w:szCs w:val="24"/>
        </w:rPr>
      </w:pPr>
      <w:r>
        <w:rPr>
          <w:rFonts w:hint="eastAsia" w:ascii="宋体" w:hAnsi="宋体" w:cs="宋体" w:eastAsiaTheme="minorEastAsia"/>
          <w:sz w:val="24"/>
          <w:szCs w:val="24"/>
        </w:rPr>
        <w:t>盐城师范学院食堂食材供应商监督管理考核办法</w:t>
      </w:r>
    </w:p>
    <w:p w14:paraId="66D14448">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供应商监督管理考核办法是学校为确保供应商能够持续提供高质量、高效率的产品和服务而制定的规范和管理流程。</w:t>
      </w:r>
    </w:p>
    <w:p w14:paraId="6E85EBAB">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一、考核原则、目的</w:t>
      </w:r>
    </w:p>
    <w:p w14:paraId="30F26701">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考核坚持以合同管理为基础，通过量化考核指标，完善对供货商日常管理，规范服务行为，更好地服务学校。考核以日常监管和定期抽查相结合、量化指标考核和服务效果考核相结合、管理部门考核和服务对象意见相结合的原则。目的是规范供应商管理，提高供应商供货水平，确保供应链的稳定性和可靠性。</w:t>
      </w:r>
    </w:p>
    <w:p w14:paraId="635BB9C3">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二、适用范围</w:t>
      </w:r>
    </w:p>
    <w:p w14:paraId="3670E03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本办法适用于所有为学校食堂提供食品原料的供应商。</w:t>
      </w:r>
    </w:p>
    <w:p w14:paraId="32983C50">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三、职责分工</w:t>
      </w:r>
    </w:p>
    <w:p w14:paraId="34617F16">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验收员：负责供应商食材的质量和数量验收、供货及时率、索证台账的收集及记录，并对考核项目评分。</w:t>
      </w:r>
    </w:p>
    <w:p w14:paraId="2575DE12">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采购员：负责编制《中标供应商一览表》，收集与统计供应商信息材料，对供应商订货单审核，并参与考核项目的评分。</w:t>
      </w:r>
    </w:p>
    <w:p w14:paraId="388F86C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采供平台管理员：负责平台供货数据的整理、统计，并对相应考核项目评分。</w:t>
      </w:r>
    </w:p>
    <w:p w14:paraId="4427126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采供服务中心：根据餐饮服务中心反馈及采供中心各部门提供数据，进行评分并报集团审批。</w:t>
      </w:r>
    </w:p>
    <w:p w14:paraId="18F3E431">
      <w:pPr>
        <w:spacing w:line="480" w:lineRule="exact"/>
        <w:ind w:firstLine="560" w:firstLineChars="200"/>
        <w:rPr>
          <w:rFonts w:ascii="宋体" w:hAnsi="宋体" w:cs="宋体" w:eastAsiaTheme="minorEastAsia"/>
          <w:sz w:val="24"/>
          <w:szCs w:val="24"/>
        </w:rPr>
      </w:pPr>
      <w:r>
        <w:rPr>
          <w:rFonts w:hint="eastAsia" w:ascii="宋体" w:hAnsi="宋体"/>
          <w:sz w:val="28"/>
          <w:szCs w:val="28"/>
        </w:rPr>
        <w:t>二</w:t>
      </w:r>
      <w:r>
        <w:rPr>
          <w:rFonts w:hint="eastAsia" w:ascii="宋体" w:hAnsi="宋体" w:cs="宋体" w:eastAsiaTheme="minorEastAsia"/>
          <w:sz w:val="24"/>
          <w:szCs w:val="24"/>
        </w:rPr>
        <w:t>、考核周期及方式</w:t>
      </w:r>
    </w:p>
    <w:p w14:paraId="09BF835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1.日常考核周期：每月考核1次，由采供服务中心根据各块反馈意见进行测评，并反馈给供应商。</w:t>
      </w:r>
    </w:p>
    <w:p w14:paraId="54178DD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2.学期总体考核：由后勤保障集团负责，综合日常月度考核予以总体打分。</w:t>
      </w:r>
    </w:p>
    <w:p w14:paraId="66179CFF">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三、考核结果应用</w:t>
      </w:r>
    </w:p>
    <w:p w14:paraId="4A9CDDF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1．日常考核</w:t>
      </w:r>
    </w:p>
    <w:p w14:paraId="79ED0C1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月度考核以100分计，月度考核低于90分采供服务中心约谈供应商负责人，月度考核低于85分采购方有权终止合同。采供服务中心根据月考核表“货物交付异常”分值，每扣1分予以50元处罚。</w:t>
      </w:r>
    </w:p>
    <w:p w14:paraId="584F0C5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2.学期考核</w:t>
      </w:r>
    </w:p>
    <w:p w14:paraId="4D75DDFC">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学期考核得分为月度考核的平均数；学期考核结果计入供货商履约服务评价。根据考核总分，将供应商划分为A、B、C、D四个等级：95分以上-100分为A级、90分以上-95分为B级、85分及以上-90分为C级、85分以下为D级</w:t>
      </w:r>
    </w:p>
    <w:p w14:paraId="02E66785">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四、考核内容与评分标准（见附件2）</w:t>
      </w:r>
    </w:p>
    <w:p w14:paraId="313D0E9E">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五、考核结果的反馈与改进</w:t>
      </w:r>
    </w:p>
    <w:p w14:paraId="51524637">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结果反馈：考核结束后，将考核结果及时反馈给供应商，并详细说明存在的问题和改进建议。学期考核为D级，学校有权终止合同，并将其列入黑名单，进入黑名单后，3年内不得参加学校招标活动。</w:t>
      </w:r>
    </w:p>
    <w:p w14:paraId="4AD620F4">
      <w:pPr>
        <w:spacing w:line="480" w:lineRule="exact"/>
        <w:ind w:firstLine="480" w:firstLineChars="200"/>
        <w:rPr>
          <w:rFonts w:ascii="宋体" w:hAnsi="宋体" w:cs="宋体" w:eastAsiaTheme="minorEastAsia"/>
          <w:sz w:val="24"/>
          <w:szCs w:val="24"/>
        </w:rPr>
      </w:pPr>
      <w:r>
        <w:rPr>
          <w:rFonts w:hint="eastAsia" w:ascii="宋体" w:hAnsi="宋体" w:cs="宋体" w:eastAsiaTheme="minorEastAsia"/>
          <w:sz w:val="24"/>
          <w:szCs w:val="24"/>
        </w:rPr>
        <w:t>改进：供应商根据反馈结果制定改进措施，并在后续合作中整改到位，各部门持续关注其改进情况。</w:t>
      </w:r>
    </w:p>
    <w:p w14:paraId="02D4D35E">
      <w:pPr>
        <w:spacing w:line="480" w:lineRule="exact"/>
        <w:ind w:firstLine="480" w:firstLineChars="200"/>
        <w:rPr>
          <w:rFonts w:hint="eastAsia" w:ascii="宋体" w:hAnsi="宋体" w:cs="宋体" w:eastAsiaTheme="minorEastAsia"/>
          <w:sz w:val="24"/>
          <w:szCs w:val="24"/>
        </w:rPr>
      </w:pPr>
    </w:p>
    <w:p w14:paraId="7EF2EEA2">
      <w:pPr>
        <w:spacing w:line="480" w:lineRule="exact"/>
        <w:ind w:firstLine="480" w:firstLineChars="200"/>
        <w:rPr>
          <w:rFonts w:hint="eastAsia" w:ascii="宋体" w:hAnsi="宋体" w:cs="宋体" w:eastAsiaTheme="minorEastAsia"/>
          <w:sz w:val="24"/>
          <w:szCs w:val="24"/>
        </w:rPr>
      </w:pPr>
    </w:p>
    <w:p w14:paraId="5B0BABEC">
      <w:pPr>
        <w:spacing w:line="480" w:lineRule="exact"/>
        <w:ind w:firstLine="480" w:firstLineChars="200"/>
        <w:rPr>
          <w:rFonts w:hint="eastAsia" w:ascii="宋体" w:hAnsi="宋体" w:cs="宋体" w:eastAsiaTheme="minorEastAsia"/>
          <w:sz w:val="24"/>
          <w:szCs w:val="24"/>
        </w:rPr>
      </w:pPr>
    </w:p>
    <w:p w14:paraId="27D227ED">
      <w:pPr>
        <w:spacing w:line="480" w:lineRule="exact"/>
        <w:ind w:firstLine="480" w:firstLineChars="200"/>
        <w:rPr>
          <w:rFonts w:hint="eastAsia" w:ascii="宋体" w:hAnsi="宋体" w:cs="宋体" w:eastAsiaTheme="minorEastAsia"/>
          <w:sz w:val="24"/>
          <w:szCs w:val="24"/>
        </w:rPr>
      </w:pPr>
    </w:p>
    <w:p w14:paraId="0CD347DC">
      <w:pPr>
        <w:spacing w:line="480" w:lineRule="exact"/>
        <w:ind w:firstLine="480" w:firstLineChars="200"/>
        <w:rPr>
          <w:rFonts w:hint="eastAsia" w:ascii="宋体" w:hAnsi="宋体" w:cs="宋体" w:eastAsiaTheme="minorEastAsia"/>
          <w:sz w:val="24"/>
          <w:szCs w:val="24"/>
        </w:rPr>
      </w:pPr>
    </w:p>
    <w:p w14:paraId="5BD61B68">
      <w:pPr>
        <w:spacing w:line="480" w:lineRule="exact"/>
        <w:ind w:firstLine="480" w:firstLineChars="200"/>
        <w:rPr>
          <w:rFonts w:hint="eastAsia" w:ascii="宋体" w:hAnsi="宋体" w:cs="宋体" w:eastAsiaTheme="minorEastAsia"/>
          <w:sz w:val="24"/>
          <w:szCs w:val="24"/>
        </w:rPr>
      </w:pPr>
    </w:p>
    <w:p w14:paraId="22C26404">
      <w:pPr>
        <w:spacing w:line="480" w:lineRule="exact"/>
        <w:ind w:firstLine="480" w:firstLineChars="200"/>
        <w:rPr>
          <w:rFonts w:hint="eastAsia" w:ascii="宋体" w:hAnsi="宋体" w:cs="宋体" w:eastAsiaTheme="minorEastAsia"/>
          <w:sz w:val="24"/>
          <w:szCs w:val="24"/>
        </w:rPr>
      </w:pPr>
    </w:p>
    <w:p w14:paraId="76164E6F">
      <w:pPr>
        <w:spacing w:line="480" w:lineRule="exact"/>
        <w:ind w:firstLine="480" w:firstLineChars="200"/>
        <w:rPr>
          <w:rFonts w:hint="eastAsia" w:ascii="宋体" w:hAnsi="宋体" w:cs="宋体" w:eastAsiaTheme="minorEastAsia"/>
          <w:sz w:val="24"/>
          <w:szCs w:val="24"/>
        </w:rPr>
      </w:pPr>
    </w:p>
    <w:p w14:paraId="0F1D4742">
      <w:pPr>
        <w:spacing w:line="480" w:lineRule="exact"/>
        <w:ind w:firstLine="480" w:firstLineChars="200"/>
        <w:rPr>
          <w:rFonts w:hint="eastAsia" w:ascii="宋体" w:hAnsi="宋体" w:cs="宋体" w:eastAsiaTheme="minorEastAsia"/>
          <w:sz w:val="24"/>
          <w:szCs w:val="24"/>
        </w:rPr>
      </w:pPr>
    </w:p>
    <w:p w14:paraId="0C714024">
      <w:pPr>
        <w:spacing w:line="480" w:lineRule="exact"/>
        <w:ind w:firstLine="480" w:firstLineChars="200"/>
        <w:rPr>
          <w:rFonts w:hint="eastAsia" w:ascii="宋体" w:hAnsi="宋体" w:cs="宋体" w:eastAsiaTheme="minorEastAsia"/>
          <w:sz w:val="24"/>
          <w:szCs w:val="24"/>
        </w:rPr>
      </w:pPr>
    </w:p>
    <w:p w14:paraId="419DB54C">
      <w:pPr>
        <w:spacing w:line="480" w:lineRule="exact"/>
        <w:ind w:firstLine="480" w:firstLineChars="200"/>
        <w:rPr>
          <w:rFonts w:hint="eastAsia" w:ascii="宋体" w:hAnsi="宋体" w:cs="宋体" w:eastAsiaTheme="minorEastAsia"/>
          <w:sz w:val="24"/>
          <w:szCs w:val="24"/>
        </w:rPr>
      </w:pPr>
    </w:p>
    <w:p w14:paraId="402FB6F0">
      <w:pPr>
        <w:spacing w:line="480" w:lineRule="exact"/>
        <w:ind w:firstLine="480" w:firstLineChars="200"/>
        <w:rPr>
          <w:rFonts w:hint="eastAsia" w:ascii="宋体" w:hAnsi="宋体" w:cs="宋体" w:eastAsiaTheme="minorEastAsia"/>
          <w:sz w:val="24"/>
          <w:szCs w:val="24"/>
        </w:rPr>
      </w:pPr>
    </w:p>
    <w:p w14:paraId="43BFC71C">
      <w:pPr>
        <w:spacing w:line="480" w:lineRule="exact"/>
        <w:ind w:firstLine="480" w:firstLineChars="200"/>
        <w:rPr>
          <w:rFonts w:hint="eastAsia" w:ascii="宋体" w:hAnsi="宋体" w:cs="宋体" w:eastAsiaTheme="minorEastAsia"/>
          <w:sz w:val="24"/>
          <w:szCs w:val="24"/>
        </w:rPr>
      </w:pPr>
    </w:p>
    <w:p w14:paraId="63DE9B06">
      <w:pPr>
        <w:spacing w:line="480" w:lineRule="exact"/>
        <w:ind w:firstLine="480" w:firstLineChars="200"/>
        <w:rPr>
          <w:rFonts w:hint="eastAsia" w:ascii="宋体" w:hAnsi="宋体" w:cs="宋体" w:eastAsiaTheme="minorEastAsia"/>
          <w:sz w:val="24"/>
          <w:szCs w:val="24"/>
        </w:rPr>
      </w:pPr>
    </w:p>
    <w:p w14:paraId="5D12FA36">
      <w:pPr>
        <w:spacing w:line="480" w:lineRule="exact"/>
        <w:ind w:firstLine="480" w:firstLineChars="200"/>
        <w:rPr>
          <w:rFonts w:hint="eastAsia" w:ascii="宋体" w:hAnsi="宋体" w:cs="宋体" w:eastAsiaTheme="minorEastAsia"/>
          <w:sz w:val="24"/>
          <w:szCs w:val="24"/>
        </w:rPr>
      </w:pPr>
    </w:p>
    <w:tbl>
      <w:tblPr>
        <w:tblStyle w:val="19"/>
        <w:tblpPr w:leftFromText="180" w:rightFromText="180" w:vertAnchor="text" w:horzAnchor="margin" w:tblpXSpec="center" w:tblpY="-1439"/>
        <w:tblW w:w="10394" w:type="dxa"/>
        <w:tblInd w:w="0" w:type="dxa"/>
        <w:tblLayout w:type="autofit"/>
        <w:tblCellMar>
          <w:top w:w="0" w:type="dxa"/>
          <w:left w:w="108" w:type="dxa"/>
          <w:bottom w:w="0" w:type="dxa"/>
          <w:right w:w="108" w:type="dxa"/>
        </w:tblCellMar>
      </w:tblPr>
      <w:tblGrid>
        <w:gridCol w:w="3006"/>
        <w:gridCol w:w="2137"/>
        <w:gridCol w:w="3173"/>
        <w:gridCol w:w="2078"/>
      </w:tblGrid>
      <w:tr w14:paraId="43875662">
        <w:tblPrEx>
          <w:tblCellMar>
            <w:top w:w="0" w:type="dxa"/>
            <w:left w:w="108" w:type="dxa"/>
            <w:bottom w:w="0" w:type="dxa"/>
            <w:right w:w="108" w:type="dxa"/>
          </w:tblCellMar>
        </w:tblPrEx>
        <w:trPr>
          <w:trHeight w:val="690" w:hRule="atLeast"/>
        </w:trPr>
        <w:tc>
          <w:tcPr>
            <w:tcW w:w="10394" w:type="dxa"/>
            <w:gridSpan w:val="4"/>
            <w:noWrap/>
            <w:vAlign w:val="center"/>
          </w:tcPr>
          <w:p w14:paraId="4C42968D">
            <w:pPr>
              <w:spacing w:line="480" w:lineRule="exact"/>
              <w:ind w:firstLine="480" w:firstLineChars="200"/>
              <w:rPr>
                <w:rFonts w:ascii="宋体" w:hAnsi="宋体" w:cs="宋体"/>
                <w:b/>
                <w:bCs/>
                <w:color w:val="000000"/>
                <w:kern w:val="0"/>
                <w:sz w:val="32"/>
                <w:szCs w:val="32"/>
              </w:rPr>
            </w:pPr>
            <w:r>
              <w:rPr>
                <w:rFonts w:hint="eastAsia" w:ascii="宋体" w:hAnsi="宋体" w:cs="宋体" w:eastAsiaTheme="minorEastAsia"/>
                <w:sz w:val="24"/>
                <w:szCs w:val="24"/>
              </w:rPr>
              <w:t>附件2：</w:t>
            </w:r>
            <w:r>
              <w:rPr>
                <w:rFonts w:hint="eastAsia" w:ascii="宋体" w:hAnsi="宋体" w:cs="宋体" w:eastAsiaTheme="minorEastAsia"/>
                <w:sz w:val="24"/>
                <w:szCs w:val="24"/>
                <w:lang w:val="en-US" w:eastAsia="zh-CN"/>
              </w:rPr>
              <w:t xml:space="preserve">            </w:t>
            </w:r>
            <w:r>
              <w:rPr>
                <w:rFonts w:hint="eastAsia" w:ascii="宋体" w:hAnsi="宋体" w:cs="宋体"/>
                <w:b/>
                <w:bCs/>
                <w:color w:val="000000"/>
                <w:kern w:val="0"/>
                <w:sz w:val="32"/>
                <w:szCs w:val="32"/>
              </w:rPr>
              <w:t>供货商考核内容和评分标准</w:t>
            </w:r>
          </w:p>
        </w:tc>
      </w:tr>
      <w:tr w14:paraId="623B5C4E">
        <w:tblPrEx>
          <w:tblCellMar>
            <w:top w:w="0" w:type="dxa"/>
            <w:left w:w="108" w:type="dxa"/>
            <w:bottom w:w="0" w:type="dxa"/>
            <w:right w:w="108" w:type="dxa"/>
          </w:tblCellMar>
        </w:tblPrEx>
        <w:trPr>
          <w:trHeight w:val="642" w:hRule="atLeast"/>
        </w:trPr>
        <w:tc>
          <w:tcPr>
            <w:tcW w:w="3006" w:type="dxa"/>
            <w:tcBorders>
              <w:top w:val="single" w:color="auto" w:sz="4" w:space="0"/>
              <w:left w:val="single" w:color="auto" w:sz="4" w:space="0"/>
              <w:bottom w:val="single" w:color="auto" w:sz="4" w:space="0"/>
              <w:right w:val="single" w:color="auto" w:sz="4" w:space="0"/>
            </w:tcBorders>
            <w:noWrap/>
            <w:vAlign w:val="center"/>
          </w:tcPr>
          <w:p w14:paraId="2CFE1321">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供货商名称</w:t>
            </w:r>
          </w:p>
        </w:tc>
        <w:tc>
          <w:tcPr>
            <w:tcW w:w="2137" w:type="dxa"/>
            <w:tcBorders>
              <w:top w:val="single" w:color="auto" w:sz="4" w:space="0"/>
              <w:left w:val="nil"/>
              <w:bottom w:val="single" w:color="auto" w:sz="4" w:space="0"/>
              <w:right w:val="single" w:color="auto" w:sz="4" w:space="0"/>
            </w:tcBorders>
            <w:noWrap/>
            <w:vAlign w:val="center"/>
          </w:tcPr>
          <w:p w14:paraId="60C9F683">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02B82342">
            <w:pPr>
              <w:widowControl/>
              <w:jc w:val="center"/>
              <w:rPr>
                <w:rFonts w:ascii="宋体" w:hAnsi="宋体" w:cs="宋体"/>
                <w:color w:val="000000"/>
                <w:kern w:val="0"/>
                <w:sz w:val="24"/>
                <w:szCs w:val="24"/>
              </w:rPr>
            </w:pPr>
            <w:r>
              <w:rPr>
                <w:rFonts w:hint="eastAsia" w:ascii="宋体" w:hAnsi="宋体" w:cs="宋体"/>
                <w:color w:val="000000"/>
                <w:kern w:val="0"/>
                <w:sz w:val="24"/>
                <w:szCs w:val="24"/>
              </w:rPr>
              <w:t>评价时间</w:t>
            </w:r>
          </w:p>
        </w:tc>
        <w:tc>
          <w:tcPr>
            <w:tcW w:w="2078" w:type="dxa"/>
            <w:tcBorders>
              <w:top w:val="single" w:color="auto" w:sz="4" w:space="0"/>
              <w:left w:val="nil"/>
              <w:bottom w:val="single" w:color="auto" w:sz="4" w:space="0"/>
              <w:right w:val="single" w:color="auto" w:sz="4" w:space="0"/>
            </w:tcBorders>
            <w:noWrap/>
            <w:vAlign w:val="center"/>
          </w:tcPr>
          <w:p w14:paraId="3846FCCB">
            <w:pPr>
              <w:widowControl/>
              <w:jc w:val="left"/>
              <w:rPr>
                <w:rFonts w:ascii="宋体" w:hAnsi="宋体" w:cs="宋体"/>
                <w:color w:val="000000"/>
                <w:kern w:val="0"/>
                <w:sz w:val="22"/>
              </w:rPr>
            </w:pPr>
            <w:r>
              <w:rPr>
                <w:rFonts w:hint="eastAsia" w:ascii="宋体" w:hAnsi="宋体" w:cs="宋体"/>
                <w:color w:val="000000"/>
                <w:kern w:val="0"/>
                <w:sz w:val="22"/>
              </w:rPr>
              <w:t>　</w:t>
            </w:r>
          </w:p>
        </w:tc>
      </w:tr>
      <w:tr w14:paraId="05247D67">
        <w:tblPrEx>
          <w:tblCellMar>
            <w:top w:w="0" w:type="dxa"/>
            <w:left w:w="108" w:type="dxa"/>
            <w:bottom w:w="0" w:type="dxa"/>
            <w:right w:w="108" w:type="dxa"/>
          </w:tblCellMar>
        </w:tblPrEx>
        <w:trPr>
          <w:trHeight w:val="642" w:hRule="atLeast"/>
        </w:trPr>
        <w:tc>
          <w:tcPr>
            <w:tcW w:w="3006" w:type="dxa"/>
            <w:tcBorders>
              <w:top w:val="nil"/>
              <w:left w:val="single" w:color="auto" w:sz="4" w:space="0"/>
              <w:bottom w:val="single" w:color="auto" w:sz="4" w:space="0"/>
              <w:right w:val="single" w:color="auto" w:sz="4" w:space="0"/>
            </w:tcBorders>
            <w:noWrap/>
            <w:vAlign w:val="center"/>
          </w:tcPr>
          <w:p w14:paraId="7D0D5720">
            <w:pPr>
              <w:widowControl/>
              <w:jc w:val="center"/>
              <w:rPr>
                <w:rFonts w:ascii="宋体" w:hAnsi="宋体" w:cs="宋体"/>
                <w:color w:val="000000"/>
                <w:kern w:val="0"/>
                <w:sz w:val="24"/>
                <w:szCs w:val="24"/>
              </w:rPr>
            </w:pPr>
            <w:r>
              <w:rPr>
                <w:rFonts w:hint="eastAsia" w:ascii="宋体" w:hAnsi="宋体" w:cs="宋体"/>
                <w:color w:val="000000"/>
                <w:kern w:val="0"/>
                <w:sz w:val="24"/>
                <w:szCs w:val="24"/>
              </w:rPr>
              <w:t>提供产品</w:t>
            </w:r>
          </w:p>
        </w:tc>
        <w:tc>
          <w:tcPr>
            <w:tcW w:w="2137" w:type="dxa"/>
            <w:tcBorders>
              <w:top w:val="single" w:color="auto" w:sz="4" w:space="0"/>
              <w:left w:val="nil"/>
              <w:bottom w:val="single" w:color="auto" w:sz="4" w:space="0"/>
              <w:right w:val="single" w:color="auto" w:sz="4" w:space="0"/>
            </w:tcBorders>
            <w:noWrap/>
            <w:vAlign w:val="center"/>
          </w:tcPr>
          <w:p w14:paraId="18BDE5EB">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nil"/>
              <w:left w:val="nil"/>
              <w:bottom w:val="single" w:color="auto" w:sz="4" w:space="0"/>
              <w:right w:val="single" w:color="auto" w:sz="4" w:space="0"/>
            </w:tcBorders>
            <w:noWrap/>
            <w:vAlign w:val="center"/>
          </w:tcPr>
          <w:p w14:paraId="2DE7525A">
            <w:pPr>
              <w:widowControl/>
              <w:jc w:val="center"/>
              <w:rPr>
                <w:rFonts w:ascii="宋体" w:hAnsi="宋体" w:cs="宋体"/>
                <w:color w:val="000000"/>
                <w:kern w:val="0"/>
                <w:sz w:val="24"/>
                <w:szCs w:val="24"/>
              </w:rPr>
            </w:pPr>
            <w:r>
              <w:rPr>
                <w:rFonts w:hint="eastAsia" w:ascii="宋体" w:hAnsi="宋体" w:cs="宋体"/>
                <w:color w:val="000000"/>
                <w:kern w:val="0"/>
                <w:sz w:val="24"/>
                <w:szCs w:val="24"/>
              </w:rPr>
              <w:t>供应商负责人</w:t>
            </w:r>
          </w:p>
        </w:tc>
        <w:tc>
          <w:tcPr>
            <w:tcW w:w="2078" w:type="dxa"/>
            <w:tcBorders>
              <w:top w:val="nil"/>
              <w:left w:val="nil"/>
              <w:bottom w:val="single" w:color="auto" w:sz="4" w:space="0"/>
              <w:right w:val="single" w:color="auto" w:sz="4" w:space="0"/>
            </w:tcBorders>
            <w:noWrap/>
            <w:vAlign w:val="center"/>
          </w:tcPr>
          <w:p w14:paraId="31FDA24B">
            <w:pPr>
              <w:widowControl/>
              <w:jc w:val="left"/>
              <w:rPr>
                <w:rFonts w:ascii="宋体" w:hAnsi="宋体" w:cs="宋体"/>
                <w:color w:val="000000"/>
                <w:kern w:val="0"/>
                <w:sz w:val="22"/>
              </w:rPr>
            </w:pPr>
            <w:r>
              <w:rPr>
                <w:rFonts w:hint="eastAsia" w:ascii="宋体" w:hAnsi="宋体" w:cs="宋体"/>
                <w:color w:val="000000"/>
                <w:kern w:val="0"/>
                <w:sz w:val="22"/>
              </w:rPr>
              <w:t>　</w:t>
            </w:r>
          </w:p>
        </w:tc>
      </w:tr>
      <w:tr w14:paraId="15912490">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6BD44CE2">
            <w:pPr>
              <w:widowControl/>
              <w:jc w:val="center"/>
              <w:rPr>
                <w:rFonts w:ascii="宋体" w:hAnsi="宋体" w:cs="宋体"/>
                <w:color w:val="000000"/>
                <w:kern w:val="0"/>
                <w:sz w:val="24"/>
                <w:szCs w:val="24"/>
              </w:rPr>
            </w:pPr>
            <w:r>
              <w:rPr>
                <w:rFonts w:hint="eastAsia" w:ascii="宋体" w:hAnsi="宋体" w:cs="宋体"/>
                <w:color w:val="000000"/>
                <w:kern w:val="0"/>
                <w:sz w:val="24"/>
                <w:szCs w:val="24"/>
              </w:rPr>
              <w:t>供货质量（分值30分）</w:t>
            </w:r>
          </w:p>
        </w:tc>
        <w:tc>
          <w:tcPr>
            <w:tcW w:w="7388" w:type="dxa"/>
            <w:gridSpan w:val="3"/>
            <w:tcBorders>
              <w:top w:val="single" w:color="auto" w:sz="4" w:space="0"/>
              <w:left w:val="nil"/>
              <w:bottom w:val="single" w:color="auto" w:sz="4" w:space="0"/>
              <w:right w:val="single" w:color="auto" w:sz="4" w:space="0"/>
            </w:tcBorders>
            <w:noWrap/>
            <w:vAlign w:val="center"/>
          </w:tcPr>
          <w:p w14:paraId="0EB426F7">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得分=30*（1-不合格批数/送货总批数）</w:t>
            </w:r>
          </w:p>
        </w:tc>
      </w:tr>
      <w:tr w14:paraId="3113A8DB">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5E22C1F">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18AD0521">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到货批数</w:t>
            </w:r>
          </w:p>
        </w:tc>
        <w:tc>
          <w:tcPr>
            <w:tcW w:w="3173" w:type="dxa"/>
            <w:tcBorders>
              <w:top w:val="single" w:color="auto" w:sz="4" w:space="0"/>
              <w:left w:val="nil"/>
              <w:bottom w:val="single" w:color="auto" w:sz="4" w:space="0"/>
              <w:right w:val="single" w:color="auto" w:sz="4" w:space="0"/>
            </w:tcBorders>
            <w:noWrap/>
            <w:vAlign w:val="center"/>
          </w:tcPr>
          <w:p w14:paraId="29280030">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不合格批数</w:t>
            </w:r>
          </w:p>
        </w:tc>
        <w:tc>
          <w:tcPr>
            <w:tcW w:w="2078" w:type="dxa"/>
            <w:tcBorders>
              <w:top w:val="nil"/>
              <w:left w:val="nil"/>
              <w:bottom w:val="single" w:color="auto" w:sz="4" w:space="0"/>
              <w:right w:val="single" w:color="auto" w:sz="4" w:space="0"/>
            </w:tcBorders>
            <w:noWrap/>
            <w:vAlign w:val="center"/>
          </w:tcPr>
          <w:p w14:paraId="0EE67F6B">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5DEE95B5">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60981C53">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1A718DDA">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2DF5B3C6">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530BB9BA">
            <w:pPr>
              <w:widowControl/>
              <w:jc w:val="left"/>
              <w:rPr>
                <w:rFonts w:ascii="宋体" w:hAnsi="宋体" w:cs="宋体"/>
                <w:color w:val="000000"/>
                <w:kern w:val="0"/>
                <w:sz w:val="22"/>
              </w:rPr>
            </w:pPr>
            <w:r>
              <w:rPr>
                <w:rFonts w:hint="eastAsia" w:ascii="宋体" w:hAnsi="宋体" w:cs="宋体"/>
                <w:color w:val="000000"/>
                <w:kern w:val="0"/>
                <w:sz w:val="22"/>
              </w:rPr>
              <w:t>　</w:t>
            </w:r>
          </w:p>
        </w:tc>
      </w:tr>
      <w:tr w14:paraId="366580A6">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76A89179">
            <w:pPr>
              <w:widowControl/>
              <w:jc w:val="center"/>
              <w:rPr>
                <w:rFonts w:ascii="宋体" w:hAnsi="宋体" w:cs="宋体"/>
                <w:color w:val="000000"/>
                <w:kern w:val="0"/>
                <w:sz w:val="24"/>
                <w:szCs w:val="24"/>
              </w:rPr>
            </w:pPr>
            <w:r>
              <w:rPr>
                <w:rFonts w:hint="eastAsia" w:ascii="宋体" w:hAnsi="宋体" w:cs="宋体"/>
                <w:color w:val="000000"/>
                <w:kern w:val="0"/>
                <w:sz w:val="24"/>
                <w:szCs w:val="24"/>
              </w:rPr>
              <w:t>准时交付（分值20分）</w:t>
            </w:r>
          </w:p>
        </w:tc>
        <w:tc>
          <w:tcPr>
            <w:tcW w:w="7388" w:type="dxa"/>
            <w:gridSpan w:val="3"/>
            <w:tcBorders>
              <w:top w:val="single" w:color="auto" w:sz="4" w:space="0"/>
              <w:left w:val="nil"/>
              <w:bottom w:val="single" w:color="auto" w:sz="4" w:space="0"/>
              <w:right w:val="single" w:color="auto" w:sz="4" w:space="0"/>
            </w:tcBorders>
            <w:noWrap/>
            <w:vAlign w:val="center"/>
          </w:tcPr>
          <w:p w14:paraId="315D9AA9">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得分=20*（1-延迟送达次数/送货总次数）</w:t>
            </w:r>
          </w:p>
        </w:tc>
      </w:tr>
      <w:tr w14:paraId="677114E0">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0D6AE247">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081D55FC">
            <w:pPr>
              <w:widowControl/>
              <w:jc w:val="center"/>
              <w:rPr>
                <w:rFonts w:ascii="宋体" w:hAnsi="宋体" w:cs="宋体"/>
                <w:color w:val="000000"/>
                <w:kern w:val="0"/>
                <w:sz w:val="24"/>
                <w:szCs w:val="24"/>
              </w:rPr>
            </w:pPr>
            <w:r>
              <w:rPr>
                <w:rFonts w:hint="eastAsia" w:ascii="宋体" w:hAnsi="宋体" w:cs="宋体"/>
                <w:color w:val="000000"/>
                <w:kern w:val="0"/>
                <w:sz w:val="24"/>
                <w:szCs w:val="24"/>
              </w:rPr>
              <w:t>到货次数</w:t>
            </w:r>
          </w:p>
        </w:tc>
        <w:tc>
          <w:tcPr>
            <w:tcW w:w="3173" w:type="dxa"/>
            <w:tcBorders>
              <w:top w:val="single" w:color="auto" w:sz="4" w:space="0"/>
              <w:left w:val="nil"/>
              <w:bottom w:val="single" w:color="auto" w:sz="4" w:space="0"/>
              <w:right w:val="single" w:color="auto" w:sz="4" w:space="0"/>
            </w:tcBorders>
            <w:noWrap/>
            <w:vAlign w:val="center"/>
          </w:tcPr>
          <w:p w14:paraId="785C5986">
            <w:pPr>
              <w:widowControl/>
              <w:jc w:val="center"/>
              <w:rPr>
                <w:rFonts w:ascii="宋体" w:hAnsi="宋体" w:cs="宋体"/>
                <w:color w:val="000000"/>
                <w:kern w:val="0"/>
                <w:sz w:val="24"/>
                <w:szCs w:val="24"/>
              </w:rPr>
            </w:pPr>
            <w:r>
              <w:rPr>
                <w:rFonts w:hint="eastAsia" w:ascii="宋体" w:hAnsi="宋体" w:cs="宋体"/>
                <w:color w:val="000000"/>
                <w:kern w:val="0"/>
                <w:sz w:val="24"/>
                <w:szCs w:val="24"/>
              </w:rPr>
              <w:t>延迟送达次数</w:t>
            </w:r>
          </w:p>
        </w:tc>
        <w:tc>
          <w:tcPr>
            <w:tcW w:w="2078" w:type="dxa"/>
            <w:tcBorders>
              <w:top w:val="nil"/>
              <w:left w:val="nil"/>
              <w:bottom w:val="single" w:color="auto" w:sz="4" w:space="0"/>
              <w:right w:val="single" w:color="auto" w:sz="4" w:space="0"/>
            </w:tcBorders>
            <w:noWrap/>
            <w:vAlign w:val="center"/>
          </w:tcPr>
          <w:p w14:paraId="42AB69EB">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1838C7BF">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24553503">
            <w:pPr>
              <w:widowControl/>
              <w:jc w:val="left"/>
              <w:rPr>
                <w:rFonts w:ascii="宋体" w:hAnsi="宋体" w:cs="宋体"/>
                <w:color w:val="000000"/>
                <w:kern w:val="0"/>
                <w:sz w:val="24"/>
                <w:szCs w:val="24"/>
              </w:rPr>
            </w:pPr>
          </w:p>
        </w:tc>
        <w:tc>
          <w:tcPr>
            <w:tcW w:w="2137" w:type="dxa"/>
            <w:tcBorders>
              <w:top w:val="single" w:color="auto" w:sz="4" w:space="0"/>
              <w:left w:val="nil"/>
              <w:bottom w:val="single" w:color="auto" w:sz="4" w:space="0"/>
              <w:right w:val="single" w:color="auto" w:sz="4" w:space="0"/>
            </w:tcBorders>
            <w:noWrap/>
            <w:vAlign w:val="center"/>
          </w:tcPr>
          <w:p w14:paraId="60C4C04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3173" w:type="dxa"/>
            <w:tcBorders>
              <w:top w:val="single" w:color="auto" w:sz="4" w:space="0"/>
              <w:left w:val="nil"/>
              <w:bottom w:val="single" w:color="auto" w:sz="4" w:space="0"/>
              <w:right w:val="single" w:color="auto" w:sz="4" w:space="0"/>
            </w:tcBorders>
            <w:noWrap/>
            <w:vAlign w:val="center"/>
          </w:tcPr>
          <w:p w14:paraId="797C5234">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2078" w:type="dxa"/>
            <w:tcBorders>
              <w:top w:val="nil"/>
              <w:left w:val="nil"/>
              <w:bottom w:val="single" w:color="auto" w:sz="4" w:space="0"/>
              <w:right w:val="single" w:color="auto" w:sz="4" w:space="0"/>
            </w:tcBorders>
            <w:noWrap/>
            <w:vAlign w:val="center"/>
          </w:tcPr>
          <w:p w14:paraId="75043915">
            <w:pPr>
              <w:widowControl/>
              <w:jc w:val="left"/>
              <w:rPr>
                <w:rFonts w:ascii="宋体" w:hAnsi="宋体" w:cs="宋体"/>
                <w:color w:val="000000"/>
                <w:kern w:val="0"/>
                <w:sz w:val="22"/>
              </w:rPr>
            </w:pPr>
            <w:r>
              <w:rPr>
                <w:rFonts w:hint="eastAsia" w:ascii="宋体" w:hAnsi="宋体" w:cs="宋体"/>
                <w:color w:val="000000"/>
                <w:kern w:val="0"/>
                <w:sz w:val="22"/>
              </w:rPr>
              <w:t>　</w:t>
            </w:r>
          </w:p>
        </w:tc>
      </w:tr>
      <w:tr w14:paraId="01B088A8">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2196B916">
            <w:pPr>
              <w:widowControl/>
              <w:jc w:val="center"/>
              <w:rPr>
                <w:rFonts w:ascii="宋体" w:hAnsi="宋体" w:cs="宋体"/>
                <w:color w:val="000000"/>
                <w:kern w:val="0"/>
                <w:sz w:val="24"/>
                <w:szCs w:val="24"/>
              </w:rPr>
            </w:pPr>
            <w:r>
              <w:rPr>
                <w:rFonts w:hint="eastAsia" w:ascii="宋体" w:hAnsi="宋体" w:cs="宋体"/>
                <w:color w:val="000000"/>
                <w:kern w:val="0"/>
                <w:sz w:val="24"/>
                <w:szCs w:val="24"/>
              </w:rPr>
              <w:t>生产中断/退货（分值15分）</w:t>
            </w:r>
          </w:p>
        </w:tc>
        <w:tc>
          <w:tcPr>
            <w:tcW w:w="5310" w:type="dxa"/>
            <w:gridSpan w:val="2"/>
            <w:tcBorders>
              <w:top w:val="single" w:color="auto" w:sz="4" w:space="0"/>
              <w:left w:val="nil"/>
              <w:bottom w:val="single" w:color="auto" w:sz="4" w:space="0"/>
              <w:right w:val="nil"/>
            </w:tcBorders>
            <w:noWrap/>
            <w:vAlign w:val="center"/>
          </w:tcPr>
          <w:p w14:paraId="76A7F411">
            <w:pPr>
              <w:widowControl/>
              <w:jc w:val="center"/>
              <w:rPr>
                <w:rFonts w:ascii="宋体" w:hAnsi="宋体" w:cs="宋体"/>
                <w:color w:val="000000"/>
                <w:kern w:val="0"/>
                <w:sz w:val="24"/>
                <w:szCs w:val="24"/>
              </w:rPr>
            </w:pPr>
            <w:r>
              <w:rPr>
                <w:rFonts w:hint="eastAsia" w:ascii="宋体" w:hAnsi="宋体" w:cs="宋体"/>
                <w:color w:val="000000"/>
                <w:kern w:val="0"/>
                <w:sz w:val="24"/>
                <w:szCs w:val="24"/>
              </w:rPr>
              <w:t>1.因供货原因导致生产中断，扣15分；</w:t>
            </w:r>
          </w:p>
        </w:tc>
        <w:tc>
          <w:tcPr>
            <w:tcW w:w="2078" w:type="dxa"/>
            <w:tcBorders>
              <w:top w:val="nil"/>
              <w:left w:val="single" w:color="auto" w:sz="4" w:space="0"/>
              <w:bottom w:val="single" w:color="auto" w:sz="4" w:space="0"/>
              <w:right w:val="single" w:color="auto" w:sz="4" w:space="0"/>
            </w:tcBorders>
            <w:noWrap/>
            <w:vAlign w:val="center"/>
          </w:tcPr>
          <w:p w14:paraId="37DBFA50">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0F8FD7B2">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14F188F4">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nil"/>
            </w:tcBorders>
            <w:noWrap/>
            <w:vAlign w:val="center"/>
          </w:tcPr>
          <w:p w14:paraId="3CA2F37B">
            <w:pPr>
              <w:widowControl/>
              <w:jc w:val="center"/>
              <w:rPr>
                <w:rFonts w:ascii="宋体" w:hAnsi="宋体" w:cs="宋体"/>
                <w:color w:val="000000"/>
                <w:kern w:val="0"/>
                <w:sz w:val="22"/>
              </w:rPr>
            </w:pPr>
            <w:r>
              <w:rPr>
                <w:rFonts w:hint="eastAsia" w:ascii="宋体" w:hAnsi="宋体" w:cs="宋体"/>
                <w:color w:val="000000"/>
                <w:kern w:val="0"/>
                <w:sz w:val="22"/>
              </w:rPr>
              <w:t>2.因配送非中标品牌食材而发生食堂退货，每次扣1分</w:t>
            </w:r>
          </w:p>
        </w:tc>
        <w:tc>
          <w:tcPr>
            <w:tcW w:w="2078" w:type="dxa"/>
            <w:tcBorders>
              <w:top w:val="nil"/>
              <w:left w:val="single" w:color="auto" w:sz="4" w:space="0"/>
              <w:bottom w:val="single" w:color="auto" w:sz="4" w:space="0"/>
              <w:right w:val="single" w:color="auto" w:sz="4" w:space="0"/>
            </w:tcBorders>
            <w:noWrap/>
            <w:vAlign w:val="center"/>
          </w:tcPr>
          <w:p w14:paraId="5618ED47">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DDCB7F2">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7CF85429">
            <w:pPr>
              <w:widowControl/>
              <w:jc w:val="center"/>
              <w:rPr>
                <w:rFonts w:ascii="宋体" w:hAnsi="宋体" w:cs="宋体"/>
                <w:color w:val="000000"/>
                <w:kern w:val="0"/>
                <w:sz w:val="24"/>
                <w:szCs w:val="24"/>
              </w:rPr>
            </w:pPr>
            <w:r>
              <w:rPr>
                <w:rFonts w:hint="eastAsia" w:ascii="宋体" w:hAnsi="宋体" w:cs="宋体"/>
                <w:color w:val="000000"/>
                <w:kern w:val="0"/>
                <w:sz w:val="24"/>
                <w:szCs w:val="24"/>
              </w:rPr>
              <w:t>附加费用（分值10分）</w:t>
            </w:r>
          </w:p>
        </w:tc>
        <w:tc>
          <w:tcPr>
            <w:tcW w:w="5310" w:type="dxa"/>
            <w:gridSpan w:val="2"/>
            <w:vMerge w:val="restart"/>
            <w:tcBorders>
              <w:top w:val="single" w:color="auto" w:sz="4" w:space="0"/>
              <w:left w:val="single" w:color="auto" w:sz="4" w:space="0"/>
              <w:bottom w:val="single" w:color="000000" w:sz="4" w:space="0"/>
              <w:right w:val="nil"/>
            </w:tcBorders>
            <w:noWrap/>
            <w:vAlign w:val="center"/>
          </w:tcPr>
          <w:p w14:paraId="1942B6F5">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每发生1次附加费用，扣2分</w:t>
            </w:r>
          </w:p>
        </w:tc>
        <w:tc>
          <w:tcPr>
            <w:tcW w:w="2078" w:type="dxa"/>
            <w:tcBorders>
              <w:top w:val="nil"/>
              <w:left w:val="single" w:color="auto" w:sz="4" w:space="0"/>
              <w:bottom w:val="single" w:color="auto" w:sz="4" w:space="0"/>
              <w:right w:val="single" w:color="auto" w:sz="4" w:space="0"/>
            </w:tcBorders>
            <w:noWrap/>
            <w:vAlign w:val="center"/>
          </w:tcPr>
          <w:p w14:paraId="73135ED8">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0D0F2FBA">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000000" w:sz="4" w:space="0"/>
              <w:right w:val="single" w:color="auto" w:sz="4" w:space="0"/>
            </w:tcBorders>
            <w:vAlign w:val="center"/>
          </w:tcPr>
          <w:p w14:paraId="6AB9815E">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nil"/>
            </w:tcBorders>
            <w:vAlign w:val="center"/>
          </w:tcPr>
          <w:p w14:paraId="3EB20D70">
            <w:pPr>
              <w:widowControl/>
              <w:jc w:val="left"/>
              <w:rPr>
                <w:rFonts w:ascii="宋体" w:hAnsi="宋体" w:cs="宋体"/>
                <w:color w:val="000000"/>
                <w:kern w:val="0"/>
                <w:sz w:val="24"/>
                <w:szCs w:val="24"/>
              </w:rPr>
            </w:pPr>
          </w:p>
        </w:tc>
        <w:tc>
          <w:tcPr>
            <w:tcW w:w="2078" w:type="dxa"/>
            <w:tcBorders>
              <w:top w:val="nil"/>
              <w:left w:val="single" w:color="auto" w:sz="4" w:space="0"/>
              <w:bottom w:val="single" w:color="auto" w:sz="4" w:space="0"/>
              <w:right w:val="single" w:color="auto" w:sz="4" w:space="0"/>
            </w:tcBorders>
            <w:noWrap/>
            <w:vAlign w:val="center"/>
          </w:tcPr>
          <w:p w14:paraId="33427BEF">
            <w:pPr>
              <w:widowControl/>
              <w:jc w:val="left"/>
              <w:rPr>
                <w:rFonts w:ascii="宋体" w:hAnsi="宋体" w:cs="宋体"/>
                <w:color w:val="000000"/>
                <w:kern w:val="0"/>
                <w:sz w:val="22"/>
              </w:rPr>
            </w:pPr>
            <w:r>
              <w:rPr>
                <w:rFonts w:hint="eastAsia" w:ascii="宋体" w:hAnsi="宋体" w:cs="宋体"/>
                <w:color w:val="000000"/>
                <w:kern w:val="0"/>
                <w:sz w:val="22"/>
              </w:rPr>
              <w:t>　</w:t>
            </w:r>
          </w:p>
        </w:tc>
      </w:tr>
      <w:tr w14:paraId="52F426A6">
        <w:tblPrEx>
          <w:tblCellMar>
            <w:top w:w="0" w:type="dxa"/>
            <w:left w:w="108" w:type="dxa"/>
            <w:bottom w:w="0" w:type="dxa"/>
            <w:right w:w="108" w:type="dxa"/>
          </w:tblCellMar>
        </w:tblPrEx>
        <w:trPr>
          <w:trHeight w:val="642" w:hRule="atLeast"/>
        </w:trPr>
        <w:tc>
          <w:tcPr>
            <w:tcW w:w="3006" w:type="dxa"/>
            <w:vMerge w:val="restart"/>
            <w:tcBorders>
              <w:top w:val="nil"/>
              <w:left w:val="single" w:color="auto" w:sz="4" w:space="0"/>
              <w:bottom w:val="single" w:color="000000" w:sz="4" w:space="0"/>
              <w:right w:val="single" w:color="auto" w:sz="4" w:space="0"/>
            </w:tcBorders>
            <w:vAlign w:val="center"/>
          </w:tcPr>
          <w:p w14:paraId="5D8E2C89">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服务质量（分值10分）</w:t>
            </w:r>
          </w:p>
        </w:tc>
        <w:tc>
          <w:tcPr>
            <w:tcW w:w="5310" w:type="dxa"/>
            <w:gridSpan w:val="2"/>
            <w:tcBorders>
              <w:top w:val="single" w:color="auto" w:sz="4" w:space="0"/>
              <w:left w:val="nil"/>
              <w:bottom w:val="single" w:color="auto" w:sz="4" w:space="0"/>
              <w:right w:val="nil"/>
            </w:tcBorders>
            <w:vAlign w:val="center"/>
          </w:tcPr>
          <w:p w14:paraId="17F861DC">
            <w:pPr>
              <w:widowControl/>
              <w:jc w:val="center"/>
              <w:rPr>
                <w:rFonts w:ascii="宋体" w:hAnsi="宋体" w:cs="宋体"/>
                <w:color w:val="000000"/>
                <w:kern w:val="0"/>
                <w:sz w:val="24"/>
                <w:szCs w:val="24"/>
              </w:rPr>
            </w:pPr>
            <w:r>
              <w:rPr>
                <w:rFonts w:hint="eastAsia" w:ascii="宋体" w:hAnsi="宋体" w:cs="宋体"/>
                <w:color w:val="000000"/>
                <w:kern w:val="0"/>
                <w:sz w:val="24"/>
                <w:szCs w:val="24"/>
              </w:rPr>
              <w:t>1.发生问题及时纠正回复。2.纠正措施有效性。3.服务质量。</w:t>
            </w:r>
          </w:p>
        </w:tc>
        <w:tc>
          <w:tcPr>
            <w:tcW w:w="2078" w:type="dxa"/>
            <w:tcBorders>
              <w:top w:val="nil"/>
              <w:left w:val="single" w:color="auto" w:sz="4" w:space="0"/>
              <w:bottom w:val="single" w:color="auto" w:sz="4" w:space="0"/>
              <w:right w:val="single" w:color="auto" w:sz="4" w:space="0"/>
            </w:tcBorders>
            <w:noWrap/>
            <w:vAlign w:val="center"/>
          </w:tcPr>
          <w:p w14:paraId="04A0FF24">
            <w:pPr>
              <w:widowControl/>
              <w:jc w:val="center"/>
              <w:rPr>
                <w:rFonts w:ascii="宋体" w:hAnsi="宋体" w:cs="宋体"/>
                <w:color w:val="000000"/>
                <w:kern w:val="0"/>
                <w:sz w:val="24"/>
                <w:szCs w:val="24"/>
              </w:rPr>
            </w:pPr>
            <w:r>
              <w:rPr>
                <w:rFonts w:hint="eastAsia" w:ascii="宋体" w:hAnsi="宋体" w:cs="宋体"/>
                <w:color w:val="000000"/>
                <w:kern w:val="0"/>
                <w:sz w:val="24"/>
                <w:szCs w:val="24"/>
              </w:rPr>
              <w:t>得分</w:t>
            </w:r>
          </w:p>
        </w:tc>
      </w:tr>
      <w:tr w14:paraId="5EABE394">
        <w:tblPrEx>
          <w:tblCellMar>
            <w:top w:w="0" w:type="dxa"/>
            <w:left w:w="108" w:type="dxa"/>
            <w:bottom w:w="0" w:type="dxa"/>
            <w:right w:w="108" w:type="dxa"/>
          </w:tblCellMar>
        </w:tblPrEx>
        <w:trPr>
          <w:trHeight w:val="642" w:hRule="atLeast"/>
        </w:trPr>
        <w:tc>
          <w:tcPr>
            <w:tcW w:w="0" w:type="auto"/>
            <w:vMerge w:val="continue"/>
            <w:tcBorders>
              <w:top w:val="nil"/>
              <w:left w:val="single" w:color="auto" w:sz="4" w:space="0"/>
              <w:bottom w:val="single" w:color="000000" w:sz="4" w:space="0"/>
              <w:right w:val="single" w:color="auto" w:sz="4" w:space="0"/>
            </w:tcBorders>
            <w:vAlign w:val="center"/>
          </w:tcPr>
          <w:p w14:paraId="3E27DCB1">
            <w:pPr>
              <w:widowControl/>
              <w:jc w:val="left"/>
              <w:rPr>
                <w:rFonts w:ascii="宋体" w:hAnsi="宋体" w:cs="宋体"/>
                <w:color w:val="000000"/>
                <w:kern w:val="0"/>
                <w:sz w:val="24"/>
                <w:szCs w:val="24"/>
              </w:rPr>
            </w:pPr>
          </w:p>
        </w:tc>
        <w:tc>
          <w:tcPr>
            <w:tcW w:w="5310" w:type="dxa"/>
            <w:gridSpan w:val="2"/>
            <w:tcBorders>
              <w:top w:val="single" w:color="auto" w:sz="4" w:space="0"/>
              <w:left w:val="nil"/>
              <w:bottom w:val="single" w:color="auto" w:sz="4" w:space="0"/>
              <w:right w:val="single" w:color="000000" w:sz="4" w:space="0"/>
            </w:tcBorders>
            <w:noWrap/>
            <w:vAlign w:val="center"/>
          </w:tcPr>
          <w:p w14:paraId="752DC728">
            <w:pPr>
              <w:widowControl/>
              <w:jc w:val="center"/>
              <w:rPr>
                <w:rFonts w:ascii="宋体" w:hAnsi="宋体" w:cs="宋体"/>
                <w:color w:val="000000"/>
                <w:kern w:val="0"/>
                <w:sz w:val="24"/>
                <w:szCs w:val="24"/>
              </w:rPr>
            </w:pPr>
            <w:r>
              <w:rPr>
                <w:rFonts w:hint="eastAsia" w:ascii="宋体" w:hAnsi="宋体" w:cs="宋体"/>
                <w:color w:val="000000"/>
                <w:kern w:val="0"/>
                <w:sz w:val="24"/>
                <w:szCs w:val="24"/>
              </w:rPr>
              <w:t>每发生1次未妥善处理质量问题，扣2分</w:t>
            </w:r>
          </w:p>
        </w:tc>
        <w:tc>
          <w:tcPr>
            <w:tcW w:w="2078" w:type="dxa"/>
            <w:tcBorders>
              <w:top w:val="nil"/>
              <w:left w:val="nil"/>
              <w:bottom w:val="single" w:color="auto" w:sz="4" w:space="0"/>
              <w:right w:val="single" w:color="auto" w:sz="4" w:space="0"/>
            </w:tcBorders>
            <w:noWrap/>
            <w:vAlign w:val="center"/>
          </w:tcPr>
          <w:p w14:paraId="51C469A4">
            <w:pPr>
              <w:widowControl/>
              <w:jc w:val="left"/>
              <w:rPr>
                <w:rFonts w:ascii="宋体" w:hAnsi="宋体" w:cs="宋体"/>
                <w:color w:val="000000"/>
                <w:kern w:val="0"/>
                <w:sz w:val="22"/>
              </w:rPr>
            </w:pPr>
            <w:r>
              <w:rPr>
                <w:rFonts w:hint="eastAsia" w:ascii="宋体" w:hAnsi="宋体" w:cs="宋体"/>
                <w:color w:val="000000"/>
                <w:kern w:val="0"/>
                <w:sz w:val="22"/>
              </w:rPr>
              <w:t>　</w:t>
            </w:r>
          </w:p>
        </w:tc>
      </w:tr>
      <w:tr w14:paraId="086DAED6">
        <w:tblPrEx>
          <w:tblCellMar>
            <w:top w:w="0" w:type="dxa"/>
            <w:left w:w="108" w:type="dxa"/>
            <w:bottom w:w="0" w:type="dxa"/>
            <w:right w:w="108" w:type="dxa"/>
          </w:tblCellMar>
        </w:tblPrEx>
        <w:trPr>
          <w:trHeight w:val="735" w:hRule="atLeast"/>
        </w:trPr>
        <w:tc>
          <w:tcPr>
            <w:tcW w:w="3006" w:type="dxa"/>
            <w:vMerge w:val="restart"/>
            <w:tcBorders>
              <w:top w:val="nil"/>
              <w:left w:val="single" w:color="auto" w:sz="4" w:space="0"/>
              <w:bottom w:val="single" w:color="000000" w:sz="4" w:space="0"/>
              <w:right w:val="single" w:color="auto" w:sz="4" w:space="0"/>
            </w:tcBorders>
            <w:vAlign w:val="center"/>
          </w:tcPr>
          <w:p w14:paraId="41A5FC95">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货物交付异常（分值15分）</w:t>
            </w:r>
          </w:p>
        </w:tc>
        <w:tc>
          <w:tcPr>
            <w:tcW w:w="5310" w:type="dxa"/>
            <w:gridSpan w:val="2"/>
            <w:vMerge w:val="restart"/>
            <w:tcBorders>
              <w:top w:val="single" w:color="auto" w:sz="4" w:space="0"/>
              <w:left w:val="single" w:color="auto" w:sz="4" w:space="0"/>
              <w:bottom w:val="single" w:color="000000" w:sz="4" w:space="0"/>
              <w:right w:val="single" w:color="000000" w:sz="4" w:space="0"/>
            </w:tcBorders>
            <w:vAlign w:val="center"/>
          </w:tcPr>
          <w:p w14:paraId="0ABC761E">
            <w:pPr>
              <w:widowControl/>
              <w:jc w:val="left"/>
              <w:rPr>
                <w:rFonts w:ascii="宋体" w:hAnsi="宋体" w:cs="宋体"/>
                <w:color w:val="000000"/>
                <w:kern w:val="0"/>
                <w:sz w:val="22"/>
              </w:rPr>
            </w:pPr>
            <w:r>
              <w:rPr>
                <w:rFonts w:hint="eastAsia" w:ascii="宋体" w:hAnsi="宋体" w:cs="宋体"/>
                <w:color w:val="000000"/>
                <w:kern w:val="0"/>
                <w:sz w:val="22"/>
              </w:rPr>
              <w:t>1.食堂订货供应商恶意不送货，每发生1次扣2分。2.供应商配合食堂恶意做假账，每发生1次扣5分。3.供应商擅自更换食材品牌、规格，每发生1次扣1分。4.发现缺斤少两1次扣2分。</w:t>
            </w:r>
          </w:p>
        </w:tc>
        <w:tc>
          <w:tcPr>
            <w:tcW w:w="2078" w:type="dxa"/>
            <w:tcBorders>
              <w:top w:val="nil"/>
              <w:left w:val="nil"/>
              <w:bottom w:val="single" w:color="auto" w:sz="4" w:space="0"/>
              <w:right w:val="single" w:color="auto" w:sz="4" w:space="0"/>
            </w:tcBorders>
            <w:vAlign w:val="center"/>
          </w:tcPr>
          <w:p w14:paraId="625FA1BF">
            <w:pPr>
              <w:widowControl/>
              <w:jc w:val="center"/>
              <w:rPr>
                <w:rFonts w:ascii="宋体" w:hAnsi="宋体" w:cs="宋体"/>
                <w:color w:val="000000"/>
                <w:kern w:val="0"/>
                <w:sz w:val="22"/>
              </w:rPr>
            </w:pPr>
            <w:r>
              <w:rPr>
                <w:rFonts w:hint="eastAsia" w:ascii="宋体" w:hAnsi="宋体" w:cs="宋体"/>
                <w:color w:val="000000"/>
                <w:kern w:val="0"/>
                <w:sz w:val="22"/>
              </w:rPr>
              <w:t>得分</w:t>
            </w:r>
          </w:p>
        </w:tc>
      </w:tr>
      <w:tr w14:paraId="4382E5C0">
        <w:tblPrEx>
          <w:tblCellMar>
            <w:top w:w="0" w:type="dxa"/>
            <w:left w:w="108" w:type="dxa"/>
            <w:bottom w:w="0" w:type="dxa"/>
            <w:right w:w="108" w:type="dxa"/>
          </w:tblCellMar>
        </w:tblPrEx>
        <w:trPr>
          <w:trHeight w:val="870" w:hRule="atLeast"/>
        </w:trPr>
        <w:tc>
          <w:tcPr>
            <w:tcW w:w="0" w:type="auto"/>
            <w:vMerge w:val="continue"/>
            <w:tcBorders>
              <w:top w:val="nil"/>
              <w:left w:val="single" w:color="auto" w:sz="4" w:space="0"/>
              <w:bottom w:val="single" w:color="000000" w:sz="4" w:space="0"/>
              <w:right w:val="single" w:color="auto" w:sz="4" w:space="0"/>
            </w:tcBorders>
            <w:vAlign w:val="center"/>
          </w:tcPr>
          <w:p w14:paraId="28DB2F09">
            <w:pPr>
              <w:widowControl/>
              <w:jc w:val="left"/>
              <w:rPr>
                <w:rFonts w:ascii="宋体" w:hAnsi="宋体" w:cs="宋体"/>
                <w:color w:val="000000"/>
                <w:kern w:val="0"/>
                <w:sz w:val="24"/>
                <w:szCs w:val="24"/>
              </w:rPr>
            </w:pPr>
          </w:p>
        </w:tc>
        <w:tc>
          <w:tcPr>
            <w:tcW w:w="0" w:type="auto"/>
            <w:gridSpan w:val="2"/>
            <w:vMerge w:val="continue"/>
            <w:tcBorders>
              <w:top w:val="single" w:color="auto" w:sz="4" w:space="0"/>
              <w:left w:val="single" w:color="auto" w:sz="4" w:space="0"/>
              <w:bottom w:val="single" w:color="000000" w:sz="4" w:space="0"/>
              <w:right w:val="single" w:color="000000" w:sz="4" w:space="0"/>
            </w:tcBorders>
            <w:vAlign w:val="center"/>
          </w:tcPr>
          <w:p w14:paraId="4C756ED2">
            <w:pPr>
              <w:widowControl/>
              <w:jc w:val="left"/>
              <w:rPr>
                <w:rFonts w:ascii="宋体" w:hAnsi="宋体" w:cs="宋体"/>
                <w:color w:val="000000"/>
                <w:kern w:val="0"/>
                <w:sz w:val="22"/>
              </w:rPr>
            </w:pPr>
          </w:p>
        </w:tc>
        <w:tc>
          <w:tcPr>
            <w:tcW w:w="2078" w:type="dxa"/>
            <w:tcBorders>
              <w:top w:val="nil"/>
              <w:left w:val="nil"/>
              <w:bottom w:val="single" w:color="auto" w:sz="4" w:space="0"/>
              <w:right w:val="single" w:color="auto" w:sz="4" w:space="0"/>
            </w:tcBorders>
            <w:noWrap/>
            <w:vAlign w:val="center"/>
          </w:tcPr>
          <w:p w14:paraId="12EDB84A">
            <w:pPr>
              <w:widowControl/>
              <w:jc w:val="left"/>
              <w:rPr>
                <w:rFonts w:ascii="宋体" w:hAnsi="宋体" w:cs="宋体"/>
                <w:color w:val="000000"/>
                <w:kern w:val="0"/>
                <w:sz w:val="22"/>
              </w:rPr>
            </w:pPr>
            <w:r>
              <w:rPr>
                <w:rFonts w:hint="eastAsia" w:ascii="宋体" w:hAnsi="宋体" w:cs="宋体"/>
                <w:color w:val="000000"/>
                <w:kern w:val="0"/>
                <w:sz w:val="22"/>
              </w:rPr>
              <w:t>　</w:t>
            </w:r>
          </w:p>
        </w:tc>
      </w:tr>
      <w:tr w14:paraId="44E8DAB5">
        <w:tblPrEx>
          <w:tblCellMar>
            <w:top w:w="0" w:type="dxa"/>
            <w:left w:w="108" w:type="dxa"/>
            <w:bottom w:w="0" w:type="dxa"/>
            <w:right w:w="108" w:type="dxa"/>
          </w:tblCellMar>
        </w:tblPrEx>
        <w:trPr>
          <w:trHeight w:val="900" w:hRule="atLeast"/>
        </w:trPr>
        <w:tc>
          <w:tcPr>
            <w:tcW w:w="3006" w:type="dxa"/>
            <w:tcBorders>
              <w:top w:val="nil"/>
              <w:left w:val="single" w:color="auto" w:sz="4" w:space="0"/>
              <w:bottom w:val="single" w:color="auto" w:sz="4" w:space="0"/>
              <w:right w:val="single" w:color="auto" w:sz="4" w:space="0"/>
            </w:tcBorders>
            <w:noWrap/>
            <w:vAlign w:val="center"/>
          </w:tcPr>
          <w:p w14:paraId="67C4B11A">
            <w:pPr>
              <w:widowControl/>
              <w:jc w:val="center"/>
              <w:rPr>
                <w:rFonts w:ascii="宋体" w:hAnsi="宋体" w:cs="宋体"/>
                <w:color w:val="000000"/>
                <w:kern w:val="0"/>
                <w:sz w:val="22"/>
              </w:rPr>
            </w:pPr>
            <w:r>
              <w:rPr>
                <w:rFonts w:hint="eastAsia" w:ascii="宋体" w:hAnsi="宋体" w:cs="宋体"/>
                <w:color w:val="000000"/>
                <w:kern w:val="0"/>
                <w:sz w:val="22"/>
              </w:rPr>
              <w:t>合计得分</w:t>
            </w:r>
          </w:p>
        </w:tc>
        <w:tc>
          <w:tcPr>
            <w:tcW w:w="7388" w:type="dxa"/>
            <w:gridSpan w:val="3"/>
            <w:tcBorders>
              <w:top w:val="single" w:color="auto" w:sz="4" w:space="0"/>
              <w:left w:val="nil"/>
              <w:bottom w:val="single" w:color="auto" w:sz="4" w:space="0"/>
              <w:right w:val="single" w:color="auto" w:sz="4" w:space="0"/>
            </w:tcBorders>
            <w:vAlign w:val="center"/>
          </w:tcPr>
          <w:p w14:paraId="4E27BCA0">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16ACD1F1">
        <w:tblPrEx>
          <w:tblCellMar>
            <w:top w:w="0" w:type="dxa"/>
            <w:left w:w="108" w:type="dxa"/>
            <w:bottom w:w="0" w:type="dxa"/>
            <w:right w:w="108" w:type="dxa"/>
          </w:tblCellMar>
        </w:tblPrEx>
        <w:trPr>
          <w:trHeight w:val="1711" w:hRule="atLeast"/>
        </w:trPr>
        <w:tc>
          <w:tcPr>
            <w:tcW w:w="3006" w:type="dxa"/>
            <w:tcBorders>
              <w:top w:val="nil"/>
              <w:left w:val="single" w:color="auto" w:sz="4" w:space="0"/>
              <w:bottom w:val="single" w:color="auto" w:sz="4" w:space="0"/>
              <w:right w:val="single" w:color="auto" w:sz="4" w:space="0"/>
            </w:tcBorders>
            <w:noWrap/>
            <w:vAlign w:val="center"/>
          </w:tcPr>
          <w:p w14:paraId="15C65E04">
            <w:pPr>
              <w:widowControl/>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考核人员签字</w:t>
            </w:r>
          </w:p>
        </w:tc>
        <w:tc>
          <w:tcPr>
            <w:tcW w:w="7388" w:type="dxa"/>
            <w:gridSpan w:val="3"/>
            <w:tcBorders>
              <w:top w:val="single" w:color="auto" w:sz="4" w:space="0"/>
              <w:left w:val="nil"/>
              <w:bottom w:val="single" w:color="auto" w:sz="4" w:space="0"/>
              <w:right w:val="single" w:color="auto" w:sz="4" w:space="0"/>
            </w:tcBorders>
            <w:vAlign w:val="center"/>
          </w:tcPr>
          <w:p w14:paraId="5CBAED7C">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14:paraId="25CE4AC3">
      <w:pPr>
        <w:spacing w:line="480" w:lineRule="exact"/>
        <w:rPr>
          <w:rFonts w:ascii="宋体" w:hAnsi="宋体" w:cs="宋体" w:eastAsiaTheme="minorEastAsia"/>
          <w:sz w:val="24"/>
          <w:szCs w:val="24"/>
        </w:rPr>
      </w:pPr>
    </w:p>
    <w:bookmarkEnd w:id="44"/>
    <w:p w14:paraId="195728F3">
      <w:pPr>
        <w:pStyle w:val="2"/>
        <w:pageBreakBefore/>
        <w:spacing w:line="700" w:lineRule="exact"/>
        <w:ind w:firstLine="880"/>
        <w:jc w:val="center"/>
        <w:rPr>
          <w:rFonts w:ascii="宋体" w:hAnsi="宋体"/>
          <w:b/>
          <w:bCs/>
          <w:sz w:val="44"/>
        </w:rPr>
      </w:pPr>
      <w:r>
        <w:rPr>
          <w:rFonts w:hint="eastAsia" w:ascii="宋体" w:hAnsi="宋体"/>
          <w:b/>
          <w:bCs/>
          <w:sz w:val="44"/>
        </w:rPr>
        <w:t>第四章  项目需求</w:t>
      </w:r>
      <w:bookmarkEnd w:id="42"/>
    </w:p>
    <w:p w14:paraId="067F3DE8">
      <w:pPr>
        <w:spacing w:line="440" w:lineRule="exact"/>
        <w:ind w:firstLine="640"/>
        <w:jc w:val="center"/>
        <w:rPr>
          <w:rFonts w:ascii="宋体" w:hAnsi="宋体" w:cs="宋体"/>
          <w:b/>
          <w:sz w:val="32"/>
          <w:szCs w:val="32"/>
        </w:rPr>
      </w:pPr>
    </w:p>
    <w:p w14:paraId="3DA4DEB5">
      <w:pPr>
        <w:spacing w:after="100" w:afterAutospacing="1" w:line="480" w:lineRule="exact"/>
        <w:ind w:firstLine="480"/>
        <w:jc w:val="center"/>
        <w:rPr>
          <w:rFonts w:ascii="宋体" w:hAnsi="宋体" w:cs="宋体"/>
          <w:b/>
          <w:sz w:val="24"/>
          <w:szCs w:val="24"/>
        </w:rPr>
      </w:pPr>
      <w:r>
        <w:rPr>
          <w:rFonts w:hint="eastAsia" w:ascii="宋体" w:hAnsi="宋体" w:cs="宋体"/>
          <w:b/>
          <w:sz w:val="24"/>
          <w:szCs w:val="24"/>
        </w:rPr>
        <w:t>第一节 需求和技术参数</w:t>
      </w:r>
    </w:p>
    <w:p w14:paraId="01555FF8">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14:paraId="651D5A38">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1、采购内容：一级大豆油。</w:t>
      </w:r>
    </w:p>
    <w:p w14:paraId="4099DCD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2、预计采购量：200吨。 “</w:t>
      </w:r>
      <w:bookmarkStart w:id="45" w:name="OLE_LINK39"/>
      <w:r>
        <w:rPr>
          <w:rFonts w:hint="eastAsia" w:ascii="宋体" w:hAnsi="宋体" w:cs="宋体"/>
          <w:kern w:val="0"/>
          <w:sz w:val="24"/>
          <w:szCs w:val="24"/>
        </w:rPr>
        <w:t>预计采购量”仅作为投标参考量，不作为合同履约依据</w:t>
      </w:r>
      <w:bookmarkEnd w:id="45"/>
      <w:r>
        <w:rPr>
          <w:rFonts w:hint="eastAsia" w:ascii="宋体" w:hAnsi="宋体" w:cs="宋体"/>
          <w:kern w:val="0"/>
          <w:sz w:val="24"/>
          <w:szCs w:val="24"/>
        </w:rPr>
        <w:t>，如有政策性扶贫任务，采购量将依据要求减少，最终以招标人实际采购量为准。</w:t>
      </w:r>
    </w:p>
    <w:p w14:paraId="1276D821">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14:paraId="53904EAE">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大豆油:大豆油国家标准GB/T 1535-2017。</w:t>
      </w:r>
    </w:p>
    <w:p w14:paraId="1E03F61B">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如国家标准发生变化按最新标准执行，执行顺序为国家标准、行业标准、地方标准、企业标准。</w:t>
      </w:r>
    </w:p>
    <w:p w14:paraId="7F338A74">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14:paraId="702189C7">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 </w:t>
      </w:r>
    </w:p>
    <w:p w14:paraId="1919B31F">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2、投标人应按招标人计划要求，按本文件规定的品种、规格、质量提供成品食品原料。包装类食品产品送达日剩余保质期天数须大于产品总保质期2/3的天数，否则招标方有权拒绝收货。</w:t>
      </w:r>
    </w:p>
    <w:p w14:paraId="4A08D144">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3、投标人所提供的食品、产品必须安全无害，符合国家规定标准。</w:t>
      </w:r>
    </w:p>
    <w:p w14:paraId="66287F83">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四、样品要求</w:t>
      </w:r>
    </w:p>
    <w:p w14:paraId="61EF5677">
      <w:pPr>
        <w:spacing w:line="480" w:lineRule="exact"/>
        <w:ind w:firstLine="480" w:firstLineChars="200"/>
        <w:rPr>
          <w:rFonts w:ascii="宋体" w:hAnsi="宋体" w:cs="宋体"/>
          <w:kern w:val="0"/>
          <w:sz w:val="24"/>
          <w:szCs w:val="24"/>
        </w:rPr>
      </w:pPr>
      <w:r>
        <w:rPr>
          <w:rFonts w:hint="eastAsia" w:ascii="宋体" w:hAnsi="宋体" w:cs="宋体"/>
          <w:i/>
          <w:kern w:val="0"/>
          <w:sz w:val="24"/>
          <w:szCs w:val="24"/>
          <w:u w:val="single"/>
        </w:rPr>
        <w:t>提交的样品质量、规格、数量（20L/桶）、感官等应符合招标文件的要求，在规定时间密封送达后勤楼三楼招标会议室，清晰注明投标人名称，中标供应商样品由招标人留存作为验收的依据，未中标的供应商样品开标结束后就可自行取回。</w:t>
      </w:r>
    </w:p>
    <w:p w14:paraId="70E1DC2D">
      <w:pPr>
        <w:spacing w:before="100" w:beforeAutospacing="1" w:after="100" w:afterAutospacing="1" w:line="480" w:lineRule="exact"/>
        <w:ind w:firstLine="480"/>
        <w:jc w:val="center"/>
        <w:rPr>
          <w:rFonts w:ascii="宋体" w:hAnsi="宋体" w:cs="宋体"/>
          <w:b/>
          <w:sz w:val="24"/>
          <w:szCs w:val="24"/>
        </w:rPr>
      </w:pPr>
    </w:p>
    <w:p w14:paraId="147DBB17">
      <w:pPr>
        <w:spacing w:before="100" w:beforeAutospacing="1" w:after="100" w:afterAutospacing="1" w:line="480" w:lineRule="exact"/>
        <w:ind w:firstLine="480"/>
        <w:jc w:val="center"/>
        <w:rPr>
          <w:rFonts w:ascii="宋体" w:hAnsi="宋体" w:cs="宋体"/>
          <w:b/>
          <w:sz w:val="24"/>
          <w:szCs w:val="24"/>
        </w:rPr>
      </w:pPr>
    </w:p>
    <w:p w14:paraId="37CA5F33">
      <w:pPr>
        <w:spacing w:before="100" w:beforeAutospacing="1" w:after="100" w:afterAutospacing="1" w:line="480" w:lineRule="exact"/>
        <w:ind w:firstLine="480"/>
        <w:jc w:val="center"/>
        <w:rPr>
          <w:rFonts w:ascii="宋体" w:hAnsi="宋体" w:cs="宋体"/>
          <w:b/>
          <w:sz w:val="24"/>
          <w:szCs w:val="24"/>
        </w:rPr>
      </w:pPr>
    </w:p>
    <w:p w14:paraId="38F89450">
      <w:pPr>
        <w:spacing w:before="100" w:beforeAutospacing="1" w:after="100" w:afterAutospacing="1" w:line="480" w:lineRule="exact"/>
        <w:ind w:firstLine="480"/>
        <w:jc w:val="center"/>
        <w:rPr>
          <w:rFonts w:ascii="宋体" w:hAnsi="宋体" w:cs="宋体"/>
          <w:b/>
          <w:sz w:val="24"/>
          <w:szCs w:val="24"/>
        </w:rPr>
      </w:pPr>
      <w:r>
        <w:rPr>
          <w:rFonts w:hint="eastAsia" w:ascii="宋体" w:hAnsi="宋体" w:cs="宋体"/>
          <w:b/>
          <w:sz w:val="24"/>
          <w:szCs w:val="24"/>
        </w:rPr>
        <w:t>第二节 商务条款</w:t>
      </w:r>
    </w:p>
    <w:p w14:paraId="64FAF068">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14:paraId="59214D27">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14:paraId="678610A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14:paraId="28D17D8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14:paraId="4FE9007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14:paraId="24477EE4">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14:paraId="012F1C51">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0162860D">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14:paraId="15B6E4FC">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14:paraId="56C43DFA">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4、在签订合同前应交纳履约保证金。合同履行完毕，若无违约则无息退还履约保证金。</w:t>
      </w:r>
    </w:p>
    <w:p w14:paraId="19BD9C5C">
      <w:pPr>
        <w:pStyle w:val="2"/>
        <w:pageBreakBefore/>
        <w:spacing w:after="100" w:afterAutospacing="1" w:line="700" w:lineRule="exact"/>
        <w:ind w:firstLine="880"/>
        <w:jc w:val="center"/>
        <w:rPr>
          <w:rFonts w:ascii="宋体" w:hAnsi="宋体"/>
          <w:b/>
          <w:bCs/>
          <w:sz w:val="44"/>
        </w:rPr>
      </w:pPr>
      <w:bookmarkStart w:id="46" w:name="_Toc155527171"/>
      <w:r>
        <w:rPr>
          <w:rFonts w:hint="eastAsia" w:ascii="宋体" w:hAnsi="宋体"/>
          <w:b/>
          <w:bCs/>
          <w:sz w:val="44"/>
        </w:rPr>
        <w:t>第五章  评标方法与评标标准</w:t>
      </w:r>
      <w:bookmarkEnd w:id="46"/>
    </w:p>
    <w:p w14:paraId="7DF2CE9C">
      <w:pPr>
        <w:spacing w:line="480" w:lineRule="exact"/>
        <w:ind w:firstLine="482" w:firstLineChars="200"/>
        <w:rPr>
          <w:rFonts w:ascii="宋体" w:hAnsi="宋体"/>
        </w:rPr>
      </w:pPr>
      <w:r>
        <w:rPr>
          <w:rFonts w:hint="eastAsia" w:ascii="宋体" w:hAnsi="宋体"/>
          <w:b/>
          <w:sz w:val="24"/>
          <w:szCs w:val="24"/>
        </w:rPr>
        <w:t>一、评标方法与定标原则</w:t>
      </w:r>
    </w:p>
    <w:p w14:paraId="1A6F9E56">
      <w:pPr>
        <w:spacing w:line="480" w:lineRule="exact"/>
        <w:ind w:firstLine="480" w:firstLineChars="200"/>
        <w:rPr>
          <w:rFonts w:ascii="宋体" w:hAnsi="宋体"/>
          <w:sz w:val="24"/>
          <w:szCs w:val="24"/>
        </w:rPr>
      </w:pPr>
      <w:bookmarkStart w:id="47" w:name="OLE_LINK34"/>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14:paraId="6A377A1C">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bookmarkEnd w:id="47"/>
    <w:p w14:paraId="6CED2B28">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14:paraId="76A63BED">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9"/>
        <w:tblW w:w="9691" w:type="dxa"/>
        <w:jc w:val="center"/>
        <w:tblLayout w:type="fixed"/>
        <w:tblCellMar>
          <w:top w:w="0" w:type="dxa"/>
          <w:left w:w="108" w:type="dxa"/>
          <w:bottom w:w="0" w:type="dxa"/>
          <w:right w:w="108" w:type="dxa"/>
        </w:tblCellMar>
      </w:tblPr>
      <w:tblGrid>
        <w:gridCol w:w="1736"/>
        <w:gridCol w:w="7955"/>
      </w:tblGrid>
      <w:tr w14:paraId="24E6AB37">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2D00AC4F">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14:paraId="5DB8C65E">
            <w:pPr>
              <w:jc w:val="center"/>
              <w:rPr>
                <w:rFonts w:ascii="宋体" w:hAnsi="宋体"/>
                <w:sz w:val="24"/>
                <w:szCs w:val="24"/>
              </w:rPr>
            </w:pPr>
            <w:r>
              <w:rPr>
                <w:rFonts w:hint="eastAsia" w:ascii="宋体" w:hAnsi="宋体" w:cs="宋体"/>
                <w:sz w:val="24"/>
                <w:szCs w:val="24"/>
              </w:rPr>
              <w:t>评分标准</w:t>
            </w:r>
          </w:p>
        </w:tc>
      </w:tr>
      <w:tr w14:paraId="0B64214A">
        <w:tblPrEx>
          <w:tblCellMar>
            <w:top w:w="0" w:type="dxa"/>
            <w:left w:w="108" w:type="dxa"/>
            <w:bottom w:w="0" w:type="dxa"/>
            <w:right w:w="108" w:type="dxa"/>
          </w:tblCellMar>
        </w:tblPrEx>
        <w:trPr>
          <w:trHeight w:val="123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14747103">
            <w:pPr>
              <w:jc w:val="center"/>
              <w:rPr>
                <w:rFonts w:ascii="宋体" w:hAnsi="宋体" w:cs="宋体"/>
                <w:sz w:val="24"/>
                <w:szCs w:val="24"/>
              </w:rPr>
            </w:pPr>
            <w:r>
              <w:rPr>
                <w:rFonts w:hint="eastAsia" w:ascii="宋体" w:hAnsi="宋体" w:cs="宋体"/>
                <w:sz w:val="24"/>
                <w:szCs w:val="24"/>
              </w:rPr>
              <w:t>报价部分       （50分）</w:t>
            </w:r>
          </w:p>
        </w:tc>
        <w:tc>
          <w:tcPr>
            <w:tcW w:w="7955" w:type="dxa"/>
            <w:tcBorders>
              <w:top w:val="single" w:color="auto" w:sz="4" w:space="0"/>
              <w:left w:val="single" w:color="auto" w:sz="4" w:space="0"/>
              <w:bottom w:val="single" w:color="auto" w:sz="4" w:space="0"/>
              <w:right w:val="single" w:color="auto" w:sz="4" w:space="0"/>
            </w:tcBorders>
            <w:vAlign w:val="center"/>
          </w:tcPr>
          <w:p w14:paraId="78D5030D">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w:t>
            </w:r>
            <w:r>
              <w:rPr>
                <w:rFonts w:hint="eastAsia" w:ascii="宋体" w:hAnsi="宋体"/>
                <w:b/>
                <w:sz w:val="24"/>
                <w:szCs w:val="24"/>
              </w:rPr>
              <w:t>得50分</w:t>
            </w:r>
            <w:r>
              <w:rPr>
                <w:rFonts w:hint="eastAsia" w:ascii="宋体" w:hAnsi="宋体"/>
                <w:sz w:val="24"/>
                <w:szCs w:val="24"/>
              </w:rPr>
              <w:t>，其他投标人的价格分按下列公式计算：投标报价得分＝（评标基准价÷其他投标人投标报价）×50（得分四舍五入后保留小数点后两位）。</w:t>
            </w:r>
          </w:p>
        </w:tc>
      </w:tr>
      <w:tr w14:paraId="1B293969">
        <w:tblPrEx>
          <w:tblCellMar>
            <w:top w:w="0" w:type="dxa"/>
            <w:left w:w="108" w:type="dxa"/>
            <w:bottom w:w="0" w:type="dxa"/>
            <w:right w:w="108" w:type="dxa"/>
          </w:tblCellMar>
        </w:tblPrEx>
        <w:trPr>
          <w:trHeight w:val="1557"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0D500D26">
            <w:pPr>
              <w:jc w:val="center"/>
              <w:rPr>
                <w:rFonts w:ascii="宋体" w:hAnsi="宋体" w:cs="宋体"/>
                <w:sz w:val="24"/>
                <w:szCs w:val="24"/>
              </w:rPr>
            </w:pPr>
            <w:r>
              <w:rPr>
                <w:rFonts w:hint="eastAsia" w:ascii="宋体" w:hAnsi="宋体" w:cs="宋体"/>
                <w:sz w:val="24"/>
                <w:szCs w:val="24"/>
              </w:rPr>
              <w:t>商务部分</w:t>
            </w:r>
          </w:p>
          <w:p w14:paraId="6B140F92">
            <w:pPr>
              <w:jc w:val="center"/>
              <w:rPr>
                <w:rFonts w:ascii="宋体" w:hAnsi="宋体" w:cs="宋体"/>
                <w:sz w:val="24"/>
                <w:szCs w:val="24"/>
              </w:rPr>
            </w:pPr>
            <w:r>
              <w:rPr>
                <w:rFonts w:hint="eastAsia" w:ascii="宋体" w:hAnsi="宋体" w:cs="宋体"/>
                <w:sz w:val="24"/>
                <w:szCs w:val="24"/>
              </w:rPr>
              <w:t>（20分）</w:t>
            </w:r>
          </w:p>
          <w:p w14:paraId="06298C81">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775BF1BA">
            <w:pPr>
              <w:snapToGrid w:val="0"/>
              <w:spacing w:line="360" w:lineRule="exact"/>
              <w:ind w:firstLine="482" w:firstLineChars="200"/>
              <w:rPr>
                <w:rFonts w:hint="eastAsia" w:ascii="宋体" w:hAnsi="宋体" w:eastAsia="宋体"/>
                <w:b/>
                <w:sz w:val="24"/>
                <w:szCs w:val="24"/>
                <w:lang w:val="en-US" w:eastAsia="zh-CN"/>
              </w:rPr>
            </w:pPr>
            <w:r>
              <w:rPr>
                <w:rFonts w:hint="eastAsia" w:ascii="宋体" w:hAnsi="宋体"/>
                <w:b/>
                <w:sz w:val="24"/>
                <w:szCs w:val="24"/>
              </w:rPr>
              <w:t>一、同类服务业绩</w:t>
            </w:r>
            <w:r>
              <w:rPr>
                <w:rFonts w:hint="eastAsia" w:ascii="宋体" w:hAnsi="宋体"/>
                <w:b/>
                <w:sz w:val="24"/>
                <w:szCs w:val="24"/>
                <w:lang w:val="en-US" w:eastAsia="zh-CN"/>
              </w:rPr>
              <w:t>及</w:t>
            </w:r>
            <w:r>
              <w:rPr>
                <w:rFonts w:hint="eastAsia" w:ascii="宋体" w:hAnsi="宋体"/>
                <w:b/>
                <w:sz w:val="24"/>
                <w:szCs w:val="24"/>
              </w:rPr>
              <w:t>客户评价材料</w:t>
            </w:r>
            <w:r>
              <w:rPr>
                <w:rFonts w:hint="eastAsia" w:ascii="宋体" w:hAnsi="宋体"/>
                <w:b/>
                <w:sz w:val="24"/>
                <w:szCs w:val="24"/>
                <w:lang w:eastAsia="zh-CN"/>
              </w:rPr>
              <w:t>（</w:t>
            </w:r>
            <w:r>
              <w:rPr>
                <w:rFonts w:hint="eastAsia" w:ascii="宋体" w:hAnsi="宋体"/>
                <w:b/>
                <w:sz w:val="24"/>
                <w:szCs w:val="24"/>
                <w:lang w:val="en-US" w:eastAsia="zh-CN"/>
              </w:rPr>
              <w:t>本项最高得15分</w:t>
            </w:r>
            <w:r>
              <w:rPr>
                <w:rFonts w:hint="eastAsia" w:ascii="宋体" w:hAnsi="宋体"/>
                <w:b/>
                <w:sz w:val="24"/>
                <w:szCs w:val="24"/>
                <w:lang w:eastAsia="zh-CN"/>
              </w:rPr>
              <w:t>）</w:t>
            </w:r>
          </w:p>
          <w:p w14:paraId="19EA9F60">
            <w:pPr>
              <w:snapToGrid w:val="0"/>
              <w:spacing w:line="360" w:lineRule="exact"/>
              <w:ind w:firstLine="480" w:firstLineChars="200"/>
              <w:rPr>
                <w:rFonts w:hint="eastAsia" w:ascii="宋体" w:hAnsi="宋体" w:eastAsia="宋体"/>
                <w:sz w:val="24"/>
                <w:szCs w:val="24"/>
                <w:lang w:eastAsia="zh-CN"/>
              </w:rPr>
            </w:pPr>
            <w:r>
              <w:rPr>
                <w:rFonts w:hint="eastAsia" w:ascii="宋体" w:hAnsi="宋体"/>
                <w:sz w:val="24"/>
                <w:szCs w:val="24"/>
                <w:lang w:val="en-US" w:eastAsia="zh-CN"/>
              </w:rPr>
              <w:t>1.</w:t>
            </w:r>
            <w:r>
              <w:rPr>
                <w:rFonts w:hint="eastAsia" w:ascii="宋体" w:hAnsi="宋体"/>
                <w:sz w:val="24"/>
                <w:szCs w:val="24"/>
              </w:rPr>
              <w:t>自2022年7月1日至投标截止日止，</w:t>
            </w:r>
            <w:r>
              <w:rPr>
                <w:rFonts w:hint="eastAsia" w:ascii="宋体" w:hAnsi="宋体"/>
                <w:sz w:val="24"/>
                <w:szCs w:val="24"/>
                <w:lang w:val="en-US" w:eastAsia="zh-CN"/>
              </w:rPr>
              <w:t>投标人具有</w:t>
            </w:r>
            <w:r>
              <w:rPr>
                <w:rFonts w:hint="eastAsia" w:ascii="宋体" w:hAnsi="宋体"/>
                <w:sz w:val="24"/>
                <w:szCs w:val="24"/>
              </w:rPr>
              <w:t>与本项目内容相</w:t>
            </w:r>
            <w:r>
              <w:rPr>
                <w:rFonts w:hint="eastAsia" w:ascii="宋体" w:hAnsi="宋体"/>
                <w:sz w:val="24"/>
                <w:szCs w:val="24"/>
                <w:lang w:val="en-US" w:eastAsia="zh-CN"/>
              </w:rPr>
              <w:t>匹配</w:t>
            </w:r>
            <w:r>
              <w:rPr>
                <w:rFonts w:hint="eastAsia" w:ascii="宋体" w:hAnsi="宋体"/>
                <w:sz w:val="24"/>
                <w:szCs w:val="24"/>
              </w:rPr>
              <w:t>的</w:t>
            </w:r>
            <w:r>
              <w:rPr>
                <w:rFonts w:hint="eastAsia" w:ascii="宋体" w:hAnsi="宋体"/>
                <w:sz w:val="24"/>
                <w:szCs w:val="24"/>
                <w:lang w:val="en-US" w:eastAsia="zh-CN"/>
              </w:rPr>
              <w:t>项目</w:t>
            </w:r>
            <w:r>
              <w:rPr>
                <w:rFonts w:hint="eastAsia" w:ascii="宋体" w:hAnsi="宋体"/>
                <w:sz w:val="24"/>
                <w:szCs w:val="24"/>
              </w:rPr>
              <w:t>业绩，每份得3分，不提供不得分。同一单位不同年度不重复计分。</w:t>
            </w:r>
            <w:r>
              <w:rPr>
                <w:rFonts w:hint="eastAsia" w:ascii="宋体" w:hAnsi="宋体"/>
                <w:b/>
                <w:bCs/>
                <w:sz w:val="24"/>
                <w:szCs w:val="24"/>
              </w:rPr>
              <w:t>本项最高得9分</w:t>
            </w:r>
            <w:r>
              <w:rPr>
                <w:rFonts w:hint="eastAsia" w:ascii="宋体" w:hAnsi="宋体"/>
                <w:b/>
                <w:bCs/>
                <w:sz w:val="24"/>
                <w:szCs w:val="24"/>
                <w:lang w:eastAsia="zh-CN"/>
              </w:rPr>
              <w:t>。</w:t>
            </w:r>
          </w:p>
          <w:p w14:paraId="58F0EE7B">
            <w:pPr>
              <w:snapToGrid w:val="0"/>
              <w:spacing w:line="360" w:lineRule="exact"/>
              <w:ind w:firstLine="482" w:firstLineChars="200"/>
              <w:rPr>
                <w:rFonts w:ascii="宋体" w:hAnsi="宋体"/>
                <w:b/>
                <w:bCs/>
                <w:sz w:val="24"/>
                <w:szCs w:val="24"/>
              </w:rPr>
            </w:pPr>
            <w:r>
              <w:rPr>
                <w:rFonts w:hint="eastAsia" w:ascii="宋体" w:hAnsi="宋体"/>
                <w:b/>
                <w:bCs/>
                <w:sz w:val="24"/>
                <w:szCs w:val="24"/>
              </w:rPr>
              <w:t>注：提供合同复印件和履约期内银行流水（显示合同相对方名称、金额、流水号）复印件（均加盖供应商公章），原件</w:t>
            </w:r>
            <w:r>
              <w:rPr>
                <w:rFonts w:hint="eastAsia" w:ascii="宋体" w:hAnsi="宋体"/>
                <w:b/>
                <w:bCs/>
                <w:sz w:val="24"/>
                <w:szCs w:val="24"/>
                <w:lang w:val="en-US" w:eastAsia="zh-CN"/>
              </w:rPr>
              <w:t>备</w:t>
            </w:r>
            <w:r>
              <w:rPr>
                <w:rFonts w:hint="eastAsia" w:ascii="宋体" w:hAnsi="宋体"/>
                <w:b/>
                <w:bCs/>
                <w:sz w:val="24"/>
                <w:szCs w:val="24"/>
              </w:rPr>
              <w:t>查，否则不得分。</w:t>
            </w:r>
          </w:p>
          <w:p w14:paraId="3BEE238A">
            <w:pPr>
              <w:snapToGrid w:val="0"/>
              <w:spacing w:line="360" w:lineRule="exact"/>
              <w:ind w:firstLine="480" w:firstLineChars="200"/>
              <w:rPr>
                <w:rFonts w:ascii="宋体" w:hAnsi="宋体"/>
                <w:b/>
                <w:bCs/>
                <w:sz w:val="24"/>
                <w:szCs w:val="24"/>
              </w:rPr>
            </w:pPr>
            <w:r>
              <w:rPr>
                <w:rFonts w:hint="eastAsia" w:ascii="宋体" w:hAnsi="宋体"/>
                <w:sz w:val="24"/>
                <w:szCs w:val="24"/>
                <w:lang w:val="en-US" w:eastAsia="zh-CN"/>
              </w:rPr>
              <w:t>2.</w:t>
            </w:r>
            <w:r>
              <w:rPr>
                <w:rFonts w:hint="eastAsia" w:ascii="宋体" w:hAnsi="宋体"/>
                <w:sz w:val="24"/>
                <w:szCs w:val="24"/>
              </w:rPr>
              <w:t>提供</w:t>
            </w:r>
            <w:r>
              <w:rPr>
                <w:rFonts w:hint="eastAsia" w:ascii="宋体" w:hAnsi="宋体"/>
                <w:sz w:val="24"/>
                <w:szCs w:val="24"/>
                <w:lang w:val="en-US" w:eastAsia="zh-CN"/>
              </w:rPr>
              <w:t>以上业绩相对应的</w:t>
            </w:r>
            <w:r>
              <w:rPr>
                <w:rFonts w:hint="eastAsia" w:ascii="宋体" w:hAnsi="宋体"/>
                <w:sz w:val="24"/>
                <w:szCs w:val="24"/>
              </w:rPr>
              <w:t>合作单位评价材料，评价材料为优（或≥95分）得2分，</w:t>
            </w:r>
            <w:bookmarkStart w:id="48" w:name="OLE_LINK23"/>
            <w:r>
              <w:rPr>
                <w:rFonts w:hint="eastAsia" w:ascii="宋体" w:hAnsi="宋体"/>
                <w:sz w:val="24"/>
                <w:szCs w:val="24"/>
              </w:rPr>
              <w:t>评价材料</w:t>
            </w:r>
            <w:bookmarkEnd w:id="48"/>
            <w:r>
              <w:rPr>
                <w:rFonts w:hint="eastAsia" w:ascii="宋体" w:hAnsi="宋体"/>
                <w:sz w:val="24"/>
                <w:szCs w:val="24"/>
              </w:rPr>
              <w:t>为良（或≥90分且＜95分）</w:t>
            </w:r>
            <w:bookmarkStart w:id="49" w:name="OLE_LINK24"/>
            <w:r>
              <w:rPr>
                <w:rFonts w:hint="eastAsia" w:ascii="宋体" w:hAnsi="宋体"/>
                <w:sz w:val="24"/>
                <w:szCs w:val="24"/>
              </w:rPr>
              <w:t>得1分</w:t>
            </w:r>
            <w:bookmarkEnd w:id="49"/>
            <w:r>
              <w:rPr>
                <w:rFonts w:hint="eastAsia" w:ascii="宋体" w:hAnsi="宋体"/>
                <w:sz w:val="24"/>
                <w:szCs w:val="24"/>
              </w:rPr>
              <w:t>，评价材料未标明优良</w:t>
            </w:r>
            <w:r>
              <w:rPr>
                <w:rFonts w:hint="eastAsia" w:ascii="宋体" w:hAnsi="宋体"/>
                <w:sz w:val="24"/>
                <w:szCs w:val="24"/>
                <w:lang w:val="en-US" w:eastAsia="zh-CN"/>
              </w:rPr>
              <w:t>等级</w:t>
            </w:r>
            <w:r>
              <w:rPr>
                <w:rFonts w:hint="eastAsia" w:ascii="宋体" w:hAnsi="宋体"/>
                <w:sz w:val="24"/>
                <w:szCs w:val="24"/>
              </w:rPr>
              <w:t>或不提供材料的不得分。</w:t>
            </w:r>
            <w:bookmarkStart w:id="50" w:name="OLE_LINK25"/>
            <w:r>
              <w:rPr>
                <w:rFonts w:hint="eastAsia" w:ascii="宋体" w:hAnsi="宋体"/>
                <w:b/>
                <w:bCs/>
                <w:sz w:val="24"/>
                <w:szCs w:val="24"/>
              </w:rPr>
              <w:t>本项最高得6分</w:t>
            </w:r>
            <w:bookmarkEnd w:id="50"/>
            <w:r>
              <w:rPr>
                <w:rFonts w:hint="eastAsia" w:ascii="宋体" w:hAnsi="宋体"/>
                <w:b/>
                <w:bCs/>
                <w:sz w:val="24"/>
                <w:szCs w:val="24"/>
              </w:rPr>
              <w:t>。</w:t>
            </w:r>
          </w:p>
          <w:p w14:paraId="600B1206">
            <w:pPr>
              <w:ind w:firstLine="482" w:firstLineChars="200"/>
              <w:rPr>
                <w:rFonts w:ascii="宋体" w:hAnsi="宋体"/>
                <w:sz w:val="24"/>
                <w:szCs w:val="24"/>
              </w:rPr>
            </w:pPr>
            <w:r>
              <w:rPr>
                <w:rFonts w:hint="eastAsia" w:ascii="宋体" w:hAnsi="宋体"/>
                <w:b/>
                <w:bCs/>
                <w:sz w:val="24"/>
                <w:szCs w:val="24"/>
              </w:rPr>
              <w:t>注：评价材料原件</w:t>
            </w:r>
            <w:r>
              <w:rPr>
                <w:rFonts w:hint="eastAsia" w:ascii="宋体" w:hAnsi="宋体"/>
                <w:b/>
                <w:bCs/>
                <w:sz w:val="24"/>
                <w:szCs w:val="24"/>
                <w:lang w:val="en-US" w:eastAsia="zh-CN"/>
              </w:rPr>
              <w:t>备</w:t>
            </w:r>
            <w:r>
              <w:rPr>
                <w:rFonts w:hint="eastAsia" w:ascii="宋体" w:hAnsi="宋体"/>
                <w:b/>
                <w:bCs/>
                <w:sz w:val="24"/>
                <w:szCs w:val="24"/>
              </w:rPr>
              <w:t xml:space="preserve">查，否则不得分。          </w:t>
            </w:r>
          </w:p>
        </w:tc>
      </w:tr>
      <w:tr w14:paraId="379364DF">
        <w:tblPrEx>
          <w:tblCellMar>
            <w:top w:w="0" w:type="dxa"/>
            <w:left w:w="108" w:type="dxa"/>
            <w:bottom w:w="0" w:type="dxa"/>
            <w:right w:w="108" w:type="dxa"/>
          </w:tblCellMar>
        </w:tblPrEx>
        <w:trPr>
          <w:trHeight w:val="1402"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7B0DC426">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3B2B1137">
            <w:pPr>
              <w:numPr>
                <w:ilvl w:val="0"/>
                <w:numId w:val="0"/>
              </w:numPr>
              <w:snapToGrid w:val="0"/>
              <w:spacing w:line="3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二、办公及存储场所（</w:t>
            </w:r>
            <w:r>
              <w:rPr>
                <w:rFonts w:hint="eastAsia" w:ascii="宋体" w:hAnsi="宋体"/>
                <w:b/>
                <w:bCs/>
                <w:sz w:val="24"/>
                <w:szCs w:val="24"/>
              </w:rPr>
              <w:t>本项最多得3分</w:t>
            </w:r>
            <w:r>
              <w:rPr>
                <w:rFonts w:hint="eastAsia" w:ascii="宋体" w:hAnsi="宋体"/>
                <w:sz w:val="24"/>
                <w:szCs w:val="24"/>
              </w:rPr>
              <w:t>。</w:t>
            </w:r>
            <w:r>
              <w:rPr>
                <w:rFonts w:hint="eastAsia" w:ascii="宋体" w:hAnsi="宋体"/>
                <w:sz w:val="24"/>
                <w:szCs w:val="24"/>
                <w:lang w:eastAsia="zh-CN"/>
              </w:rPr>
              <w:t>）</w:t>
            </w:r>
          </w:p>
          <w:p w14:paraId="15F73AF3">
            <w:pPr>
              <w:numPr>
                <w:ilvl w:val="0"/>
                <w:numId w:val="0"/>
              </w:num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有固定的办公场所，得1分。</w:t>
            </w:r>
          </w:p>
          <w:p w14:paraId="5520640A">
            <w:pPr>
              <w:snapToGrid w:val="0"/>
              <w:spacing w:line="36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存储场所面积</w:t>
            </w:r>
            <w:r>
              <w:rPr>
                <w:rFonts w:hint="eastAsia" w:ascii="宋体" w:hAnsi="宋体"/>
                <w:sz w:val="24"/>
                <w:szCs w:val="24"/>
                <w:lang w:val="en-US" w:eastAsia="zh-CN"/>
              </w:rPr>
              <w:t>达</w:t>
            </w:r>
            <w:r>
              <w:rPr>
                <w:rFonts w:hint="eastAsia" w:ascii="宋体" w:hAnsi="宋体"/>
                <w:sz w:val="24"/>
                <w:szCs w:val="24"/>
              </w:rPr>
              <w:t>200平方米及以上得2分，小于200平方米不得分。</w:t>
            </w:r>
          </w:p>
          <w:p w14:paraId="7790458D">
            <w:pPr>
              <w:ind w:firstLine="482" w:firstLineChars="200"/>
              <w:rPr>
                <w:rFonts w:ascii="宋体" w:hAnsi="宋体"/>
                <w:sz w:val="24"/>
                <w:szCs w:val="24"/>
              </w:rPr>
            </w:pPr>
            <w:r>
              <w:rPr>
                <w:rFonts w:hint="eastAsia" w:ascii="宋体" w:hAnsi="宋体"/>
                <w:b/>
                <w:bCs/>
                <w:sz w:val="24"/>
                <w:szCs w:val="24"/>
              </w:rPr>
              <w:t>注：提供办公</w:t>
            </w:r>
            <w:r>
              <w:rPr>
                <w:rFonts w:hint="eastAsia" w:ascii="宋体" w:hAnsi="宋体"/>
                <w:b/>
                <w:bCs/>
                <w:sz w:val="24"/>
                <w:szCs w:val="24"/>
                <w:lang w:val="en-US" w:eastAsia="zh-CN"/>
              </w:rPr>
              <w:t>及存储</w:t>
            </w:r>
            <w:r>
              <w:rPr>
                <w:rFonts w:hint="eastAsia" w:ascii="宋体" w:hAnsi="宋体"/>
                <w:b/>
                <w:bCs/>
                <w:sz w:val="24"/>
                <w:szCs w:val="24"/>
              </w:rPr>
              <w:t>场所的照片、租赁协议或自有房产证的复印件。租赁协议或房产证原件或公证件</w:t>
            </w:r>
            <w:r>
              <w:rPr>
                <w:rFonts w:hint="eastAsia" w:ascii="宋体" w:hAnsi="宋体"/>
                <w:b/>
                <w:bCs/>
                <w:sz w:val="24"/>
                <w:szCs w:val="24"/>
                <w:lang w:val="en-US" w:eastAsia="zh-CN"/>
              </w:rPr>
              <w:t>备</w:t>
            </w:r>
            <w:r>
              <w:rPr>
                <w:rFonts w:hint="eastAsia" w:ascii="宋体" w:hAnsi="宋体"/>
                <w:b/>
                <w:bCs/>
                <w:sz w:val="24"/>
                <w:szCs w:val="24"/>
              </w:rPr>
              <w:t>查，否则不得分。</w:t>
            </w:r>
          </w:p>
        </w:tc>
      </w:tr>
      <w:tr w14:paraId="4E9FEB07">
        <w:tblPrEx>
          <w:tblCellMar>
            <w:top w:w="0" w:type="dxa"/>
            <w:left w:w="108" w:type="dxa"/>
            <w:bottom w:w="0" w:type="dxa"/>
            <w:right w:w="108" w:type="dxa"/>
          </w:tblCellMar>
        </w:tblPrEx>
        <w:trPr>
          <w:trHeight w:val="230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14:paraId="01ECB5DA">
            <w:pPr>
              <w:jc w:val="center"/>
              <w:rPr>
                <w:rFonts w:ascii="宋体" w:hAnsi="宋体" w:cs="宋体"/>
                <w:sz w:val="24"/>
                <w:szCs w:val="24"/>
              </w:rPr>
            </w:pPr>
            <w:r>
              <w:rPr>
                <w:rFonts w:hint="eastAsia" w:ascii="宋体" w:hAnsi="宋体" w:cs="宋体"/>
                <w:sz w:val="24"/>
                <w:szCs w:val="24"/>
              </w:rPr>
              <w:t>商务部分</w:t>
            </w:r>
          </w:p>
          <w:p w14:paraId="1849AD1B">
            <w:pPr>
              <w:jc w:val="center"/>
              <w:rPr>
                <w:rFonts w:ascii="宋体" w:hAnsi="宋体" w:cs="宋体"/>
                <w:sz w:val="24"/>
                <w:szCs w:val="24"/>
              </w:rPr>
            </w:pPr>
            <w:r>
              <w:rPr>
                <w:rFonts w:hint="eastAsia" w:ascii="宋体" w:hAnsi="宋体" w:cs="宋体"/>
                <w:sz w:val="24"/>
                <w:szCs w:val="24"/>
              </w:rPr>
              <w:t>（20分）</w:t>
            </w:r>
          </w:p>
          <w:p w14:paraId="05E3FDEA">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75A87B45">
            <w:pPr>
              <w:ind w:firstLine="480" w:firstLineChars="200"/>
              <w:rPr>
                <w:rFonts w:ascii="宋体" w:hAnsi="宋体"/>
                <w:sz w:val="24"/>
                <w:szCs w:val="24"/>
              </w:rPr>
            </w:pPr>
            <w:bookmarkStart w:id="51" w:name="OLE_LINK35"/>
            <w:r>
              <w:rPr>
                <w:rFonts w:hint="eastAsia" w:ascii="宋体" w:hAnsi="宋体"/>
                <w:sz w:val="24"/>
                <w:szCs w:val="24"/>
                <w:lang w:val="en-US" w:eastAsia="zh-CN"/>
              </w:rPr>
              <w:t>三、</w:t>
            </w:r>
            <w:r>
              <w:rPr>
                <w:rFonts w:hint="eastAsia" w:ascii="宋体" w:hAnsi="宋体"/>
                <w:sz w:val="24"/>
                <w:szCs w:val="24"/>
              </w:rPr>
              <w:t>投标人配送车辆：</w:t>
            </w:r>
          </w:p>
          <w:p w14:paraId="4715B98C">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1.车辆为投标人自有，每有一辆得2分，提供车辆照片、行驶证复印件（行驶证上显示的所有人或者与投标人名称一致，或者与法定代表人名称一致）、车辆保险信息。没有不得分。</w:t>
            </w:r>
          </w:p>
          <w:p w14:paraId="081BC0E8">
            <w:pPr>
              <w:ind w:firstLine="480" w:firstLineChars="20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2.若为租用车辆，每有一辆得1分，需提供车辆照片、租赁合同复印件、行驶证复印件（行驶证上显示的所有人需与出租方名称一致）、车辆保险信息。没有不得分。</w:t>
            </w:r>
          </w:p>
          <w:p w14:paraId="3942D596">
            <w:pPr>
              <w:ind w:firstLine="480" w:firstLineChars="200"/>
              <w:rPr>
                <w:rFonts w:ascii="宋体" w:hAnsi="宋体"/>
                <w:sz w:val="24"/>
                <w:szCs w:val="24"/>
              </w:rPr>
            </w:pPr>
            <w:r>
              <w:rPr>
                <w:rFonts w:hint="eastAsia" w:ascii="宋体" w:hAnsi="宋体"/>
                <w:sz w:val="24"/>
                <w:szCs w:val="24"/>
              </w:rPr>
              <w:t>照片和复印件须加盖投标人公章。</w:t>
            </w:r>
            <w:r>
              <w:rPr>
                <w:rFonts w:hint="eastAsia" w:ascii="宋体" w:hAnsi="宋体"/>
                <w:b/>
                <w:sz w:val="24"/>
                <w:szCs w:val="24"/>
              </w:rPr>
              <w:t>本项最多得2分</w:t>
            </w:r>
            <w:r>
              <w:rPr>
                <w:rFonts w:hint="eastAsia" w:ascii="宋体" w:hAnsi="宋体"/>
                <w:sz w:val="24"/>
                <w:szCs w:val="24"/>
              </w:rPr>
              <w:t>。</w:t>
            </w:r>
            <w:bookmarkEnd w:id="51"/>
          </w:p>
        </w:tc>
      </w:tr>
      <w:tr w14:paraId="7EEB5A07">
        <w:tblPrEx>
          <w:tblCellMar>
            <w:top w:w="0" w:type="dxa"/>
            <w:left w:w="108" w:type="dxa"/>
            <w:bottom w:w="0" w:type="dxa"/>
            <w:right w:w="108" w:type="dxa"/>
          </w:tblCellMar>
        </w:tblPrEx>
        <w:trPr>
          <w:trHeight w:val="2769"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14:paraId="675861CD">
            <w:pPr>
              <w:jc w:val="center"/>
              <w:rPr>
                <w:rFonts w:ascii="宋体" w:hAnsi="宋体" w:cs="宋体"/>
                <w:sz w:val="24"/>
                <w:szCs w:val="24"/>
              </w:rPr>
            </w:pPr>
            <w:r>
              <w:rPr>
                <w:rFonts w:hint="eastAsia" w:ascii="宋体" w:hAnsi="宋体" w:cs="宋体"/>
                <w:sz w:val="24"/>
                <w:szCs w:val="24"/>
              </w:rPr>
              <w:t>技术部分</w:t>
            </w:r>
          </w:p>
          <w:p w14:paraId="389FC3E1">
            <w:pPr>
              <w:jc w:val="center"/>
              <w:rPr>
                <w:rFonts w:ascii="宋体" w:hAnsi="宋体" w:cs="宋体"/>
                <w:sz w:val="24"/>
                <w:szCs w:val="24"/>
              </w:rPr>
            </w:pPr>
            <w:r>
              <w:rPr>
                <w:rFonts w:hint="eastAsia" w:ascii="宋体" w:hAnsi="宋体" w:cs="宋体"/>
                <w:sz w:val="24"/>
                <w:szCs w:val="24"/>
              </w:rPr>
              <w:t>（30分）</w:t>
            </w:r>
          </w:p>
        </w:tc>
        <w:tc>
          <w:tcPr>
            <w:tcW w:w="7955" w:type="dxa"/>
            <w:tcBorders>
              <w:top w:val="single" w:color="auto" w:sz="4" w:space="0"/>
              <w:left w:val="single" w:color="auto" w:sz="4" w:space="0"/>
              <w:bottom w:val="single" w:color="auto" w:sz="4" w:space="0"/>
              <w:right w:val="single" w:color="auto" w:sz="4" w:space="0"/>
            </w:tcBorders>
            <w:vAlign w:val="center"/>
          </w:tcPr>
          <w:p w14:paraId="66A91B8D">
            <w:pPr>
              <w:ind w:firstLine="482" w:firstLineChars="200"/>
              <w:rPr>
                <w:rFonts w:ascii="宋体" w:hAnsi="宋体"/>
                <w:b/>
                <w:sz w:val="24"/>
                <w:szCs w:val="24"/>
              </w:rPr>
            </w:pPr>
            <w:bookmarkStart w:id="52" w:name="OLE_LINK29"/>
            <w:bookmarkStart w:id="53" w:name="OLE_LINK17"/>
            <w:r>
              <w:rPr>
                <w:rFonts w:hint="eastAsia" w:ascii="宋体" w:hAnsi="宋体"/>
                <w:b/>
                <w:sz w:val="24"/>
                <w:szCs w:val="24"/>
              </w:rPr>
              <w:t>一、可行性实施方案</w:t>
            </w:r>
          </w:p>
          <w:p w14:paraId="14D797CB">
            <w:pPr>
              <w:ind w:firstLine="480" w:firstLineChars="200"/>
              <w:rPr>
                <w:rFonts w:hint="eastAsia" w:ascii="宋体" w:hAnsi="宋体"/>
                <w:sz w:val="24"/>
                <w:szCs w:val="24"/>
              </w:rPr>
            </w:pPr>
            <w:r>
              <w:rPr>
                <w:rFonts w:hint="eastAsia" w:ascii="宋体" w:hAnsi="宋体"/>
                <w:sz w:val="24"/>
                <w:szCs w:val="24"/>
              </w:rPr>
              <w:t>供应商从获取原材料至交货验收的全过程服务方案，须包含但不限于采购、检测、存储、分拣、运输、交货、验收及售后等环节。</w:t>
            </w:r>
          </w:p>
          <w:p w14:paraId="5A817D3C">
            <w:pPr>
              <w:ind w:firstLine="480" w:firstLineChars="200"/>
              <w:rPr>
                <w:rFonts w:ascii="宋体" w:hAnsi="宋体"/>
                <w:sz w:val="24"/>
                <w:szCs w:val="24"/>
              </w:rPr>
            </w:pPr>
            <w:bookmarkStart w:id="54" w:name="OLE_LINK19"/>
            <w:bookmarkStart w:id="55" w:name="OLE_LINK18"/>
            <w:r>
              <w:rPr>
                <w:rFonts w:hint="eastAsia" w:ascii="宋体" w:hAnsi="宋体"/>
                <w:sz w:val="24"/>
                <w:szCs w:val="24"/>
              </w:rPr>
              <w:t>方案详细完整，覆盖所有环节且逻辑清晰，质量控制措施科学有效，覆盖所有关键点，流程设计合理可操作性强</w:t>
            </w:r>
            <w:bookmarkEnd w:id="54"/>
            <w:bookmarkEnd w:id="55"/>
            <w:r>
              <w:rPr>
                <w:rFonts w:hint="eastAsia" w:ascii="宋体" w:hAnsi="宋体"/>
                <w:sz w:val="24"/>
                <w:szCs w:val="24"/>
              </w:rPr>
              <w:t>，得10分；方案较详细，覆盖主要环节，质量控制措施合理但部分节点待细化，流程设计基本可行，得8分；方案内容简略，缺少关键环节，质量控制措施笼统，流程设计一般缺乏可操作性，得6分；未提供不得分。</w:t>
            </w:r>
          </w:p>
          <w:p w14:paraId="5D6CDD03">
            <w:pPr>
              <w:ind w:firstLine="480" w:firstLineChars="200"/>
              <w:rPr>
                <w:rFonts w:ascii="宋体" w:hAnsi="宋体"/>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52"/>
            <w:bookmarkEnd w:id="53"/>
          </w:p>
        </w:tc>
      </w:tr>
      <w:tr w14:paraId="48483ABE">
        <w:tblPrEx>
          <w:tblCellMar>
            <w:top w:w="0" w:type="dxa"/>
            <w:left w:w="108" w:type="dxa"/>
            <w:bottom w:w="0" w:type="dxa"/>
            <w:right w:w="108" w:type="dxa"/>
          </w:tblCellMar>
        </w:tblPrEx>
        <w:trPr>
          <w:trHeight w:val="2974"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4EF0A42E">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14:paraId="353334A6">
            <w:pPr>
              <w:ind w:firstLine="482" w:firstLineChars="200"/>
              <w:rPr>
                <w:rFonts w:hint="default" w:ascii="宋体" w:hAnsi="宋体" w:eastAsia="宋体"/>
                <w:b/>
                <w:bCs/>
                <w:sz w:val="24"/>
                <w:szCs w:val="24"/>
                <w:lang w:val="en-US" w:eastAsia="zh-CN"/>
              </w:rPr>
            </w:pPr>
            <w:bookmarkStart w:id="56" w:name="OLE_LINK30"/>
            <w:bookmarkStart w:id="57" w:name="OLE_LINK20"/>
            <w:r>
              <w:rPr>
                <w:rFonts w:hint="eastAsia" w:ascii="宋体" w:hAnsi="宋体"/>
                <w:b/>
                <w:bCs/>
                <w:sz w:val="24"/>
                <w:szCs w:val="24"/>
              </w:rPr>
              <w:t>二、应急处理</w:t>
            </w:r>
            <w:r>
              <w:rPr>
                <w:rFonts w:hint="eastAsia" w:ascii="宋体" w:hAnsi="宋体"/>
                <w:b/>
                <w:bCs/>
                <w:sz w:val="24"/>
                <w:szCs w:val="24"/>
                <w:lang w:val="en-US" w:eastAsia="zh-CN"/>
              </w:rPr>
              <w:t>预案</w:t>
            </w:r>
          </w:p>
          <w:p w14:paraId="05581D2B">
            <w:pPr>
              <w:ind w:firstLine="480" w:firstLineChars="200"/>
              <w:rPr>
                <w:rFonts w:hint="eastAsia" w:ascii="宋体" w:hAnsi="宋体"/>
                <w:sz w:val="24"/>
                <w:szCs w:val="24"/>
              </w:rPr>
            </w:pPr>
            <w:r>
              <w:rPr>
                <w:rFonts w:hint="eastAsia" w:ascii="宋体" w:hAnsi="宋体"/>
                <w:sz w:val="24"/>
                <w:szCs w:val="24"/>
              </w:rPr>
              <w:t>供应商应对供应链中断、物流事故、质量与投诉、其他突发事件</w:t>
            </w:r>
            <w:bookmarkStart w:id="58" w:name="OLE_LINK15"/>
            <w:r>
              <w:rPr>
                <w:rFonts w:hint="eastAsia" w:ascii="宋体" w:hAnsi="宋体"/>
                <w:sz w:val="24"/>
                <w:szCs w:val="24"/>
              </w:rPr>
              <w:t>这4类风险提供应急处理预案。</w:t>
            </w:r>
          </w:p>
          <w:p w14:paraId="01FC7C08">
            <w:pPr>
              <w:ind w:firstLine="480" w:firstLineChars="200"/>
              <w:rPr>
                <w:rFonts w:ascii="宋体" w:hAnsi="宋体"/>
                <w:sz w:val="24"/>
                <w:szCs w:val="24"/>
              </w:rPr>
            </w:pPr>
            <w:r>
              <w:rPr>
                <w:rFonts w:hint="eastAsia" w:ascii="宋体" w:hAnsi="宋体"/>
                <w:sz w:val="24"/>
                <w:szCs w:val="24"/>
              </w:rPr>
              <w:t>应急处理预案描述详细，覆盖风险全面，步骤清晰，组织明确，可操作性强、流程设计规范</w:t>
            </w:r>
            <w:bookmarkEnd w:id="58"/>
            <w:r>
              <w:rPr>
                <w:rFonts w:hint="eastAsia" w:ascii="宋体" w:hAnsi="宋体"/>
                <w:sz w:val="24"/>
                <w:szCs w:val="24"/>
              </w:rPr>
              <w:t>，得10分；</w:t>
            </w:r>
            <w:bookmarkStart w:id="59" w:name="OLE_LINK16"/>
            <w:r>
              <w:rPr>
                <w:rFonts w:hint="eastAsia" w:ascii="宋体" w:hAnsi="宋体"/>
                <w:sz w:val="24"/>
                <w:szCs w:val="24"/>
              </w:rPr>
              <w:t>应急处理预案描述较详细，覆盖主要风险，步骤基本清晰，有职责分工，具有一定可操作性、流程设计较规范，</w:t>
            </w:r>
            <w:bookmarkEnd w:id="59"/>
            <w:r>
              <w:rPr>
                <w:rFonts w:hint="eastAsia" w:ascii="宋体" w:hAnsi="宋体"/>
                <w:sz w:val="24"/>
                <w:szCs w:val="24"/>
              </w:rPr>
              <w:t>得8分；应急处理预案描述一般，覆盖部分风险，步骤描叙较粗略，职责分工不明确，可操作性一般、流程设计一般，得6分；不提供不得分。</w:t>
            </w:r>
          </w:p>
          <w:p w14:paraId="066F0FFE">
            <w:pPr>
              <w:ind w:firstLine="480" w:firstLineChars="200"/>
              <w:rPr>
                <w:rFonts w:ascii="宋体" w:hAnsi="宋体"/>
                <w:b/>
                <w:sz w:val="24"/>
                <w:szCs w:val="24"/>
              </w:rPr>
            </w:pPr>
            <w:r>
              <w:rPr>
                <w:rFonts w:hint="eastAsia" w:ascii="宋体" w:hAnsi="宋体"/>
                <w:sz w:val="24"/>
                <w:szCs w:val="24"/>
              </w:rPr>
              <w:t>格式自拟，加盖投标人公章。</w:t>
            </w:r>
            <w:r>
              <w:rPr>
                <w:rFonts w:hint="eastAsia" w:ascii="宋体" w:hAnsi="宋体"/>
                <w:b/>
                <w:sz w:val="24"/>
                <w:szCs w:val="24"/>
              </w:rPr>
              <w:t>本项最多得10分</w:t>
            </w:r>
            <w:bookmarkEnd w:id="56"/>
            <w:bookmarkEnd w:id="57"/>
          </w:p>
        </w:tc>
      </w:tr>
      <w:tr w14:paraId="5CF1022D">
        <w:tblPrEx>
          <w:tblCellMar>
            <w:top w:w="0" w:type="dxa"/>
            <w:left w:w="108" w:type="dxa"/>
            <w:bottom w:w="0" w:type="dxa"/>
            <w:right w:w="108" w:type="dxa"/>
          </w:tblCellMar>
        </w:tblPrEx>
        <w:trPr>
          <w:trHeight w:val="2693"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14:paraId="22E1A6A5">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tcPr>
          <w:p w14:paraId="59DD0A9B">
            <w:pPr>
              <w:ind w:firstLine="482" w:firstLineChars="200"/>
              <w:rPr>
                <w:rFonts w:ascii="宋体" w:hAnsi="宋体"/>
                <w:b/>
                <w:sz w:val="24"/>
                <w:szCs w:val="24"/>
              </w:rPr>
            </w:pPr>
            <w:r>
              <w:rPr>
                <w:rFonts w:hint="eastAsia" w:ascii="宋体" w:hAnsi="宋体"/>
                <w:b/>
                <w:sz w:val="24"/>
                <w:szCs w:val="24"/>
              </w:rPr>
              <w:t>三、样品外观</w:t>
            </w:r>
          </w:p>
          <w:p w14:paraId="20B9EBD9">
            <w:pPr>
              <w:ind w:firstLine="482" w:firstLineChars="200"/>
              <w:rPr>
                <w:rFonts w:ascii="宋体" w:hAnsi="宋体"/>
                <w:b/>
                <w:sz w:val="24"/>
                <w:szCs w:val="24"/>
              </w:rPr>
            </w:pPr>
            <w:r>
              <w:rPr>
                <w:rFonts w:hint="eastAsia" w:ascii="宋体" w:hAnsi="宋体"/>
                <w:b/>
                <w:sz w:val="24"/>
                <w:szCs w:val="24"/>
              </w:rPr>
              <w:t>1.评审内容</w:t>
            </w:r>
          </w:p>
          <w:p w14:paraId="12C0E9D6">
            <w:pPr>
              <w:ind w:firstLine="480" w:firstLineChars="200"/>
              <w:rPr>
                <w:rFonts w:ascii="宋体" w:hAnsi="宋体"/>
                <w:sz w:val="24"/>
                <w:szCs w:val="24"/>
              </w:rPr>
            </w:pPr>
            <w:r>
              <w:rPr>
                <w:rFonts w:hint="eastAsia" w:ascii="宋体" w:hAnsi="宋体"/>
                <w:sz w:val="24"/>
                <w:szCs w:val="24"/>
              </w:rPr>
              <w:t>根据投标人提供的样品的</w:t>
            </w:r>
            <w:bookmarkStart w:id="60" w:name="OLE_LINK13"/>
            <w:r>
              <w:rPr>
                <w:rFonts w:hint="eastAsia" w:ascii="宋体" w:hAnsi="宋体"/>
                <w:sz w:val="24"/>
                <w:szCs w:val="24"/>
              </w:rPr>
              <w:t>色泽、香味、透明度、浓稠度等</w:t>
            </w:r>
            <w:bookmarkEnd w:id="60"/>
            <w:r>
              <w:rPr>
                <w:rFonts w:hint="eastAsia" w:ascii="宋体" w:hAnsi="宋体"/>
                <w:sz w:val="24"/>
                <w:szCs w:val="24"/>
              </w:rPr>
              <w:t>进行</w:t>
            </w:r>
            <w:bookmarkStart w:id="61" w:name="OLE_LINK14"/>
            <w:r>
              <w:rPr>
                <w:rFonts w:hint="eastAsia" w:ascii="宋体" w:hAnsi="宋体"/>
                <w:sz w:val="24"/>
                <w:szCs w:val="24"/>
              </w:rPr>
              <w:t>综合</w:t>
            </w:r>
            <w:bookmarkEnd w:id="61"/>
            <w:r>
              <w:rPr>
                <w:rFonts w:hint="eastAsia" w:ascii="宋体" w:hAnsi="宋体"/>
                <w:sz w:val="24"/>
                <w:szCs w:val="24"/>
              </w:rPr>
              <w:t>评价。</w:t>
            </w:r>
          </w:p>
          <w:p w14:paraId="2344C8D4">
            <w:pPr>
              <w:ind w:firstLine="482" w:firstLineChars="200"/>
              <w:rPr>
                <w:rFonts w:ascii="宋体" w:hAnsi="宋体"/>
                <w:b/>
                <w:sz w:val="24"/>
                <w:szCs w:val="24"/>
              </w:rPr>
            </w:pPr>
            <w:r>
              <w:rPr>
                <w:rFonts w:hint="eastAsia" w:ascii="宋体" w:hAnsi="宋体"/>
                <w:b/>
                <w:sz w:val="24"/>
                <w:szCs w:val="24"/>
              </w:rPr>
              <w:t>2.评分标准与依据（本项最多得10分）</w:t>
            </w:r>
          </w:p>
          <w:p w14:paraId="6BF2FC8A">
            <w:pPr>
              <w:ind w:firstLine="480" w:firstLineChars="200"/>
              <w:rPr>
                <w:rFonts w:ascii="宋体" w:hAnsi="宋体"/>
                <w:sz w:val="24"/>
                <w:szCs w:val="24"/>
              </w:rPr>
            </w:pPr>
            <w:r>
              <w:rPr>
                <w:rFonts w:hint="eastAsia" w:cs="宋体" w:asciiTheme="minorEastAsia" w:hAnsiTheme="minorEastAsia" w:eastAsiaTheme="minorEastAsia"/>
                <w:kern w:val="0"/>
                <w:sz w:val="24"/>
                <w:szCs w:val="24"/>
              </w:rPr>
              <w:t>投标人提供的样品，综合样品的</w:t>
            </w:r>
            <w:r>
              <w:rPr>
                <w:rFonts w:hint="eastAsia" w:ascii="宋体" w:hAnsi="宋体"/>
                <w:sz w:val="24"/>
                <w:szCs w:val="24"/>
              </w:rPr>
              <w:t>色泽、香味、透明度、浓稠度等</w:t>
            </w:r>
            <w:r>
              <w:rPr>
                <w:rFonts w:hint="eastAsia" w:cs="宋体" w:asciiTheme="minorEastAsia" w:hAnsiTheme="minorEastAsia" w:eastAsiaTheme="minorEastAsia"/>
                <w:kern w:val="0"/>
                <w:sz w:val="24"/>
                <w:szCs w:val="24"/>
              </w:rPr>
              <w:t>进行</w:t>
            </w:r>
            <w:r>
              <w:rPr>
                <w:rFonts w:hint="eastAsia" w:ascii="宋体" w:hAnsi="宋体"/>
                <w:sz w:val="24"/>
                <w:szCs w:val="24"/>
              </w:rPr>
              <w:t>综合</w:t>
            </w:r>
            <w:r>
              <w:rPr>
                <w:rFonts w:hint="eastAsia" w:cs="宋体" w:asciiTheme="minorEastAsia" w:hAnsiTheme="minorEastAsia" w:eastAsiaTheme="minorEastAsia"/>
                <w:kern w:val="0"/>
                <w:sz w:val="24"/>
                <w:szCs w:val="24"/>
              </w:rPr>
              <w:t>评分</w:t>
            </w:r>
            <w:r>
              <w:rPr>
                <w:rFonts w:hint="eastAsia" w:asciiTheme="minorEastAsia" w:hAnsiTheme="minorEastAsia" w:eastAsiaTheme="minorEastAsia"/>
                <w:b/>
                <w:sz w:val="24"/>
                <w:szCs w:val="24"/>
              </w:rPr>
              <w:t>。</w:t>
            </w:r>
            <w:bookmarkStart w:id="62" w:name="OLE_LINK5"/>
            <w:r>
              <w:rPr>
                <w:rFonts w:hint="eastAsia" w:cs="宋体" w:asciiTheme="minorEastAsia" w:hAnsiTheme="minorEastAsia" w:eastAsiaTheme="minorEastAsia"/>
                <w:kern w:val="0"/>
                <w:sz w:val="24"/>
                <w:szCs w:val="24"/>
              </w:rPr>
              <w:t>综合考量好的得10分</w:t>
            </w:r>
            <w:bookmarkEnd w:id="62"/>
            <w:r>
              <w:rPr>
                <w:rFonts w:hint="eastAsia" w:cs="宋体" w:asciiTheme="minorEastAsia" w:hAnsiTheme="minorEastAsia" w:eastAsiaTheme="minorEastAsia"/>
                <w:kern w:val="0"/>
                <w:sz w:val="24"/>
                <w:szCs w:val="24"/>
              </w:rPr>
              <w:t>；</w:t>
            </w:r>
            <w:bookmarkStart w:id="63" w:name="OLE_LINK6"/>
            <w:r>
              <w:rPr>
                <w:rFonts w:hint="eastAsia" w:ascii="宋体" w:hAnsi="宋体" w:cs="宋体"/>
                <w:kern w:val="0"/>
                <w:sz w:val="24"/>
                <w:szCs w:val="24"/>
              </w:rPr>
              <w:t>综合考量较好的得8分</w:t>
            </w:r>
            <w:bookmarkEnd w:id="63"/>
            <w:r>
              <w:rPr>
                <w:rFonts w:hint="eastAsia" w:cs="宋体" w:asciiTheme="minorEastAsia" w:hAnsiTheme="minorEastAsia" w:eastAsiaTheme="minorEastAsia"/>
                <w:kern w:val="0"/>
                <w:sz w:val="24"/>
                <w:szCs w:val="24"/>
              </w:rPr>
              <w:t>；</w:t>
            </w:r>
            <w:r>
              <w:rPr>
                <w:rFonts w:hint="eastAsia" w:ascii="宋体" w:hAnsi="宋体" w:cs="宋体"/>
                <w:kern w:val="0"/>
                <w:sz w:val="24"/>
                <w:szCs w:val="24"/>
              </w:rPr>
              <w:t>综合考量一般的得6分</w:t>
            </w:r>
            <w:r>
              <w:rPr>
                <w:rFonts w:hint="eastAsia" w:ascii="宋体" w:hAnsi="宋体" w:cs="宋体"/>
                <w:kern w:val="0"/>
                <w:sz w:val="24"/>
                <w:szCs w:val="24"/>
                <w:lang w:eastAsia="zh-CN"/>
              </w:rPr>
              <w:t>。</w:t>
            </w:r>
            <w:r>
              <w:rPr>
                <w:rFonts w:hint="eastAsia" w:cs="宋体" w:asciiTheme="minorEastAsia" w:hAnsiTheme="minorEastAsia" w:eastAsiaTheme="minorEastAsia"/>
                <w:kern w:val="0"/>
                <w:sz w:val="24"/>
                <w:szCs w:val="24"/>
                <w:lang w:val="en-US" w:eastAsia="zh-CN"/>
              </w:rPr>
              <w:t>未提供</w:t>
            </w:r>
            <w:r>
              <w:rPr>
                <w:rFonts w:hint="eastAsia" w:cs="宋体" w:asciiTheme="minorEastAsia" w:hAnsiTheme="minorEastAsia" w:eastAsiaTheme="minorEastAsia"/>
                <w:kern w:val="0"/>
                <w:sz w:val="24"/>
                <w:szCs w:val="24"/>
              </w:rPr>
              <w:t>样品不得分。</w:t>
            </w:r>
          </w:p>
        </w:tc>
      </w:tr>
    </w:tbl>
    <w:p w14:paraId="3CDFD810"/>
    <w:p w14:paraId="23AB9DBA">
      <w:pPr>
        <w:pageBreakBefore/>
        <w:autoSpaceDE w:val="0"/>
        <w:autoSpaceDN w:val="0"/>
        <w:adjustRightInd w:val="0"/>
        <w:spacing w:line="700" w:lineRule="exact"/>
        <w:ind w:firstLine="2633" w:firstLineChars="596"/>
        <w:outlineLvl w:val="0"/>
        <w:rPr>
          <w:rFonts w:ascii="宋体" w:hAnsi="宋体" w:cs="黑体"/>
          <w:b/>
          <w:sz w:val="44"/>
          <w:szCs w:val="44"/>
          <w:lang w:val="zh-CN"/>
        </w:rPr>
      </w:pPr>
      <w:bookmarkStart w:id="6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64"/>
      <w:r>
        <w:rPr>
          <w:rFonts w:ascii="宋体" w:hAnsi="宋体" w:cs="黑体"/>
          <w:b/>
          <w:sz w:val="44"/>
          <w:szCs w:val="44"/>
          <w:lang w:val="zh-CN"/>
        </w:rPr>
        <w:t xml:space="preserve"> </w:t>
      </w:r>
    </w:p>
    <w:p w14:paraId="1205B087">
      <w:pPr>
        <w:autoSpaceDE w:val="0"/>
        <w:autoSpaceDN w:val="0"/>
        <w:adjustRightInd w:val="0"/>
        <w:jc w:val="center"/>
        <w:rPr>
          <w:rFonts w:ascii="宋体" w:cs="宋体"/>
          <w:b/>
          <w:bCs/>
          <w:sz w:val="72"/>
          <w:szCs w:val="72"/>
          <w:lang w:val="zh-CN"/>
        </w:rPr>
      </w:pPr>
    </w:p>
    <w:p w14:paraId="18FDCEE5">
      <w:pPr>
        <w:autoSpaceDE w:val="0"/>
        <w:autoSpaceDN w:val="0"/>
        <w:adjustRightInd w:val="0"/>
        <w:jc w:val="center"/>
        <w:rPr>
          <w:rFonts w:ascii="宋体" w:cs="宋体"/>
          <w:b/>
          <w:bCs/>
          <w:sz w:val="72"/>
          <w:szCs w:val="72"/>
          <w:lang w:val="zh-CN"/>
        </w:rPr>
      </w:pPr>
    </w:p>
    <w:p w14:paraId="6BBAFF3C">
      <w:pPr>
        <w:autoSpaceDE w:val="0"/>
        <w:autoSpaceDN w:val="0"/>
        <w:adjustRightInd w:val="0"/>
        <w:jc w:val="center"/>
        <w:rPr>
          <w:rFonts w:ascii="宋体" w:cs="宋体"/>
          <w:b/>
          <w:bCs/>
          <w:sz w:val="72"/>
          <w:szCs w:val="72"/>
          <w:lang w:val="zh-CN"/>
        </w:rPr>
      </w:pPr>
    </w:p>
    <w:p w14:paraId="34828F62">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01CEA5CD">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503EEE27">
      <w:pPr>
        <w:autoSpaceDE w:val="0"/>
        <w:autoSpaceDN w:val="0"/>
        <w:adjustRightInd w:val="0"/>
        <w:jc w:val="center"/>
        <w:rPr>
          <w:rFonts w:ascii="宋体" w:cs="宋体"/>
          <w:b/>
          <w:bCs/>
          <w:sz w:val="72"/>
          <w:szCs w:val="72"/>
          <w:lang w:val="zh-CN"/>
        </w:rPr>
      </w:pPr>
    </w:p>
    <w:p w14:paraId="3A0AB5A6">
      <w:pPr>
        <w:autoSpaceDE w:val="0"/>
        <w:autoSpaceDN w:val="0"/>
        <w:adjustRightInd w:val="0"/>
        <w:jc w:val="center"/>
        <w:rPr>
          <w:rFonts w:ascii="宋体" w:cs="宋体"/>
          <w:b/>
          <w:bCs/>
          <w:sz w:val="36"/>
          <w:szCs w:val="36"/>
          <w:lang w:val="zh-CN"/>
        </w:rPr>
      </w:pPr>
    </w:p>
    <w:p w14:paraId="29AD3FB6">
      <w:pPr>
        <w:autoSpaceDE w:val="0"/>
        <w:autoSpaceDN w:val="0"/>
        <w:adjustRightInd w:val="0"/>
        <w:jc w:val="center"/>
        <w:rPr>
          <w:rFonts w:ascii="宋体" w:cs="宋体"/>
          <w:b/>
          <w:bCs/>
          <w:sz w:val="36"/>
          <w:szCs w:val="36"/>
          <w:lang w:val="zh-CN"/>
        </w:rPr>
      </w:pPr>
    </w:p>
    <w:p w14:paraId="1319C4D0">
      <w:pPr>
        <w:autoSpaceDE w:val="0"/>
        <w:autoSpaceDN w:val="0"/>
        <w:adjustRightInd w:val="0"/>
        <w:spacing w:line="600" w:lineRule="exact"/>
        <w:jc w:val="center"/>
        <w:rPr>
          <w:rFonts w:ascii="宋体" w:cs="宋体"/>
          <w:b/>
          <w:bCs/>
          <w:sz w:val="36"/>
          <w:szCs w:val="36"/>
          <w:lang w:val="zh-CN"/>
        </w:rPr>
      </w:pPr>
    </w:p>
    <w:p w14:paraId="63364275">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4D5E738C">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4BB0C21A">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6BBD80F2">
      <w:pPr>
        <w:autoSpaceDE w:val="0"/>
        <w:autoSpaceDN w:val="0"/>
        <w:adjustRightInd w:val="0"/>
        <w:spacing w:line="900" w:lineRule="exact"/>
        <w:ind w:firstLine="1807" w:firstLineChars="500"/>
        <w:rPr>
          <w:rFonts w:ascii="宋体" w:cs="宋体"/>
          <w:b/>
          <w:bCs/>
          <w:sz w:val="36"/>
          <w:szCs w:val="36"/>
          <w:lang w:val="zh-CN"/>
        </w:rPr>
      </w:pP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431A68E">
      <w:pPr>
        <w:autoSpaceDE w:val="0"/>
        <w:autoSpaceDN w:val="0"/>
        <w:adjustRightInd w:val="0"/>
        <w:spacing w:line="440" w:lineRule="exact"/>
        <w:jc w:val="center"/>
        <w:rPr>
          <w:rFonts w:ascii="宋体" w:cs="宋体"/>
          <w:b/>
          <w:bCs/>
          <w:sz w:val="24"/>
          <w:szCs w:val="24"/>
          <w:lang w:val="zh-CN"/>
        </w:rPr>
      </w:pPr>
    </w:p>
    <w:p w14:paraId="5649367D">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597BFD0E">
      <w:pPr>
        <w:ind w:left="1260" w:leftChars="600"/>
        <w:rPr>
          <w:lang w:val="zh-CN"/>
        </w:rPr>
      </w:pPr>
    </w:p>
    <w:p w14:paraId="59AAB404">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060805B7">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42A034DA">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33919BBD">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4B13AE88">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62229D7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14:paraId="71F2AD65">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1AE4590A">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553340CF">
      <w:pPr>
        <w:spacing w:line="480" w:lineRule="exact"/>
        <w:ind w:firstLine="480" w:firstLineChars="200"/>
        <w:rPr>
          <w:rFonts w:hint="default" w:ascii="宋体" w:eastAsia="宋体" w:cs="宋体"/>
          <w:sz w:val="24"/>
          <w:szCs w:val="24"/>
          <w:lang w:val="en-US" w:eastAsia="zh-CN"/>
        </w:rPr>
      </w:pPr>
      <w:r>
        <w:rPr>
          <w:rFonts w:hint="eastAsia" w:ascii="宋体" w:cs="宋体"/>
          <w:sz w:val="24"/>
          <w:szCs w:val="24"/>
          <w:lang w:val="zh-CN"/>
        </w:rPr>
        <w:t>九、可行性实施方案、</w:t>
      </w:r>
      <w:r>
        <w:rPr>
          <w:rFonts w:hint="eastAsia" w:ascii="宋体" w:cs="宋体"/>
          <w:sz w:val="24"/>
          <w:szCs w:val="24"/>
          <w:lang w:val="en-US" w:eastAsia="zh-CN"/>
        </w:rPr>
        <w:t>应急处理预案等</w:t>
      </w:r>
    </w:p>
    <w:p w14:paraId="31F0BF3D">
      <w:pPr>
        <w:autoSpaceDE w:val="0"/>
        <w:autoSpaceDN w:val="0"/>
        <w:adjustRightInd w:val="0"/>
        <w:spacing w:line="440" w:lineRule="exact"/>
        <w:ind w:firstLine="482"/>
        <w:rPr>
          <w:rFonts w:ascii="宋体" w:cs="宋体"/>
          <w:sz w:val="24"/>
          <w:szCs w:val="24"/>
          <w:lang w:val="zh-CN"/>
        </w:rPr>
      </w:pPr>
    </w:p>
    <w:p w14:paraId="5F7B451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070656CF">
      <w:pPr>
        <w:autoSpaceDE w:val="0"/>
        <w:autoSpaceDN w:val="0"/>
        <w:adjustRightInd w:val="0"/>
        <w:ind w:firstLine="482"/>
        <w:rPr>
          <w:rFonts w:ascii="宋体" w:cs="宋体"/>
          <w:sz w:val="24"/>
          <w:szCs w:val="24"/>
          <w:lang w:val="zh-CN"/>
        </w:rPr>
      </w:pPr>
    </w:p>
    <w:tbl>
      <w:tblPr>
        <w:tblStyle w:val="19"/>
        <w:tblW w:w="9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5254"/>
        <w:gridCol w:w="1987"/>
        <w:gridCol w:w="1515"/>
      </w:tblGrid>
      <w:tr w14:paraId="69D5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8" w:type="dxa"/>
            <w:vAlign w:val="center"/>
          </w:tcPr>
          <w:p w14:paraId="3A0E0DB1">
            <w:pPr>
              <w:snapToGrid w:val="0"/>
              <w:rPr>
                <w:rFonts w:ascii="宋体" w:hAnsi="宋体"/>
                <w:b/>
                <w:sz w:val="24"/>
                <w:szCs w:val="21"/>
              </w:rPr>
            </w:pPr>
            <w:r>
              <w:rPr>
                <w:rFonts w:hint="eastAsia" w:ascii="宋体" w:hAnsi="宋体"/>
                <w:b/>
                <w:sz w:val="24"/>
                <w:szCs w:val="21"/>
              </w:rPr>
              <w:t>序号</w:t>
            </w:r>
          </w:p>
        </w:tc>
        <w:tc>
          <w:tcPr>
            <w:tcW w:w="5254" w:type="dxa"/>
            <w:vAlign w:val="center"/>
          </w:tcPr>
          <w:p w14:paraId="0714DD18">
            <w:pPr>
              <w:snapToGrid w:val="0"/>
              <w:jc w:val="center"/>
              <w:rPr>
                <w:rFonts w:ascii="宋体" w:hAnsi="宋体"/>
                <w:b/>
                <w:sz w:val="24"/>
                <w:szCs w:val="21"/>
              </w:rPr>
            </w:pPr>
            <w:r>
              <w:rPr>
                <w:rFonts w:hint="eastAsia" w:ascii="宋体" w:hAnsi="宋体"/>
                <w:b/>
                <w:sz w:val="24"/>
                <w:szCs w:val="21"/>
              </w:rPr>
              <w:t>资格审查响应内容</w:t>
            </w:r>
          </w:p>
        </w:tc>
        <w:tc>
          <w:tcPr>
            <w:tcW w:w="1987" w:type="dxa"/>
            <w:vAlign w:val="center"/>
          </w:tcPr>
          <w:p w14:paraId="373181E6">
            <w:pPr>
              <w:snapToGrid w:val="0"/>
              <w:jc w:val="center"/>
              <w:rPr>
                <w:rFonts w:ascii="宋体" w:hAnsi="宋体"/>
                <w:b/>
                <w:sz w:val="24"/>
                <w:szCs w:val="21"/>
              </w:rPr>
            </w:pPr>
            <w:r>
              <w:rPr>
                <w:rFonts w:hint="eastAsia" w:ascii="宋体" w:hAnsi="宋体"/>
                <w:b/>
                <w:sz w:val="24"/>
                <w:szCs w:val="21"/>
              </w:rPr>
              <w:t>是否响应</w:t>
            </w:r>
          </w:p>
          <w:p w14:paraId="36042410">
            <w:pPr>
              <w:snapToGrid w:val="0"/>
              <w:jc w:val="center"/>
              <w:rPr>
                <w:rFonts w:ascii="宋体" w:hAnsi="宋体"/>
                <w:b/>
                <w:sz w:val="24"/>
                <w:szCs w:val="21"/>
              </w:rPr>
            </w:pPr>
            <w:r>
              <w:rPr>
                <w:rFonts w:hint="eastAsia" w:ascii="宋体" w:hAnsi="宋体"/>
                <w:b/>
                <w:sz w:val="24"/>
                <w:szCs w:val="21"/>
              </w:rPr>
              <w:t>（填：是或者否）</w:t>
            </w:r>
          </w:p>
        </w:tc>
        <w:tc>
          <w:tcPr>
            <w:tcW w:w="1515" w:type="dxa"/>
            <w:vAlign w:val="center"/>
          </w:tcPr>
          <w:p w14:paraId="4197FF5B">
            <w:pPr>
              <w:snapToGrid w:val="0"/>
              <w:jc w:val="center"/>
              <w:rPr>
                <w:rFonts w:ascii="宋体" w:hAnsi="宋体"/>
                <w:b/>
                <w:sz w:val="24"/>
                <w:szCs w:val="21"/>
              </w:rPr>
            </w:pPr>
            <w:r>
              <w:rPr>
                <w:rFonts w:hint="eastAsia" w:ascii="宋体" w:hAnsi="宋体"/>
                <w:b/>
                <w:sz w:val="24"/>
                <w:szCs w:val="21"/>
              </w:rPr>
              <w:t>投标文件中的页码位置</w:t>
            </w:r>
          </w:p>
        </w:tc>
      </w:tr>
      <w:tr w14:paraId="190C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74" w:type="dxa"/>
            <w:gridSpan w:val="4"/>
            <w:vAlign w:val="center"/>
          </w:tcPr>
          <w:p w14:paraId="08F65D6E">
            <w:pPr>
              <w:rPr>
                <w:rFonts w:ascii="宋体" w:hAnsi="宋体"/>
                <w:b/>
                <w:sz w:val="24"/>
                <w:szCs w:val="21"/>
              </w:rPr>
            </w:pPr>
            <w:r>
              <w:rPr>
                <w:rFonts w:hint="eastAsia" w:ascii="宋体" w:hAnsi="宋体"/>
                <w:b/>
                <w:sz w:val="24"/>
                <w:szCs w:val="21"/>
              </w:rPr>
              <w:t>通用资格要求</w:t>
            </w:r>
          </w:p>
        </w:tc>
      </w:tr>
      <w:tr w14:paraId="7279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8" w:type="dxa"/>
            <w:vAlign w:val="center"/>
          </w:tcPr>
          <w:p w14:paraId="198CC0BF">
            <w:pPr>
              <w:jc w:val="center"/>
              <w:rPr>
                <w:rFonts w:ascii="宋体" w:hAnsi="宋体"/>
                <w:sz w:val="24"/>
                <w:szCs w:val="21"/>
              </w:rPr>
            </w:pPr>
            <w:r>
              <w:rPr>
                <w:rFonts w:hint="eastAsia" w:ascii="宋体" w:hAnsi="宋体"/>
                <w:sz w:val="24"/>
                <w:szCs w:val="21"/>
              </w:rPr>
              <w:t>1</w:t>
            </w:r>
          </w:p>
        </w:tc>
        <w:tc>
          <w:tcPr>
            <w:tcW w:w="5254" w:type="dxa"/>
            <w:vAlign w:val="center"/>
          </w:tcPr>
          <w:p w14:paraId="216E2410">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7" w:type="dxa"/>
            <w:vAlign w:val="center"/>
          </w:tcPr>
          <w:p w14:paraId="21170C5A">
            <w:pPr>
              <w:jc w:val="center"/>
              <w:rPr>
                <w:rFonts w:ascii="宋体" w:hAnsi="宋体"/>
                <w:b/>
                <w:sz w:val="24"/>
                <w:szCs w:val="21"/>
              </w:rPr>
            </w:pPr>
          </w:p>
        </w:tc>
        <w:tc>
          <w:tcPr>
            <w:tcW w:w="1515" w:type="dxa"/>
            <w:vAlign w:val="center"/>
          </w:tcPr>
          <w:p w14:paraId="0744B917">
            <w:pPr>
              <w:jc w:val="center"/>
              <w:rPr>
                <w:rFonts w:ascii="宋体" w:hAnsi="宋体"/>
                <w:b/>
                <w:sz w:val="24"/>
                <w:szCs w:val="21"/>
              </w:rPr>
            </w:pPr>
          </w:p>
        </w:tc>
      </w:tr>
      <w:tr w14:paraId="15C1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8" w:type="dxa"/>
            <w:vAlign w:val="center"/>
          </w:tcPr>
          <w:p w14:paraId="79D567CA">
            <w:pPr>
              <w:jc w:val="center"/>
              <w:rPr>
                <w:rFonts w:ascii="宋体" w:hAnsi="宋体"/>
                <w:sz w:val="24"/>
                <w:szCs w:val="21"/>
              </w:rPr>
            </w:pPr>
            <w:r>
              <w:rPr>
                <w:rFonts w:hint="eastAsia" w:ascii="宋体" w:hAnsi="宋体"/>
                <w:sz w:val="24"/>
                <w:szCs w:val="21"/>
              </w:rPr>
              <w:t>2</w:t>
            </w:r>
          </w:p>
        </w:tc>
        <w:tc>
          <w:tcPr>
            <w:tcW w:w="5254" w:type="dxa"/>
            <w:vAlign w:val="center"/>
          </w:tcPr>
          <w:p w14:paraId="0F6AE9B7">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7" w:type="dxa"/>
            <w:vAlign w:val="center"/>
          </w:tcPr>
          <w:p w14:paraId="327E9B69">
            <w:pPr>
              <w:jc w:val="center"/>
              <w:rPr>
                <w:rFonts w:ascii="宋体" w:hAnsi="宋体"/>
                <w:sz w:val="24"/>
                <w:szCs w:val="21"/>
              </w:rPr>
            </w:pPr>
          </w:p>
        </w:tc>
        <w:tc>
          <w:tcPr>
            <w:tcW w:w="1515" w:type="dxa"/>
            <w:vAlign w:val="center"/>
          </w:tcPr>
          <w:p w14:paraId="46099FC7">
            <w:pPr>
              <w:jc w:val="center"/>
              <w:rPr>
                <w:rFonts w:ascii="宋体" w:hAnsi="宋体"/>
                <w:sz w:val="24"/>
                <w:szCs w:val="21"/>
              </w:rPr>
            </w:pPr>
          </w:p>
        </w:tc>
      </w:tr>
      <w:tr w14:paraId="3BE5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18" w:type="dxa"/>
            <w:vAlign w:val="center"/>
          </w:tcPr>
          <w:p w14:paraId="18CF3F02">
            <w:pPr>
              <w:jc w:val="center"/>
              <w:rPr>
                <w:rFonts w:ascii="宋体" w:hAnsi="宋体"/>
                <w:sz w:val="24"/>
                <w:szCs w:val="21"/>
              </w:rPr>
            </w:pPr>
            <w:r>
              <w:rPr>
                <w:rFonts w:hint="eastAsia" w:ascii="宋体" w:hAnsi="宋体"/>
                <w:sz w:val="24"/>
                <w:szCs w:val="21"/>
              </w:rPr>
              <w:t>3</w:t>
            </w:r>
          </w:p>
        </w:tc>
        <w:tc>
          <w:tcPr>
            <w:tcW w:w="5254" w:type="dxa"/>
            <w:vAlign w:val="center"/>
          </w:tcPr>
          <w:p w14:paraId="0AF1FA76">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7" w:type="dxa"/>
            <w:vAlign w:val="center"/>
          </w:tcPr>
          <w:p w14:paraId="210A7769">
            <w:pPr>
              <w:jc w:val="center"/>
              <w:rPr>
                <w:rFonts w:ascii="宋体" w:hAnsi="宋体"/>
                <w:sz w:val="24"/>
                <w:szCs w:val="21"/>
              </w:rPr>
            </w:pPr>
          </w:p>
        </w:tc>
        <w:tc>
          <w:tcPr>
            <w:tcW w:w="1515" w:type="dxa"/>
            <w:vAlign w:val="center"/>
          </w:tcPr>
          <w:p w14:paraId="22708D94">
            <w:pPr>
              <w:jc w:val="center"/>
              <w:rPr>
                <w:rFonts w:ascii="宋体" w:hAnsi="宋体"/>
                <w:sz w:val="24"/>
                <w:szCs w:val="21"/>
              </w:rPr>
            </w:pPr>
          </w:p>
        </w:tc>
      </w:tr>
      <w:tr w14:paraId="2C91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74" w:type="dxa"/>
            <w:gridSpan w:val="4"/>
            <w:vAlign w:val="center"/>
          </w:tcPr>
          <w:p w14:paraId="7F7DD429">
            <w:pPr>
              <w:rPr>
                <w:rFonts w:ascii="宋体" w:hAnsi="宋体"/>
                <w:b/>
                <w:sz w:val="24"/>
                <w:szCs w:val="21"/>
              </w:rPr>
            </w:pPr>
            <w:r>
              <w:rPr>
                <w:rFonts w:hint="eastAsia" w:ascii="宋体" w:hAnsi="宋体"/>
                <w:b/>
                <w:sz w:val="24"/>
                <w:szCs w:val="21"/>
              </w:rPr>
              <w:t>特定资格要求</w:t>
            </w:r>
          </w:p>
        </w:tc>
      </w:tr>
      <w:tr w14:paraId="782A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14:paraId="15082CED">
            <w:pPr>
              <w:jc w:val="center"/>
              <w:rPr>
                <w:rFonts w:ascii="宋体" w:hAnsi="宋体"/>
                <w:sz w:val="24"/>
                <w:szCs w:val="21"/>
              </w:rPr>
            </w:pPr>
            <w:r>
              <w:rPr>
                <w:rFonts w:hint="eastAsia" w:ascii="宋体" w:hAnsi="宋体"/>
                <w:sz w:val="24"/>
                <w:szCs w:val="21"/>
              </w:rPr>
              <w:t>1</w:t>
            </w:r>
          </w:p>
        </w:tc>
        <w:tc>
          <w:tcPr>
            <w:tcW w:w="5254" w:type="dxa"/>
            <w:vAlign w:val="center"/>
          </w:tcPr>
          <w:p w14:paraId="236D62F5">
            <w:pPr>
              <w:snapToGrid w:val="0"/>
              <w:rPr>
                <w:rFonts w:ascii="宋体" w:hAnsi="宋体"/>
                <w:iCs/>
                <w:sz w:val="24"/>
                <w:szCs w:val="24"/>
              </w:rPr>
            </w:pPr>
          </w:p>
        </w:tc>
        <w:tc>
          <w:tcPr>
            <w:tcW w:w="1987" w:type="dxa"/>
            <w:vAlign w:val="center"/>
          </w:tcPr>
          <w:p w14:paraId="704B4456">
            <w:pPr>
              <w:jc w:val="center"/>
              <w:rPr>
                <w:rFonts w:ascii="宋体" w:hAnsi="宋体"/>
                <w:sz w:val="24"/>
                <w:szCs w:val="21"/>
              </w:rPr>
            </w:pPr>
          </w:p>
        </w:tc>
        <w:tc>
          <w:tcPr>
            <w:tcW w:w="1515" w:type="dxa"/>
            <w:vAlign w:val="center"/>
          </w:tcPr>
          <w:p w14:paraId="2193E84B">
            <w:pPr>
              <w:jc w:val="center"/>
              <w:rPr>
                <w:rFonts w:ascii="宋体" w:hAnsi="宋体"/>
                <w:sz w:val="24"/>
                <w:szCs w:val="21"/>
              </w:rPr>
            </w:pPr>
          </w:p>
        </w:tc>
      </w:tr>
      <w:tr w14:paraId="1206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14:paraId="5B3B1F1D">
            <w:pPr>
              <w:jc w:val="center"/>
              <w:rPr>
                <w:rFonts w:ascii="宋体" w:hAnsi="宋体"/>
                <w:sz w:val="24"/>
                <w:szCs w:val="21"/>
              </w:rPr>
            </w:pPr>
            <w:r>
              <w:rPr>
                <w:rFonts w:hint="eastAsia" w:ascii="宋体" w:hAnsi="宋体"/>
                <w:sz w:val="24"/>
                <w:szCs w:val="21"/>
              </w:rPr>
              <w:t>2</w:t>
            </w:r>
          </w:p>
        </w:tc>
        <w:tc>
          <w:tcPr>
            <w:tcW w:w="5254" w:type="dxa"/>
            <w:vAlign w:val="center"/>
          </w:tcPr>
          <w:p w14:paraId="5177B68B">
            <w:pPr>
              <w:snapToGrid w:val="0"/>
              <w:rPr>
                <w:rFonts w:ascii="宋体" w:hAnsi="宋体"/>
                <w:bCs/>
                <w:sz w:val="24"/>
              </w:rPr>
            </w:pPr>
          </w:p>
        </w:tc>
        <w:tc>
          <w:tcPr>
            <w:tcW w:w="1987" w:type="dxa"/>
            <w:vAlign w:val="center"/>
          </w:tcPr>
          <w:p w14:paraId="6F29247F">
            <w:pPr>
              <w:jc w:val="center"/>
              <w:rPr>
                <w:rFonts w:ascii="宋体" w:hAnsi="宋体"/>
                <w:sz w:val="24"/>
                <w:szCs w:val="21"/>
              </w:rPr>
            </w:pPr>
          </w:p>
        </w:tc>
        <w:tc>
          <w:tcPr>
            <w:tcW w:w="1515" w:type="dxa"/>
            <w:vAlign w:val="center"/>
          </w:tcPr>
          <w:p w14:paraId="074EE330">
            <w:pPr>
              <w:jc w:val="center"/>
              <w:rPr>
                <w:rFonts w:ascii="宋体" w:hAnsi="宋体"/>
                <w:sz w:val="24"/>
                <w:szCs w:val="21"/>
              </w:rPr>
            </w:pPr>
          </w:p>
        </w:tc>
      </w:tr>
      <w:tr w14:paraId="535B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14:paraId="7A610486">
            <w:pPr>
              <w:jc w:val="center"/>
              <w:rPr>
                <w:rFonts w:ascii="宋体" w:hAnsi="宋体"/>
                <w:sz w:val="24"/>
                <w:szCs w:val="21"/>
              </w:rPr>
            </w:pPr>
            <w:r>
              <w:rPr>
                <w:rFonts w:hint="eastAsia" w:ascii="宋体" w:hAnsi="宋体"/>
                <w:sz w:val="24"/>
                <w:szCs w:val="21"/>
              </w:rPr>
              <w:t>3</w:t>
            </w:r>
          </w:p>
        </w:tc>
        <w:tc>
          <w:tcPr>
            <w:tcW w:w="5254" w:type="dxa"/>
            <w:vAlign w:val="center"/>
          </w:tcPr>
          <w:p w14:paraId="3C881D09">
            <w:pPr>
              <w:snapToGrid w:val="0"/>
              <w:rPr>
                <w:rFonts w:ascii="宋体" w:hAnsi="宋体"/>
                <w:iCs/>
                <w:sz w:val="24"/>
                <w:szCs w:val="24"/>
              </w:rPr>
            </w:pPr>
          </w:p>
        </w:tc>
        <w:tc>
          <w:tcPr>
            <w:tcW w:w="1987" w:type="dxa"/>
            <w:vAlign w:val="center"/>
          </w:tcPr>
          <w:p w14:paraId="3CA51F38">
            <w:pPr>
              <w:jc w:val="center"/>
              <w:rPr>
                <w:rFonts w:ascii="宋体" w:hAnsi="宋体"/>
                <w:sz w:val="24"/>
                <w:szCs w:val="21"/>
              </w:rPr>
            </w:pPr>
          </w:p>
        </w:tc>
        <w:tc>
          <w:tcPr>
            <w:tcW w:w="1515" w:type="dxa"/>
            <w:vAlign w:val="center"/>
          </w:tcPr>
          <w:p w14:paraId="5B958B16">
            <w:pPr>
              <w:jc w:val="center"/>
              <w:rPr>
                <w:rFonts w:ascii="宋体" w:hAnsi="宋体"/>
                <w:sz w:val="24"/>
                <w:szCs w:val="21"/>
              </w:rPr>
            </w:pPr>
          </w:p>
        </w:tc>
      </w:tr>
      <w:tr w14:paraId="79C7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18" w:type="dxa"/>
            <w:vAlign w:val="center"/>
          </w:tcPr>
          <w:p w14:paraId="5B73FBC1">
            <w:pPr>
              <w:jc w:val="center"/>
              <w:rPr>
                <w:rFonts w:ascii="宋体" w:hAnsi="宋体"/>
                <w:sz w:val="24"/>
                <w:szCs w:val="21"/>
              </w:rPr>
            </w:pPr>
            <w:r>
              <w:rPr>
                <w:rFonts w:hint="eastAsia" w:ascii="宋体" w:hAnsi="宋体"/>
                <w:sz w:val="24"/>
                <w:szCs w:val="21"/>
              </w:rPr>
              <w:t>4</w:t>
            </w:r>
          </w:p>
        </w:tc>
        <w:tc>
          <w:tcPr>
            <w:tcW w:w="5254" w:type="dxa"/>
            <w:vAlign w:val="center"/>
          </w:tcPr>
          <w:p w14:paraId="21640F59">
            <w:pPr>
              <w:rPr>
                <w:rFonts w:ascii="宋体" w:hAnsi="宋体"/>
                <w:iCs/>
                <w:sz w:val="24"/>
                <w:szCs w:val="24"/>
              </w:rPr>
            </w:pPr>
            <w:r>
              <w:rPr>
                <w:rFonts w:hint="eastAsia" w:ascii="宋体" w:hAnsi="宋体"/>
                <w:sz w:val="24"/>
                <w:szCs w:val="24"/>
              </w:rPr>
              <w:t>……</w:t>
            </w:r>
          </w:p>
        </w:tc>
        <w:tc>
          <w:tcPr>
            <w:tcW w:w="1987" w:type="dxa"/>
            <w:vAlign w:val="center"/>
          </w:tcPr>
          <w:p w14:paraId="219C3366">
            <w:pPr>
              <w:jc w:val="center"/>
              <w:rPr>
                <w:rFonts w:ascii="宋体" w:hAnsi="宋体"/>
                <w:sz w:val="24"/>
                <w:szCs w:val="21"/>
              </w:rPr>
            </w:pPr>
          </w:p>
        </w:tc>
        <w:tc>
          <w:tcPr>
            <w:tcW w:w="1515" w:type="dxa"/>
            <w:vAlign w:val="center"/>
          </w:tcPr>
          <w:p w14:paraId="524F53DB">
            <w:pPr>
              <w:jc w:val="center"/>
              <w:rPr>
                <w:rFonts w:ascii="宋体" w:hAnsi="宋体"/>
                <w:sz w:val="24"/>
                <w:szCs w:val="21"/>
              </w:rPr>
            </w:pPr>
          </w:p>
        </w:tc>
      </w:tr>
      <w:tr w14:paraId="329F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74" w:type="dxa"/>
            <w:gridSpan w:val="4"/>
            <w:vAlign w:val="center"/>
          </w:tcPr>
          <w:p w14:paraId="085ABE3D">
            <w:pPr>
              <w:rPr>
                <w:rFonts w:ascii="宋体" w:hAnsi="宋体"/>
                <w:sz w:val="24"/>
                <w:szCs w:val="21"/>
              </w:rPr>
            </w:pPr>
            <w:r>
              <w:rPr>
                <w:rFonts w:hint="eastAsia" w:ascii="宋体" w:hAnsi="宋体"/>
                <w:b/>
                <w:sz w:val="24"/>
                <w:szCs w:val="21"/>
              </w:rPr>
              <w:t>其他资格条件</w:t>
            </w:r>
          </w:p>
        </w:tc>
      </w:tr>
      <w:tr w14:paraId="38AB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14:paraId="0D4D13F0">
            <w:pPr>
              <w:jc w:val="center"/>
              <w:rPr>
                <w:rFonts w:ascii="宋体" w:hAnsi="宋体"/>
                <w:sz w:val="24"/>
                <w:szCs w:val="21"/>
              </w:rPr>
            </w:pPr>
            <w:r>
              <w:rPr>
                <w:rFonts w:hint="eastAsia" w:ascii="宋体" w:hAnsi="宋体"/>
                <w:sz w:val="24"/>
                <w:szCs w:val="21"/>
              </w:rPr>
              <w:t>1</w:t>
            </w:r>
          </w:p>
        </w:tc>
        <w:tc>
          <w:tcPr>
            <w:tcW w:w="5254" w:type="dxa"/>
            <w:vAlign w:val="center"/>
          </w:tcPr>
          <w:p w14:paraId="0259D49A">
            <w:pPr>
              <w:snapToGrid w:val="0"/>
              <w:jc w:val="center"/>
              <w:rPr>
                <w:rFonts w:ascii="宋体" w:hAnsi="宋体"/>
                <w:iCs/>
                <w:sz w:val="24"/>
                <w:szCs w:val="24"/>
              </w:rPr>
            </w:pPr>
            <w:r>
              <w:rPr>
                <w:rFonts w:hint="eastAsia" w:ascii="宋体" w:hAnsi="宋体"/>
                <w:iCs/>
                <w:sz w:val="24"/>
                <w:szCs w:val="24"/>
              </w:rPr>
              <w:t>法人授权书</w:t>
            </w:r>
          </w:p>
        </w:tc>
        <w:tc>
          <w:tcPr>
            <w:tcW w:w="1987" w:type="dxa"/>
            <w:vAlign w:val="center"/>
          </w:tcPr>
          <w:p w14:paraId="33D7E8E3">
            <w:pPr>
              <w:jc w:val="center"/>
              <w:rPr>
                <w:rFonts w:ascii="宋体" w:hAnsi="宋体"/>
                <w:sz w:val="24"/>
                <w:szCs w:val="21"/>
              </w:rPr>
            </w:pPr>
          </w:p>
        </w:tc>
        <w:tc>
          <w:tcPr>
            <w:tcW w:w="1515" w:type="dxa"/>
            <w:vAlign w:val="center"/>
          </w:tcPr>
          <w:p w14:paraId="0E1BC498">
            <w:pPr>
              <w:jc w:val="center"/>
              <w:rPr>
                <w:rFonts w:ascii="宋体" w:hAnsi="宋体"/>
                <w:sz w:val="24"/>
                <w:szCs w:val="21"/>
              </w:rPr>
            </w:pPr>
          </w:p>
        </w:tc>
      </w:tr>
      <w:tr w14:paraId="24F1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14:paraId="4D66ABF3">
            <w:pPr>
              <w:jc w:val="center"/>
              <w:rPr>
                <w:rFonts w:ascii="宋体" w:hAnsi="宋体"/>
                <w:sz w:val="24"/>
                <w:szCs w:val="21"/>
              </w:rPr>
            </w:pPr>
            <w:r>
              <w:rPr>
                <w:rFonts w:hint="eastAsia" w:ascii="宋体" w:hAnsi="宋体"/>
                <w:sz w:val="24"/>
                <w:szCs w:val="21"/>
              </w:rPr>
              <w:t>2</w:t>
            </w:r>
          </w:p>
        </w:tc>
        <w:tc>
          <w:tcPr>
            <w:tcW w:w="5254" w:type="dxa"/>
            <w:vAlign w:val="center"/>
          </w:tcPr>
          <w:p w14:paraId="120C16C7">
            <w:pPr>
              <w:snapToGrid w:val="0"/>
              <w:jc w:val="center"/>
              <w:rPr>
                <w:rFonts w:ascii="宋体" w:hAnsi="宋体"/>
                <w:iCs/>
                <w:sz w:val="24"/>
                <w:szCs w:val="24"/>
              </w:rPr>
            </w:pPr>
          </w:p>
        </w:tc>
        <w:tc>
          <w:tcPr>
            <w:tcW w:w="1987" w:type="dxa"/>
            <w:vAlign w:val="center"/>
          </w:tcPr>
          <w:p w14:paraId="02FB6F30">
            <w:pPr>
              <w:jc w:val="center"/>
              <w:rPr>
                <w:rFonts w:ascii="宋体" w:hAnsi="宋体"/>
                <w:sz w:val="24"/>
                <w:szCs w:val="21"/>
              </w:rPr>
            </w:pPr>
          </w:p>
        </w:tc>
        <w:tc>
          <w:tcPr>
            <w:tcW w:w="1515" w:type="dxa"/>
            <w:vAlign w:val="center"/>
          </w:tcPr>
          <w:p w14:paraId="73A1EAD1">
            <w:pPr>
              <w:jc w:val="center"/>
              <w:rPr>
                <w:rFonts w:ascii="宋体" w:hAnsi="宋体"/>
                <w:sz w:val="24"/>
                <w:szCs w:val="21"/>
              </w:rPr>
            </w:pPr>
          </w:p>
        </w:tc>
      </w:tr>
      <w:tr w14:paraId="0248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18" w:type="dxa"/>
            <w:vAlign w:val="center"/>
          </w:tcPr>
          <w:p w14:paraId="597FB619">
            <w:pPr>
              <w:jc w:val="center"/>
              <w:rPr>
                <w:rFonts w:ascii="宋体" w:hAnsi="宋体"/>
                <w:sz w:val="24"/>
                <w:szCs w:val="21"/>
              </w:rPr>
            </w:pPr>
          </w:p>
        </w:tc>
        <w:tc>
          <w:tcPr>
            <w:tcW w:w="5254" w:type="dxa"/>
            <w:vAlign w:val="center"/>
          </w:tcPr>
          <w:p w14:paraId="79AE2E99">
            <w:pPr>
              <w:snapToGrid w:val="0"/>
              <w:jc w:val="center"/>
              <w:rPr>
                <w:rFonts w:ascii="宋体" w:hAnsi="宋体"/>
                <w:sz w:val="24"/>
                <w:szCs w:val="24"/>
              </w:rPr>
            </w:pPr>
            <w:r>
              <w:rPr>
                <w:rFonts w:hint="eastAsia" w:ascii="宋体" w:hAnsi="宋体"/>
                <w:sz w:val="24"/>
                <w:szCs w:val="24"/>
              </w:rPr>
              <w:t>……</w:t>
            </w:r>
          </w:p>
        </w:tc>
        <w:tc>
          <w:tcPr>
            <w:tcW w:w="1987" w:type="dxa"/>
            <w:vAlign w:val="center"/>
          </w:tcPr>
          <w:p w14:paraId="67A15C94">
            <w:pPr>
              <w:jc w:val="center"/>
              <w:rPr>
                <w:rFonts w:ascii="宋体" w:hAnsi="宋体"/>
                <w:sz w:val="24"/>
                <w:szCs w:val="21"/>
              </w:rPr>
            </w:pPr>
          </w:p>
        </w:tc>
        <w:tc>
          <w:tcPr>
            <w:tcW w:w="1515" w:type="dxa"/>
            <w:vAlign w:val="center"/>
          </w:tcPr>
          <w:p w14:paraId="7771D11C">
            <w:pPr>
              <w:jc w:val="center"/>
              <w:rPr>
                <w:rFonts w:ascii="宋体" w:hAnsi="宋体"/>
                <w:sz w:val="24"/>
                <w:szCs w:val="21"/>
              </w:rPr>
            </w:pPr>
          </w:p>
        </w:tc>
      </w:tr>
    </w:tbl>
    <w:p w14:paraId="48B7FD83">
      <w:pPr>
        <w:autoSpaceDE w:val="0"/>
        <w:autoSpaceDN w:val="0"/>
        <w:adjustRightInd w:val="0"/>
        <w:ind w:firstLine="480"/>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2FB915EA">
      <w:pPr>
        <w:autoSpaceDE w:val="0"/>
        <w:autoSpaceDN w:val="0"/>
        <w:adjustRightInd w:val="0"/>
        <w:ind w:firstLine="482"/>
        <w:rPr>
          <w:rFonts w:ascii="宋体" w:cs="宋体"/>
          <w:sz w:val="24"/>
          <w:szCs w:val="24"/>
          <w:lang w:val="zh-CN"/>
        </w:rPr>
      </w:pPr>
    </w:p>
    <w:p w14:paraId="5DF373FE">
      <w:pPr>
        <w:autoSpaceDE w:val="0"/>
        <w:autoSpaceDN w:val="0"/>
        <w:adjustRightInd w:val="0"/>
        <w:ind w:firstLine="482"/>
        <w:rPr>
          <w:rFonts w:ascii="宋体" w:cs="宋体"/>
          <w:sz w:val="24"/>
          <w:szCs w:val="24"/>
          <w:lang w:val="zh-CN"/>
        </w:rPr>
      </w:pPr>
    </w:p>
    <w:p w14:paraId="006B293B">
      <w:pPr>
        <w:autoSpaceDE w:val="0"/>
        <w:autoSpaceDN w:val="0"/>
        <w:adjustRightInd w:val="0"/>
        <w:rPr>
          <w:rFonts w:ascii="宋体" w:cs="宋体"/>
          <w:sz w:val="24"/>
          <w:szCs w:val="24"/>
          <w:lang w:val="zh-CN"/>
        </w:rPr>
      </w:pPr>
    </w:p>
    <w:p w14:paraId="6CD666E3">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7C2C954B">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650EBD19">
      <w:pPr>
        <w:autoSpaceDE w:val="0"/>
        <w:autoSpaceDN w:val="0"/>
        <w:adjustRightInd w:val="0"/>
        <w:ind w:firstLine="482"/>
        <w:rPr>
          <w:rFonts w:ascii="宋体" w:cs="宋体"/>
          <w:sz w:val="24"/>
          <w:szCs w:val="24"/>
          <w:lang w:val="zh-CN"/>
        </w:rPr>
      </w:pPr>
    </w:p>
    <w:tbl>
      <w:tblPr>
        <w:tblStyle w:val="1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5C18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73FD6FD2">
            <w:pPr>
              <w:snapToGrid w:val="0"/>
              <w:rPr>
                <w:rFonts w:ascii="宋体" w:hAnsi="宋体"/>
                <w:b/>
                <w:sz w:val="24"/>
                <w:szCs w:val="21"/>
              </w:rPr>
            </w:pPr>
            <w:r>
              <w:rPr>
                <w:rFonts w:hint="eastAsia" w:ascii="宋体" w:hAnsi="宋体"/>
                <w:b/>
                <w:sz w:val="24"/>
                <w:szCs w:val="21"/>
              </w:rPr>
              <w:t>序号</w:t>
            </w:r>
          </w:p>
        </w:tc>
        <w:tc>
          <w:tcPr>
            <w:tcW w:w="4111" w:type="dxa"/>
            <w:vAlign w:val="center"/>
          </w:tcPr>
          <w:p w14:paraId="5516A6AD">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18FD48AF">
            <w:pPr>
              <w:snapToGrid w:val="0"/>
              <w:jc w:val="center"/>
              <w:rPr>
                <w:rFonts w:ascii="宋体" w:hAnsi="宋体"/>
                <w:b/>
                <w:sz w:val="24"/>
                <w:szCs w:val="21"/>
              </w:rPr>
            </w:pPr>
            <w:r>
              <w:rPr>
                <w:rFonts w:hint="eastAsia" w:ascii="宋体" w:hAnsi="宋体"/>
                <w:b/>
                <w:sz w:val="24"/>
                <w:szCs w:val="21"/>
              </w:rPr>
              <w:t>是否响应</w:t>
            </w:r>
          </w:p>
          <w:p w14:paraId="21646FBA">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0A284FB8">
            <w:pPr>
              <w:snapToGrid w:val="0"/>
              <w:jc w:val="center"/>
              <w:rPr>
                <w:rFonts w:ascii="宋体" w:hAnsi="宋体"/>
                <w:b/>
                <w:sz w:val="24"/>
                <w:szCs w:val="21"/>
              </w:rPr>
            </w:pPr>
            <w:r>
              <w:rPr>
                <w:rFonts w:hint="eastAsia" w:ascii="宋体" w:hAnsi="宋体"/>
                <w:b/>
                <w:sz w:val="24"/>
                <w:szCs w:val="21"/>
              </w:rPr>
              <w:t>投标文件中的页码位置</w:t>
            </w:r>
          </w:p>
        </w:tc>
      </w:tr>
      <w:tr w14:paraId="3B03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77A2BD3">
            <w:pPr>
              <w:jc w:val="center"/>
              <w:rPr>
                <w:rFonts w:ascii="宋体" w:hAnsi="宋体"/>
                <w:sz w:val="24"/>
                <w:szCs w:val="21"/>
              </w:rPr>
            </w:pPr>
            <w:r>
              <w:rPr>
                <w:rFonts w:hint="eastAsia" w:ascii="宋体" w:hAnsi="宋体"/>
                <w:sz w:val="24"/>
                <w:szCs w:val="21"/>
              </w:rPr>
              <w:t>1</w:t>
            </w:r>
          </w:p>
        </w:tc>
        <w:tc>
          <w:tcPr>
            <w:tcW w:w="4111" w:type="dxa"/>
          </w:tcPr>
          <w:p w14:paraId="11AE2A1D">
            <w:pPr>
              <w:rPr>
                <w:rFonts w:asciiTheme="minorEastAsia" w:hAnsiTheme="minorEastAsia" w:eastAsiaTheme="minorEastAsia"/>
                <w:sz w:val="24"/>
                <w:szCs w:val="24"/>
              </w:rPr>
            </w:pPr>
            <w:r>
              <w:rPr>
                <w:rFonts w:hint="eastAsia" w:asciiTheme="minorEastAsia" w:hAnsiTheme="minorEastAsia" w:eastAsiaTheme="minorEastAsia"/>
                <w:sz w:val="24"/>
                <w:szCs w:val="24"/>
              </w:rPr>
              <w:t>所供货物必须达到国家相应标准。实际供货时，质量要求要高于或等于提供的样品。</w:t>
            </w:r>
          </w:p>
        </w:tc>
        <w:tc>
          <w:tcPr>
            <w:tcW w:w="1843" w:type="dxa"/>
            <w:vAlign w:val="center"/>
          </w:tcPr>
          <w:p w14:paraId="21F53026">
            <w:pPr>
              <w:ind w:firstLine="480"/>
              <w:jc w:val="center"/>
              <w:rPr>
                <w:rFonts w:ascii="宋体" w:hAnsi="宋体"/>
                <w:b/>
                <w:sz w:val="24"/>
                <w:szCs w:val="21"/>
              </w:rPr>
            </w:pPr>
          </w:p>
        </w:tc>
        <w:tc>
          <w:tcPr>
            <w:tcW w:w="2787" w:type="dxa"/>
            <w:vAlign w:val="center"/>
          </w:tcPr>
          <w:p w14:paraId="3FFD175D">
            <w:pPr>
              <w:ind w:firstLine="480"/>
              <w:jc w:val="center"/>
              <w:rPr>
                <w:rFonts w:ascii="宋体" w:hAnsi="宋体"/>
                <w:b/>
                <w:sz w:val="24"/>
                <w:szCs w:val="21"/>
              </w:rPr>
            </w:pPr>
          </w:p>
        </w:tc>
      </w:tr>
      <w:tr w14:paraId="2886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BACA9E8">
            <w:pPr>
              <w:jc w:val="center"/>
              <w:rPr>
                <w:rFonts w:ascii="宋体" w:hAnsi="宋体"/>
                <w:sz w:val="24"/>
                <w:szCs w:val="21"/>
              </w:rPr>
            </w:pPr>
            <w:r>
              <w:rPr>
                <w:rFonts w:hint="eastAsia" w:ascii="宋体" w:hAnsi="宋体"/>
                <w:sz w:val="24"/>
                <w:szCs w:val="21"/>
              </w:rPr>
              <w:t>2</w:t>
            </w:r>
          </w:p>
        </w:tc>
        <w:tc>
          <w:tcPr>
            <w:tcW w:w="4111" w:type="dxa"/>
          </w:tcPr>
          <w:p w14:paraId="5651F4C1">
            <w:pPr>
              <w:rPr>
                <w:rFonts w:asciiTheme="minorEastAsia" w:hAnsiTheme="minorEastAsia" w:eastAsiaTheme="minorEastAsia"/>
                <w:sz w:val="24"/>
                <w:szCs w:val="24"/>
              </w:rPr>
            </w:pPr>
            <w:r>
              <w:rPr>
                <w:rFonts w:hint="eastAsia" w:asciiTheme="minorEastAsia" w:hAnsiTheme="minorEastAsia" w:eastAsiaTheme="minorEastAsia"/>
                <w:sz w:val="24"/>
                <w:szCs w:val="24"/>
              </w:rPr>
              <w:t>投标人应按招标人计划要求，按本文件规定的品种、规格、质量提供成品食品原料。包装类食品产品送达日剩余保质期天数须大于产品总保质期2/3的天数，否则招标方有权拒绝收货。</w:t>
            </w:r>
          </w:p>
        </w:tc>
        <w:tc>
          <w:tcPr>
            <w:tcW w:w="1843" w:type="dxa"/>
            <w:vAlign w:val="center"/>
          </w:tcPr>
          <w:p w14:paraId="3C863AED">
            <w:pPr>
              <w:jc w:val="center"/>
              <w:rPr>
                <w:rFonts w:ascii="宋体" w:hAnsi="宋体"/>
                <w:sz w:val="24"/>
                <w:szCs w:val="21"/>
              </w:rPr>
            </w:pPr>
          </w:p>
        </w:tc>
        <w:tc>
          <w:tcPr>
            <w:tcW w:w="2787" w:type="dxa"/>
            <w:vAlign w:val="center"/>
          </w:tcPr>
          <w:p w14:paraId="3DE48F11">
            <w:pPr>
              <w:jc w:val="center"/>
              <w:rPr>
                <w:rFonts w:ascii="宋体" w:hAnsi="宋体"/>
                <w:sz w:val="24"/>
                <w:szCs w:val="21"/>
              </w:rPr>
            </w:pPr>
          </w:p>
        </w:tc>
      </w:tr>
      <w:tr w14:paraId="53FE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26776A7">
            <w:pPr>
              <w:jc w:val="center"/>
              <w:rPr>
                <w:rFonts w:ascii="宋体" w:hAnsi="宋体"/>
                <w:sz w:val="24"/>
                <w:szCs w:val="21"/>
              </w:rPr>
            </w:pPr>
            <w:r>
              <w:rPr>
                <w:rFonts w:hint="eastAsia" w:ascii="宋体" w:hAnsi="宋体"/>
                <w:sz w:val="24"/>
                <w:szCs w:val="21"/>
              </w:rPr>
              <w:t>3</w:t>
            </w:r>
          </w:p>
        </w:tc>
        <w:tc>
          <w:tcPr>
            <w:tcW w:w="4111" w:type="dxa"/>
          </w:tcPr>
          <w:p w14:paraId="2760C5B9">
            <w:pPr>
              <w:rPr>
                <w:rFonts w:ascii="宋体" w:hAnsi="宋体"/>
                <w:iCs/>
                <w:sz w:val="24"/>
                <w:szCs w:val="24"/>
              </w:rPr>
            </w:pPr>
            <w:r>
              <w:rPr>
                <w:rFonts w:hint="eastAsia" w:ascii="宋体" w:hAnsi="宋体"/>
                <w:iCs/>
                <w:sz w:val="24"/>
                <w:szCs w:val="24"/>
              </w:rPr>
              <w:t>投标人所提供的食品、产品必须安全无害，符合国家规定标准。</w:t>
            </w:r>
          </w:p>
        </w:tc>
        <w:tc>
          <w:tcPr>
            <w:tcW w:w="1843" w:type="dxa"/>
            <w:vAlign w:val="center"/>
          </w:tcPr>
          <w:p w14:paraId="4D12B977">
            <w:pPr>
              <w:jc w:val="center"/>
              <w:rPr>
                <w:rFonts w:ascii="宋体" w:hAnsi="宋体"/>
                <w:sz w:val="24"/>
                <w:szCs w:val="21"/>
              </w:rPr>
            </w:pPr>
          </w:p>
        </w:tc>
        <w:tc>
          <w:tcPr>
            <w:tcW w:w="2787" w:type="dxa"/>
            <w:vAlign w:val="center"/>
          </w:tcPr>
          <w:p w14:paraId="5780633B">
            <w:pPr>
              <w:jc w:val="center"/>
              <w:rPr>
                <w:rFonts w:ascii="宋体" w:hAnsi="宋体"/>
                <w:sz w:val="24"/>
                <w:szCs w:val="21"/>
              </w:rPr>
            </w:pPr>
          </w:p>
        </w:tc>
      </w:tr>
      <w:tr w14:paraId="2709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15600AEA">
            <w:pPr>
              <w:jc w:val="center"/>
              <w:rPr>
                <w:rFonts w:ascii="宋体" w:hAnsi="宋体"/>
                <w:sz w:val="24"/>
                <w:szCs w:val="21"/>
              </w:rPr>
            </w:pPr>
            <w:r>
              <w:rPr>
                <w:rFonts w:hint="eastAsia" w:ascii="宋体" w:hAnsi="宋体"/>
                <w:sz w:val="24"/>
                <w:szCs w:val="21"/>
              </w:rPr>
              <w:t>4</w:t>
            </w:r>
          </w:p>
        </w:tc>
        <w:tc>
          <w:tcPr>
            <w:tcW w:w="4111" w:type="dxa"/>
          </w:tcPr>
          <w:p w14:paraId="27D8CBC8">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交的样品质量、规格、数量（20L/桶）、感官等应符合招标文件的要求，在规定时间密封送达后勤楼三楼招标会议室，清晰注明投标人名称，中标供应商样品由招标人留存作为验收的依据，未中标的供应商样品开标结束后就可自行取回。</w:t>
            </w:r>
          </w:p>
          <w:p w14:paraId="33F9E128">
            <w:pPr>
              <w:rPr>
                <w:rFonts w:ascii="宋体" w:hAnsi="宋体"/>
                <w:iCs/>
                <w:sz w:val="24"/>
                <w:szCs w:val="24"/>
              </w:rPr>
            </w:pPr>
          </w:p>
        </w:tc>
        <w:tc>
          <w:tcPr>
            <w:tcW w:w="1843" w:type="dxa"/>
            <w:vAlign w:val="center"/>
          </w:tcPr>
          <w:p w14:paraId="47BF5DB7">
            <w:pPr>
              <w:jc w:val="center"/>
              <w:rPr>
                <w:rFonts w:ascii="宋体" w:hAnsi="宋体"/>
                <w:sz w:val="24"/>
                <w:szCs w:val="21"/>
              </w:rPr>
            </w:pPr>
          </w:p>
        </w:tc>
        <w:tc>
          <w:tcPr>
            <w:tcW w:w="2787" w:type="dxa"/>
            <w:vAlign w:val="center"/>
          </w:tcPr>
          <w:p w14:paraId="22EF2906">
            <w:pPr>
              <w:jc w:val="center"/>
              <w:rPr>
                <w:rFonts w:ascii="宋体" w:hAnsi="宋体"/>
                <w:sz w:val="24"/>
                <w:szCs w:val="21"/>
              </w:rPr>
            </w:pPr>
          </w:p>
        </w:tc>
      </w:tr>
      <w:tr w14:paraId="2C04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01FFB857">
            <w:pPr>
              <w:jc w:val="center"/>
              <w:rPr>
                <w:rFonts w:ascii="宋体" w:hAnsi="宋体"/>
                <w:sz w:val="24"/>
                <w:szCs w:val="21"/>
              </w:rPr>
            </w:pPr>
            <w:r>
              <w:rPr>
                <w:rFonts w:hint="eastAsia" w:ascii="宋体" w:hAnsi="宋体"/>
                <w:sz w:val="24"/>
                <w:szCs w:val="21"/>
              </w:rPr>
              <w:t>5</w:t>
            </w:r>
          </w:p>
        </w:tc>
        <w:tc>
          <w:tcPr>
            <w:tcW w:w="4111" w:type="dxa"/>
            <w:vAlign w:val="center"/>
          </w:tcPr>
          <w:p w14:paraId="04C8CB11">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0DD0E69F">
            <w:pPr>
              <w:ind w:firstLine="480" w:firstLineChars="200"/>
              <w:jc w:val="center"/>
              <w:rPr>
                <w:rFonts w:ascii="宋体" w:hAnsi="宋体"/>
                <w:sz w:val="24"/>
                <w:szCs w:val="21"/>
              </w:rPr>
            </w:pPr>
          </w:p>
        </w:tc>
        <w:tc>
          <w:tcPr>
            <w:tcW w:w="2787" w:type="dxa"/>
            <w:vAlign w:val="center"/>
          </w:tcPr>
          <w:p w14:paraId="062A750E">
            <w:pPr>
              <w:ind w:firstLine="480" w:firstLineChars="200"/>
              <w:jc w:val="center"/>
              <w:rPr>
                <w:rFonts w:ascii="宋体" w:hAnsi="宋体"/>
                <w:sz w:val="24"/>
                <w:szCs w:val="21"/>
              </w:rPr>
            </w:pPr>
          </w:p>
        </w:tc>
      </w:tr>
      <w:tr w14:paraId="7E78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20649388">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1EFAF452">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15E86792">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02AD0F0E">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7B1ECEA2">
      <w:pPr>
        <w:autoSpaceDE w:val="0"/>
        <w:autoSpaceDN w:val="0"/>
        <w:adjustRightInd w:val="0"/>
        <w:ind w:firstLine="482"/>
        <w:rPr>
          <w:rFonts w:ascii="宋体" w:cs="宋体"/>
          <w:sz w:val="24"/>
          <w:szCs w:val="24"/>
          <w:lang w:val="zh-CN"/>
        </w:rPr>
      </w:pPr>
    </w:p>
    <w:p w14:paraId="799674AF">
      <w:pPr>
        <w:autoSpaceDE w:val="0"/>
        <w:autoSpaceDN w:val="0"/>
        <w:adjustRightInd w:val="0"/>
        <w:ind w:firstLine="482"/>
        <w:rPr>
          <w:rFonts w:ascii="宋体" w:cs="宋体"/>
          <w:sz w:val="24"/>
          <w:szCs w:val="24"/>
          <w:lang w:val="zh-CN"/>
        </w:rPr>
      </w:pPr>
    </w:p>
    <w:p w14:paraId="44B7A004">
      <w:pPr>
        <w:autoSpaceDE w:val="0"/>
        <w:autoSpaceDN w:val="0"/>
        <w:adjustRightInd w:val="0"/>
        <w:ind w:firstLine="482"/>
        <w:rPr>
          <w:rFonts w:ascii="宋体" w:cs="宋体"/>
          <w:sz w:val="24"/>
          <w:szCs w:val="24"/>
          <w:lang w:val="zh-CN"/>
        </w:rPr>
      </w:pPr>
    </w:p>
    <w:p w14:paraId="7F87EC5C">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097B796">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三、评分索引表</w:t>
      </w:r>
    </w:p>
    <w:p w14:paraId="63E5EF1F">
      <w:pPr>
        <w:autoSpaceDE w:val="0"/>
        <w:autoSpaceDN w:val="0"/>
        <w:adjustRightInd w:val="0"/>
        <w:spacing w:line="440" w:lineRule="exact"/>
        <w:ind w:firstLine="640"/>
        <w:jc w:val="center"/>
        <w:rPr>
          <w:rFonts w:ascii="黑体" w:hAnsi="黑体" w:eastAsia="黑体" w:cs="宋体"/>
          <w:b/>
          <w:bCs/>
          <w:sz w:val="32"/>
          <w:szCs w:val="32"/>
          <w:lang w:val="zh-CN"/>
        </w:rPr>
      </w:pPr>
    </w:p>
    <w:tbl>
      <w:tblPr>
        <w:tblStyle w:val="19"/>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0BC81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21E4CC8">
            <w:pPr>
              <w:shd w:val="clear" w:color="auto" w:fill="FFFFFF"/>
              <w:autoSpaceDE w:val="0"/>
              <w:autoSpaceDN w:val="0"/>
              <w:adjustRightInd w:val="0"/>
              <w:ind w:left="420" w:firstLine="48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24E84F4A">
            <w:pPr>
              <w:autoSpaceDE w:val="0"/>
              <w:autoSpaceDN w:val="0"/>
              <w:adjustRightInd w:val="0"/>
              <w:ind w:firstLine="48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5B0DF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3C77ED0">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397A66FD">
            <w:pPr>
              <w:autoSpaceDE w:val="0"/>
              <w:autoSpaceDN w:val="0"/>
              <w:adjustRightInd w:val="0"/>
              <w:ind w:firstLine="480"/>
              <w:jc w:val="center"/>
              <w:rPr>
                <w:rFonts w:ascii="宋体" w:cs="宋体"/>
                <w:b/>
                <w:bCs/>
                <w:kern w:val="0"/>
                <w:sz w:val="24"/>
                <w:szCs w:val="24"/>
                <w:lang w:val="zh-CN"/>
              </w:rPr>
            </w:pPr>
          </w:p>
        </w:tc>
      </w:tr>
      <w:tr w14:paraId="1D243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B32484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E45A40C">
            <w:pPr>
              <w:autoSpaceDE w:val="0"/>
              <w:autoSpaceDN w:val="0"/>
              <w:adjustRightInd w:val="0"/>
              <w:jc w:val="center"/>
              <w:rPr>
                <w:rFonts w:ascii="宋体" w:cs="宋体"/>
                <w:szCs w:val="21"/>
                <w:lang w:val="zh-CN"/>
              </w:rPr>
            </w:pPr>
          </w:p>
        </w:tc>
      </w:tr>
      <w:tr w14:paraId="04D7B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6F95D5F">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C40422E">
            <w:pPr>
              <w:autoSpaceDE w:val="0"/>
              <w:autoSpaceDN w:val="0"/>
              <w:adjustRightInd w:val="0"/>
              <w:jc w:val="center"/>
              <w:rPr>
                <w:rFonts w:ascii="宋体" w:cs="宋体"/>
                <w:szCs w:val="21"/>
                <w:lang w:val="zh-CN"/>
              </w:rPr>
            </w:pPr>
          </w:p>
        </w:tc>
      </w:tr>
      <w:tr w14:paraId="2FEBC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60BE63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E954D4D">
            <w:pPr>
              <w:autoSpaceDE w:val="0"/>
              <w:autoSpaceDN w:val="0"/>
              <w:adjustRightInd w:val="0"/>
              <w:jc w:val="center"/>
              <w:rPr>
                <w:rFonts w:ascii="宋体" w:cs="宋体"/>
                <w:szCs w:val="21"/>
                <w:lang w:val="zh-CN"/>
              </w:rPr>
            </w:pPr>
          </w:p>
        </w:tc>
      </w:tr>
      <w:tr w14:paraId="0D78C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11F2D9A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F28495E">
            <w:pPr>
              <w:autoSpaceDE w:val="0"/>
              <w:autoSpaceDN w:val="0"/>
              <w:adjustRightInd w:val="0"/>
              <w:jc w:val="center"/>
              <w:rPr>
                <w:rFonts w:ascii="宋体" w:cs="宋体"/>
                <w:szCs w:val="21"/>
                <w:lang w:val="zh-CN"/>
              </w:rPr>
            </w:pPr>
          </w:p>
        </w:tc>
      </w:tr>
      <w:tr w14:paraId="206B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530E9D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2DB6381">
            <w:pPr>
              <w:autoSpaceDE w:val="0"/>
              <w:autoSpaceDN w:val="0"/>
              <w:adjustRightInd w:val="0"/>
              <w:jc w:val="center"/>
              <w:rPr>
                <w:rFonts w:ascii="宋体" w:cs="宋体"/>
                <w:szCs w:val="21"/>
                <w:lang w:val="zh-CN"/>
              </w:rPr>
            </w:pPr>
          </w:p>
        </w:tc>
      </w:tr>
      <w:tr w14:paraId="67AD4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D7629F0">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167AD24">
            <w:pPr>
              <w:autoSpaceDE w:val="0"/>
              <w:autoSpaceDN w:val="0"/>
              <w:adjustRightInd w:val="0"/>
              <w:jc w:val="center"/>
              <w:rPr>
                <w:rFonts w:ascii="宋体" w:cs="宋体"/>
                <w:szCs w:val="21"/>
                <w:lang w:val="zh-CN"/>
              </w:rPr>
            </w:pPr>
          </w:p>
        </w:tc>
      </w:tr>
      <w:tr w14:paraId="3E328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5F5906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F6ACB1C">
            <w:pPr>
              <w:autoSpaceDE w:val="0"/>
              <w:autoSpaceDN w:val="0"/>
              <w:adjustRightInd w:val="0"/>
              <w:jc w:val="center"/>
              <w:rPr>
                <w:rFonts w:ascii="宋体" w:cs="宋体"/>
                <w:szCs w:val="21"/>
                <w:lang w:val="zh-CN"/>
              </w:rPr>
            </w:pPr>
          </w:p>
        </w:tc>
      </w:tr>
      <w:tr w14:paraId="0F465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25BDF7D7">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6C234F1C">
            <w:pPr>
              <w:autoSpaceDE w:val="0"/>
              <w:autoSpaceDN w:val="0"/>
              <w:adjustRightInd w:val="0"/>
              <w:jc w:val="center"/>
              <w:rPr>
                <w:rFonts w:ascii="宋体" w:cs="宋体"/>
                <w:szCs w:val="21"/>
                <w:lang w:val="zh-CN"/>
              </w:rPr>
            </w:pPr>
          </w:p>
        </w:tc>
      </w:tr>
      <w:tr w14:paraId="18A74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459A46B">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01524AF">
            <w:pPr>
              <w:autoSpaceDE w:val="0"/>
              <w:autoSpaceDN w:val="0"/>
              <w:adjustRightInd w:val="0"/>
              <w:jc w:val="center"/>
              <w:rPr>
                <w:rFonts w:ascii="宋体" w:cs="宋体"/>
                <w:szCs w:val="21"/>
                <w:lang w:val="zh-CN"/>
              </w:rPr>
            </w:pPr>
          </w:p>
        </w:tc>
      </w:tr>
      <w:tr w14:paraId="03DE2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2DC6407">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61FD5D6">
            <w:pPr>
              <w:autoSpaceDE w:val="0"/>
              <w:autoSpaceDN w:val="0"/>
              <w:adjustRightInd w:val="0"/>
              <w:jc w:val="center"/>
              <w:rPr>
                <w:rFonts w:ascii="宋体" w:cs="宋体"/>
                <w:szCs w:val="21"/>
                <w:lang w:val="zh-CN"/>
              </w:rPr>
            </w:pPr>
          </w:p>
        </w:tc>
      </w:tr>
      <w:tr w14:paraId="1FC99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44345D2">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0FCF65F6">
            <w:pPr>
              <w:autoSpaceDE w:val="0"/>
              <w:autoSpaceDN w:val="0"/>
              <w:adjustRightInd w:val="0"/>
              <w:jc w:val="center"/>
              <w:rPr>
                <w:rFonts w:ascii="宋体" w:cs="宋体"/>
                <w:szCs w:val="21"/>
                <w:lang w:val="zh-CN"/>
              </w:rPr>
            </w:pPr>
          </w:p>
        </w:tc>
      </w:tr>
      <w:tr w14:paraId="0D3BC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EC27C65">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A4903D5">
            <w:pPr>
              <w:autoSpaceDE w:val="0"/>
              <w:autoSpaceDN w:val="0"/>
              <w:adjustRightInd w:val="0"/>
              <w:jc w:val="center"/>
              <w:rPr>
                <w:rFonts w:ascii="宋体" w:cs="宋体"/>
                <w:szCs w:val="21"/>
                <w:lang w:val="zh-CN"/>
              </w:rPr>
            </w:pPr>
          </w:p>
        </w:tc>
      </w:tr>
      <w:tr w14:paraId="4755D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164790C">
            <w:pPr>
              <w:shd w:val="clear" w:color="auto" w:fill="FFFFFF"/>
              <w:autoSpaceDE w:val="0"/>
              <w:autoSpaceDN w:val="0"/>
              <w:adjustRightInd w:val="0"/>
              <w:ind w:left="420" w:firstLine="48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66FFB255">
            <w:pPr>
              <w:autoSpaceDE w:val="0"/>
              <w:autoSpaceDN w:val="0"/>
              <w:adjustRightInd w:val="0"/>
              <w:jc w:val="center"/>
              <w:rPr>
                <w:rFonts w:ascii="宋体" w:cs="宋体"/>
                <w:szCs w:val="21"/>
                <w:lang w:val="zh-CN"/>
              </w:rPr>
            </w:pPr>
          </w:p>
        </w:tc>
      </w:tr>
      <w:tr w14:paraId="2F1B6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1CA2EC17">
            <w:pPr>
              <w:shd w:val="clear" w:color="auto" w:fill="FFFFFF"/>
              <w:autoSpaceDE w:val="0"/>
              <w:autoSpaceDN w:val="0"/>
              <w:adjustRightInd w:val="0"/>
              <w:ind w:firstLine="482"/>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1DAA8B1">
            <w:pPr>
              <w:autoSpaceDE w:val="0"/>
              <w:autoSpaceDN w:val="0"/>
              <w:adjustRightInd w:val="0"/>
              <w:jc w:val="center"/>
              <w:rPr>
                <w:rFonts w:ascii="宋体" w:cs="宋体"/>
                <w:szCs w:val="21"/>
                <w:lang w:val="zh-CN"/>
              </w:rPr>
            </w:pPr>
          </w:p>
        </w:tc>
      </w:tr>
      <w:tr w14:paraId="003B1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019DB34">
            <w:pPr>
              <w:shd w:val="clear" w:color="auto" w:fill="FFFFFF"/>
              <w:autoSpaceDE w:val="0"/>
              <w:autoSpaceDN w:val="0"/>
              <w:adjustRightInd w:val="0"/>
              <w:ind w:firstLine="482"/>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4F45291">
            <w:pPr>
              <w:autoSpaceDE w:val="0"/>
              <w:autoSpaceDN w:val="0"/>
              <w:adjustRightInd w:val="0"/>
              <w:jc w:val="center"/>
              <w:rPr>
                <w:rFonts w:ascii="宋体" w:cs="宋体"/>
                <w:szCs w:val="21"/>
                <w:lang w:val="zh-CN"/>
              </w:rPr>
            </w:pPr>
          </w:p>
        </w:tc>
      </w:tr>
    </w:tbl>
    <w:p w14:paraId="65F343C8">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四、资格、资信证明文件要求</w:t>
      </w:r>
    </w:p>
    <w:p w14:paraId="5192E2AA">
      <w:pPr>
        <w:autoSpaceDE w:val="0"/>
        <w:autoSpaceDN w:val="0"/>
        <w:adjustRightInd w:val="0"/>
        <w:spacing w:before="50" w:after="50"/>
        <w:rPr>
          <w:rFonts w:ascii="宋体" w:cs="宋体"/>
          <w:i/>
          <w:iCs/>
          <w:szCs w:val="21"/>
          <w:u w:val="single"/>
          <w:lang w:val="zh-CN"/>
        </w:rPr>
      </w:pPr>
    </w:p>
    <w:p w14:paraId="7AA6D4DA">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652C76D5">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165460D1">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38680631">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14:paraId="2B5B99E4">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14:paraId="689CA58A">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14:paraId="6E5342D6">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文件6</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51807FCC">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14:paraId="3B7EF4A5">
      <w:pPr>
        <w:autoSpaceDE w:val="0"/>
        <w:autoSpaceDN w:val="0"/>
        <w:adjustRightInd w:val="0"/>
        <w:spacing w:line="440" w:lineRule="exact"/>
        <w:ind w:left="239" w:firstLine="482"/>
        <w:jc w:val="left"/>
        <w:rPr>
          <w:rFonts w:ascii="宋体" w:cs="宋体"/>
          <w:sz w:val="24"/>
          <w:szCs w:val="24"/>
        </w:rPr>
      </w:pPr>
    </w:p>
    <w:p w14:paraId="3360DD23">
      <w:pPr>
        <w:pageBreakBefore/>
        <w:autoSpaceDE w:val="0"/>
        <w:autoSpaceDN w:val="0"/>
        <w:adjustRightInd w:val="0"/>
        <w:spacing w:line="440" w:lineRule="exact"/>
        <w:jc w:val="center"/>
        <w:rPr>
          <w:rFonts w:ascii="宋体" w:hAnsi="宋体" w:cs="黑体"/>
          <w:sz w:val="32"/>
          <w:szCs w:val="32"/>
          <w:lang w:val="zh-CN"/>
        </w:rPr>
      </w:pPr>
      <w:bookmarkStart w:id="65" w:name="_Toc147481989"/>
      <w:bookmarkStart w:id="66" w:name="_Toc147482219"/>
      <w:r>
        <w:rPr>
          <w:rFonts w:hint="eastAsia" w:ascii="宋体" w:hAnsi="宋体" w:cs="宋体"/>
          <w:b/>
          <w:bCs/>
          <w:sz w:val="32"/>
          <w:szCs w:val="32"/>
          <w:lang w:val="zh-CN"/>
        </w:rPr>
        <w:t>具备履行合同所必需的设备和专业技术能力的书面声明</w:t>
      </w:r>
      <w:bookmarkEnd w:id="65"/>
      <w:bookmarkEnd w:id="66"/>
    </w:p>
    <w:p w14:paraId="1B21D45D">
      <w:pPr>
        <w:autoSpaceDE w:val="0"/>
        <w:autoSpaceDN w:val="0"/>
        <w:adjustRightInd w:val="0"/>
        <w:spacing w:line="440" w:lineRule="exact"/>
        <w:ind w:firstLine="482"/>
        <w:rPr>
          <w:rFonts w:ascii="宋体" w:cs="宋体"/>
          <w:sz w:val="24"/>
          <w:szCs w:val="24"/>
          <w:lang w:val="zh-CN"/>
        </w:rPr>
      </w:pPr>
    </w:p>
    <w:p w14:paraId="110744EA">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0BEFD558">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633AA7C7">
      <w:pPr>
        <w:autoSpaceDE w:val="0"/>
        <w:autoSpaceDN w:val="0"/>
        <w:adjustRightInd w:val="0"/>
        <w:spacing w:line="660" w:lineRule="exact"/>
        <w:ind w:firstLine="482"/>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2098B06F">
      <w:pPr>
        <w:autoSpaceDE w:val="0"/>
        <w:autoSpaceDN w:val="0"/>
        <w:adjustRightInd w:val="0"/>
        <w:spacing w:line="660" w:lineRule="exact"/>
        <w:ind w:firstLine="482"/>
        <w:rPr>
          <w:rFonts w:ascii="宋体" w:cs="宋体"/>
          <w:sz w:val="24"/>
          <w:szCs w:val="24"/>
          <w:lang w:val="zh-CN"/>
        </w:rPr>
      </w:pPr>
    </w:p>
    <w:p w14:paraId="1B03B7DB">
      <w:pPr>
        <w:autoSpaceDE w:val="0"/>
        <w:autoSpaceDN w:val="0"/>
        <w:adjustRightInd w:val="0"/>
        <w:spacing w:line="440" w:lineRule="exact"/>
        <w:ind w:firstLine="482"/>
        <w:rPr>
          <w:rFonts w:ascii="宋体" w:cs="宋体"/>
          <w:sz w:val="24"/>
          <w:szCs w:val="24"/>
          <w:lang w:val="zh-CN"/>
        </w:rPr>
      </w:pPr>
    </w:p>
    <w:p w14:paraId="373F57F4">
      <w:pPr>
        <w:autoSpaceDE w:val="0"/>
        <w:autoSpaceDN w:val="0"/>
        <w:adjustRightInd w:val="0"/>
        <w:spacing w:line="440" w:lineRule="exact"/>
        <w:ind w:firstLine="482"/>
        <w:rPr>
          <w:rFonts w:ascii="宋体" w:cs="宋体"/>
          <w:sz w:val="24"/>
          <w:szCs w:val="24"/>
          <w:lang w:val="zh-CN"/>
        </w:rPr>
      </w:pPr>
    </w:p>
    <w:p w14:paraId="5DE76A92">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59AB027B">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1D4AC4C6">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785ECBC8">
      <w:pPr>
        <w:pageBreakBefore/>
        <w:autoSpaceDE w:val="0"/>
        <w:autoSpaceDN w:val="0"/>
        <w:adjustRightInd w:val="0"/>
        <w:spacing w:line="600" w:lineRule="exact"/>
        <w:jc w:val="center"/>
        <w:rPr>
          <w:rFonts w:ascii="宋体" w:hAnsi="宋体" w:cs="宋体"/>
          <w:b/>
          <w:bCs/>
          <w:sz w:val="32"/>
          <w:szCs w:val="32"/>
          <w:lang w:val="zh-CN"/>
        </w:rPr>
      </w:pPr>
      <w:bookmarkStart w:id="67" w:name="_Toc147482220"/>
      <w:bookmarkStart w:id="68" w:name="_Toc147481990"/>
      <w:r>
        <w:rPr>
          <w:rFonts w:hint="eastAsia" w:ascii="宋体" w:hAnsi="宋体" w:cs="宋体"/>
          <w:b/>
          <w:bCs/>
          <w:sz w:val="32"/>
          <w:szCs w:val="32"/>
          <w:lang w:val="zh-CN"/>
        </w:rPr>
        <w:t>参加采购活动前三年内在经营活动中没有重大违法记录的书面声明</w:t>
      </w:r>
      <w:bookmarkEnd w:id="67"/>
      <w:bookmarkEnd w:id="68"/>
    </w:p>
    <w:p w14:paraId="30555324">
      <w:pPr>
        <w:autoSpaceDE w:val="0"/>
        <w:autoSpaceDN w:val="0"/>
        <w:adjustRightInd w:val="0"/>
        <w:spacing w:line="440" w:lineRule="exact"/>
        <w:ind w:firstLine="480"/>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42DAF970">
      <w:pPr>
        <w:autoSpaceDE w:val="0"/>
        <w:autoSpaceDN w:val="0"/>
        <w:adjustRightInd w:val="0"/>
        <w:spacing w:line="440" w:lineRule="exact"/>
        <w:ind w:firstLine="880"/>
        <w:rPr>
          <w:rFonts w:ascii="宋体" w:cs="宋体"/>
          <w:b/>
          <w:bCs/>
          <w:sz w:val="44"/>
          <w:szCs w:val="44"/>
          <w:lang w:val="zh-CN"/>
        </w:rPr>
      </w:pPr>
    </w:p>
    <w:p w14:paraId="289832DB">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26391EF3">
      <w:pPr>
        <w:autoSpaceDE w:val="0"/>
        <w:autoSpaceDN w:val="0"/>
        <w:adjustRightInd w:val="0"/>
        <w:spacing w:line="480" w:lineRule="exact"/>
        <w:ind w:firstLine="480"/>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7A37EA03">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74EA4D00">
      <w:pPr>
        <w:autoSpaceDE w:val="0"/>
        <w:autoSpaceDN w:val="0"/>
        <w:adjustRightInd w:val="0"/>
        <w:spacing w:line="440" w:lineRule="exact"/>
        <w:rPr>
          <w:rFonts w:ascii="宋体" w:cs="宋体"/>
          <w:sz w:val="24"/>
          <w:szCs w:val="24"/>
          <w:lang w:val="zh-CN"/>
        </w:rPr>
      </w:pPr>
    </w:p>
    <w:p w14:paraId="3569A724">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64A1D2BC">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59059FA8">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14:paraId="7BD6082A">
      <w:pPr>
        <w:pageBreakBefore/>
        <w:autoSpaceDE w:val="0"/>
        <w:autoSpaceDN w:val="0"/>
        <w:adjustRightInd w:val="0"/>
        <w:spacing w:line="440" w:lineRule="exact"/>
        <w:jc w:val="center"/>
        <w:rPr>
          <w:rFonts w:ascii="宋体" w:hAnsi="宋体" w:cs="宋体"/>
          <w:b/>
          <w:bCs/>
          <w:sz w:val="32"/>
          <w:szCs w:val="32"/>
          <w:lang w:val="zh-CN"/>
        </w:rPr>
      </w:pPr>
      <w:bookmarkStart w:id="69" w:name="_Toc147482221"/>
      <w:bookmarkStart w:id="70" w:name="_Toc147481991"/>
      <w:r>
        <w:rPr>
          <w:rFonts w:hint="eastAsia" w:ascii="宋体" w:hAnsi="宋体" w:cs="宋体"/>
          <w:b/>
          <w:bCs/>
          <w:sz w:val="32"/>
          <w:szCs w:val="32"/>
          <w:lang w:val="zh-CN"/>
        </w:rPr>
        <w:t>法人授权书</w:t>
      </w:r>
      <w:bookmarkEnd w:id="69"/>
      <w:bookmarkEnd w:id="70"/>
    </w:p>
    <w:p w14:paraId="7D78FAC8">
      <w:pPr>
        <w:tabs>
          <w:tab w:val="left" w:pos="360"/>
        </w:tabs>
        <w:autoSpaceDE w:val="0"/>
        <w:autoSpaceDN w:val="0"/>
        <w:adjustRightInd w:val="0"/>
        <w:ind w:firstLine="482"/>
        <w:rPr>
          <w:rFonts w:ascii="宋体" w:cs="宋体"/>
          <w:sz w:val="24"/>
          <w:szCs w:val="24"/>
          <w:lang w:val="zh-CN"/>
        </w:rPr>
      </w:pPr>
    </w:p>
    <w:p w14:paraId="3E589051">
      <w:pPr>
        <w:tabs>
          <w:tab w:val="left" w:pos="360"/>
        </w:tabs>
        <w:autoSpaceDE w:val="0"/>
        <w:autoSpaceDN w:val="0"/>
        <w:adjustRightInd w:val="0"/>
        <w:spacing w:line="440" w:lineRule="exact"/>
        <w:ind w:firstLine="482"/>
        <w:rPr>
          <w:rFonts w:ascii="宋体" w:cs="宋体"/>
          <w:sz w:val="24"/>
          <w:szCs w:val="24"/>
          <w:lang w:val="zh-CN"/>
        </w:rPr>
      </w:pPr>
    </w:p>
    <w:p w14:paraId="54A702EB">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1720757B">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092C11E1">
      <w:pPr>
        <w:tabs>
          <w:tab w:val="left" w:pos="360"/>
        </w:tabs>
        <w:autoSpaceDE w:val="0"/>
        <w:autoSpaceDN w:val="0"/>
        <w:adjustRightInd w:val="0"/>
        <w:spacing w:line="440" w:lineRule="exact"/>
        <w:rPr>
          <w:sz w:val="24"/>
          <w:szCs w:val="24"/>
        </w:rPr>
      </w:pPr>
      <w:r>
        <w:rPr>
          <w:sz w:val="24"/>
          <w:szCs w:val="24"/>
        </w:rPr>
        <w:t xml:space="preserve">          </w:t>
      </w:r>
    </w:p>
    <w:p w14:paraId="7F842BA5">
      <w:pPr>
        <w:tabs>
          <w:tab w:val="left" w:pos="360"/>
        </w:tabs>
        <w:autoSpaceDE w:val="0"/>
        <w:autoSpaceDN w:val="0"/>
        <w:adjustRightInd w:val="0"/>
        <w:spacing w:line="440" w:lineRule="exact"/>
        <w:rPr>
          <w:sz w:val="24"/>
          <w:szCs w:val="24"/>
        </w:rPr>
      </w:pPr>
    </w:p>
    <w:p w14:paraId="781F1CB3">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14:paraId="3E920567">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14:paraId="7F31175E">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14:paraId="3143CA1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871792B">
      <w:pPr>
        <w:tabs>
          <w:tab w:val="left" w:pos="360"/>
        </w:tabs>
        <w:autoSpaceDE w:val="0"/>
        <w:autoSpaceDN w:val="0"/>
        <w:adjustRightInd w:val="0"/>
        <w:spacing w:line="480" w:lineRule="exact"/>
        <w:ind w:firstLine="480" w:firstLineChars="200"/>
        <w:rPr>
          <w:rFonts w:ascii="宋体" w:hAnsi="宋体"/>
          <w:sz w:val="24"/>
          <w:szCs w:val="24"/>
        </w:rPr>
      </w:pPr>
    </w:p>
    <w:p w14:paraId="3E75EE9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41E9B016">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2E0E260E">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1DC33D97">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____</w:t>
      </w:r>
      <w:r>
        <w:rPr>
          <w:rFonts w:hint="eastAsia" w:ascii="宋体" w:hAnsi="宋体" w:cs="宋体"/>
          <w:sz w:val="24"/>
          <w:szCs w:val="24"/>
          <w:u w:val="single"/>
          <w:lang w:val="zh-CN"/>
        </w:rPr>
        <w:t xml:space="preserve">  </w:t>
      </w:r>
      <w:r>
        <w:rPr>
          <w:rFonts w:ascii="宋体" w:hAnsi="宋体" w:cs="宋体"/>
          <w:sz w:val="24"/>
          <w:szCs w:val="24"/>
          <w:u w:val="single"/>
          <w:lang w:val="zh-CN"/>
        </w:rPr>
        <w:t>__</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14:paraId="33AEA979">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61021D2F">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697A6CB3">
      <w:pPr>
        <w:autoSpaceDE w:val="0"/>
        <w:autoSpaceDN w:val="0"/>
        <w:adjustRightInd w:val="0"/>
        <w:spacing w:line="440" w:lineRule="exact"/>
        <w:ind w:firstLine="482"/>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4AD2E6A9">
      <w:pPr>
        <w:autoSpaceDE w:val="0"/>
        <w:autoSpaceDN w:val="0"/>
        <w:adjustRightInd w:val="0"/>
        <w:spacing w:line="440" w:lineRule="exact"/>
        <w:ind w:firstLine="482"/>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26F87844">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589F5F3F">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2816239A">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260F3B0E">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4A7CE40F">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2F690F28">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6E506C1C">
      <w:pPr>
        <w:autoSpaceDE w:val="0"/>
        <w:autoSpaceDN w:val="0"/>
        <w:adjustRightInd w:val="0"/>
        <w:spacing w:line="440" w:lineRule="exact"/>
        <w:ind w:firstLine="482"/>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5D28DA01">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24DEDF49">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14:paraId="15365BC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14:paraId="5A1E69B6">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14:paraId="72689FE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14:paraId="3F3FCA9F">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14:paraId="7DE5BE95">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4472AF0A">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14:paraId="1DA3C291">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3706BD84">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0161A784">
      <w:pPr>
        <w:autoSpaceDE w:val="0"/>
        <w:autoSpaceDN w:val="0"/>
        <w:adjustRightInd w:val="0"/>
        <w:spacing w:line="560" w:lineRule="exact"/>
        <w:ind w:firstLine="640"/>
        <w:rPr>
          <w:rFonts w:ascii="黑体" w:eastAsia="黑体" w:cs="黑体"/>
          <w:b/>
          <w:bCs/>
          <w:sz w:val="32"/>
          <w:szCs w:val="32"/>
          <w:lang w:val="zh-CN"/>
        </w:rPr>
      </w:pPr>
    </w:p>
    <w:p w14:paraId="4F804B21">
      <w:pPr>
        <w:tabs>
          <w:tab w:val="left" w:pos="953"/>
        </w:tabs>
        <w:jc w:val="center"/>
        <w:rPr>
          <w:rFonts w:ascii="宋体" w:hAnsi="宋体" w:cs="黑体"/>
          <w:b/>
          <w:sz w:val="32"/>
          <w:szCs w:val="32"/>
          <w:lang w:val="zh-CN"/>
        </w:rPr>
      </w:pPr>
      <w:bookmarkStart w:id="71" w:name="OLE_LINK9"/>
      <w:bookmarkStart w:id="72" w:name="OLE_LINK10"/>
      <w:r>
        <w:rPr>
          <w:rFonts w:hint="eastAsia" w:ascii="宋体" w:hAnsi="宋体" w:cs="黑体"/>
          <w:b/>
          <w:sz w:val="32"/>
          <w:szCs w:val="32"/>
          <w:lang w:val="zh-CN"/>
        </w:rPr>
        <w:t>五、开标一览表</w:t>
      </w:r>
    </w:p>
    <w:p w14:paraId="38D26921">
      <w:pPr>
        <w:autoSpaceDE w:val="0"/>
        <w:autoSpaceDN w:val="0"/>
        <w:adjustRightInd w:val="0"/>
        <w:spacing w:before="50" w:after="50"/>
        <w:jc w:val="center"/>
        <w:rPr>
          <w:rFonts w:ascii="黑体" w:eastAsia="黑体" w:cs="黑体"/>
          <w:sz w:val="32"/>
          <w:szCs w:val="32"/>
          <w:lang w:val="zh-CN"/>
        </w:rPr>
      </w:pPr>
    </w:p>
    <w:tbl>
      <w:tblPr>
        <w:tblStyle w:val="19"/>
        <w:tblW w:w="9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7"/>
        <w:gridCol w:w="6848"/>
      </w:tblGrid>
      <w:tr w14:paraId="50982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4288D6DD">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right w:val="single" w:color="auto" w:sz="4" w:space="0"/>
            </w:tcBorders>
            <w:vAlign w:val="center"/>
          </w:tcPr>
          <w:p w14:paraId="20459F0C">
            <w:pPr>
              <w:keepNext/>
              <w:keepLines/>
              <w:autoSpaceDE w:val="0"/>
              <w:autoSpaceDN w:val="0"/>
              <w:adjustRightInd w:val="0"/>
              <w:spacing w:line="420" w:lineRule="exact"/>
              <w:jc w:val="center"/>
              <w:outlineLvl w:val="1"/>
              <w:rPr>
                <w:rFonts w:ascii="Arial" w:hAnsi="Arial" w:cs="Arial"/>
                <w:b/>
                <w:bCs/>
                <w:sz w:val="24"/>
                <w:szCs w:val="24"/>
              </w:rPr>
            </w:pPr>
          </w:p>
        </w:tc>
      </w:tr>
      <w:tr w14:paraId="0DBC2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top w:val="nil"/>
              <w:left w:val="single" w:color="auto" w:sz="4" w:space="0"/>
              <w:bottom w:val="single" w:color="auto" w:sz="4" w:space="0"/>
              <w:right w:val="single" w:color="auto" w:sz="4" w:space="0"/>
            </w:tcBorders>
            <w:vAlign w:val="center"/>
          </w:tcPr>
          <w:p w14:paraId="3A52197B">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投标报价（总价）</w:t>
            </w:r>
          </w:p>
        </w:tc>
        <w:tc>
          <w:tcPr>
            <w:tcW w:w="6843" w:type="dxa"/>
            <w:tcBorders>
              <w:top w:val="single" w:color="auto" w:sz="4" w:space="0"/>
              <w:left w:val="single" w:color="auto" w:sz="4" w:space="0"/>
              <w:bottom w:val="single" w:color="auto" w:sz="4" w:space="0"/>
              <w:right w:val="single" w:color="auto" w:sz="4" w:space="0"/>
            </w:tcBorders>
            <w:vAlign w:val="center"/>
          </w:tcPr>
          <w:p w14:paraId="429C4D22">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p>
          <w:p w14:paraId="47EB4477">
            <w:pPr>
              <w:autoSpaceDE w:val="0"/>
              <w:autoSpaceDN w:val="0"/>
              <w:adjustRightInd w:val="0"/>
              <w:spacing w:line="420" w:lineRule="exact"/>
              <w:rPr>
                <w:rFonts w:ascii="宋体" w:hAnsi="Arial" w:cs="宋体"/>
                <w:sz w:val="24"/>
                <w:lang w:val="zh-CN"/>
              </w:rPr>
            </w:pPr>
          </w:p>
          <w:p w14:paraId="1A49A08F">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6D489154">
            <w:pPr>
              <w:autoSpaceDE w:val="0"/>
              <w:autoSpaceDN w:val="0"/>
              <w:adjustRightInd w:val="0"/>
              <w:spacing w:line="420" w:lineRule="exact"/>
              <w:rPr>
                <w:rFonts w:ascii="宋体" w:hAnsi="Arial" w:cs="宋体"/>
                <w:color w:val="FF0000"/>
                <w:sz w:val="24"/>
                <w:szCs w:val="24"/>
                <w:lang w:val="zh-CN"/>
              </w:rPr>
            </w:pPr>
          </w:p>
        </w:tc>
      </w:tr>
      <w:tr w14:paraId="0A876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left w:val="single" w:color="auto" w:sz="4" w:space="0"/>
              <w:bottom w:val="single" w:color="auto" w:sz="4" w:space="0"/>
              <w:right w:val="single" w:color="auto" w:sz="4" w:space="0"/>
            </w:tcBorders>
            <w:vAlign w:val="center"/>
          </w:tcPr>
          <w:p w14:paraId="72C39DC1">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核心产品品牌</w:t>
            </w:r>
          </w:p>
        </w:tc>
        <w:tc>
          <w:tcPr>
            <w:tcW w:w="6843" w:type="dxa"/>
            <w:tcBorders>
              <w:top w:val="single" w:color="auto" w:sz="4" w:space="0"/>
              <w:left w:val="single" w:color="auto" w:sz="4" w:space="0"/>
              <w:bottom w:val="single" w:color="auto" w:sz="4" w:space="0"/>
              <w:right w:val="single" w:color="auto" w:sz="4" w:space="0"/>
            </w:tcBorders>
            <w:vAlign w:val="center"/>
          </w:tcPr>
          <w:p w14:paraId="6B76B2AF">
            <w:pPr>
              <w:autoSpaceDE w:val="0"/>
              <w:autoSpaceDN w:val="0"/>
              <w:adjustRightInd w:val="0"/>
              <w:spacing w:line="420" w:lineRule="exact"/>
              <w:rPr>
                <w:rFonts w:ascii="宋体" w:hAnsi="Arial" w:cs="宋体"/>
                <w:sz w:val="24"/>
                <w:szCs w:val="24"/>
                <w:lang w:val="zh-CN"/>
              </w:rPr>
            </w:pPr>
          </w:p>
        </w:tc>
      </w:tr>
    </w:tbl>
    <w:p w14:paraId="0A75C5A8">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23770AB2">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1、开标一览表不得填报选择性报价，否则将作为无效投标；</w:t>
      </w:r>
    </w:p>
    <w:p w14:paraId="6E271AC0">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2、开标一览表中报价与分项报价表中不符时，以开标一览表为准。</w:t>
      </w:r>
    </w:p>
    <w:p w14:paraId="263CDB76">
      <w:pPr>
        <w:autoSpaceDE w:val="0"/>
        <w:autoSpaceDN w:val="0"/>
        <w:adjustRightInd w:val="0"/>
        <w:spacing w:line="440" w:lineRule="exact"/>
        <w:ind w:left="480" w:hanging="480"/>
        <w:rPr>
          <w:rFonts w:ascii="宋体" w:hAnsi="Arial" w:cs="宋体"/>
          <w:sz w:val="24"/>
          <w:szCs w:val="24"/>
          <w:lang w:val="zh-CN"/>
        </w:rPr>
      </w:pPr>
      <w:r>
        <w:rPr>
          <w:rFonts w:hint="eastAsia" w:ascii="宋体" w:hAnsi="宋体"/>
          <w:sz w:val="24"/>
          <w:szCs w:val="24"/>
        </w:rPr>
        <w:t>3、</w:t>
      </w:r>
      <w:r>
        <w:rPr>
          <w:rFonts w:hint="eastAsia" w:ascii="宋体" w:hAnsi="宋体" w:cs="楷体"/>
          <w:sz w:val="24"/>
          <w:szCs w:val="24"/>
        </w:rPr>
        <w:t>投标报价（即加价部分金额）供货期内不得调整。</w:t>
      </w:r>
    </w:p>
    <w:p w14:paraId="5F901F47">
      <w:pPr>
        <w:autoSpaceDE w:val="0"/>
        <w:autoSpaceDN w:val="0"/>
        <w:adjustRightInd w:val="0"/>
        <w:spacing w:line="440" w:lineRule="exact"/>
        <w:ind w:firstLine="480"/>
        <w:rPr>
          <w:rFonts w:ascii="宋体" w:hAnsi="Arial" w:cs="宋体"/>
          <w:sz w:val="24"/>
          <w:szCs w:val="24"/>
          <w:lang w:val="zh-CN"/>
        </w:rPr>
      </w:pPr>
    </w:p>
    <w:p w14:paraId="7AAEC400">
      <w:pPr>
        <w:autoSpaceDE w:val="0"/>
        <w:autoSpaceDN w:val="0"/>
        <w:adjustRightInd w:val="0"/>
        <w:spacing w:line="600" w:lineRule="exact"/>
        <w:ind w:firstLine="4800" w:firstLineChars="2000"/>
        <w:rPr>
          <w:rFonts w:ascii="宋体" w:hAnsi="Arial" w:cs="宋体"/>
          <w:sz w:val="24"/>
          <w:szCs w:val="24"/>
          <w:u w:val="single"/>
          <w:lang w:val="zh-CN"/>
        </w:rPr>
      </w:pPr>
      <w:r>
        <w:rPr>
          <w:rFonts w:hint="eastAsia" w:ascii="宋体" w:hAnsi="Arial" w:cs="宋体"/>
          <w:sz w:val="24"/>
          <w:szCs w:val="24"/>
          <w:lang w:val="zh-CN"/>
        </w:rPr>
        <w:t>投标人（公章）：</w:t>
      </w:r>
    </w:p>
    <w:p w14:paraId="1933E324">
      <w:pPr>
        <w:snapToGrid w:val="0"/>
        <w:spacing w:line="440" w:lineRule="exact"/>
        <w:ind w:firstLine="4800" w:firstLineChars="2000"/>
        <w:rPr>
          <w:rFonts w:ascii="宋体" w:hAnsi="宋体"/>
          <w:sz w:val="24"/>
          <w:szCs w:val="24"/>
        </w:rPr>
      </w:pPr>
      <w:r>
        <w:rPr>
          <w:rFonts w:hint="eastAsia" w:ascii="宋体" w:hAnsi="宋体"/>
          <w:sz w:val="24"/>
          <w:szCs w:val="24"/>
        </w:rPr>
        <w:t>法定代表人</w:t>
      </w:r>
    </w:p>
    <w:p w14:paraId="2C56E21A">
      <w:pPr>
        <w:snapToGrid w:val="0"/>
        <w:spacing w:line="440" w:lineRule="exact"/>
        <w:ind w:firstLine="4800" w:firstLineChars="2000"/>
        <w:rPr>
          <w:rFonts w:ascii="宋体" w:hAnsi="宋体"/>
          <w:sz w:val="24"/>
          <w:szCs w:val="24"/>
          <w:u w:val="single"/>
        </w:rPr>
      </w:pPr>
      <w:r>
        <w:rPr>
          <w:rFonts w:hint="eastAsia" w:ascii="宋体" w:hAnsi="宋体"/>
          <w:sz w:val="24"/>
          <w:szCs w:val="24"/>
        </w:rPr>
        <w:t>或授权代理人（签名）：</w:t>
      </w:r>
    </w:p>
    <w:p w14:paraId="045DDC6C">
      <w:pPr>
        <w:autoSpaceDE w:val="0"/>
        <w:autoSpaceDN w:val="0"/>
        <w:adjustRightInd w:val="0"/>
        <w:spacing w:line="600" w:lineRule="exact"/>
        <w:ind w:firstLine="4800" w:firstLineChars="2000"/>
        <w:rPr>
          <w:rFonts w:ascii="宋体" w:hAnsi="Arial" w:cs="宋体"/>
          <w:sz w:val="24"/>
          <w:szCs w:val="24"/>
          <w:lang w:val="zh-CN"/>
        </w:rPr>
      </w:pPr>
      <w:r>
        <w:rPr>
          <w:rFonts w:hint="eastAsia" w:ascii="宋体" w:hAnsi="Arial" w:cs="宋体"/>
          <w:sz w:val="24"/>
          <w:szCs w:val="24"/>
          <w:lang w:val="zh-CN"/>
        </w:rPr>
        <w:t>日期：     年   月   日</w:t>
      </w:r>
    </w:p>
    <w:bookmarkEnd w:id="71"/>
    <w:bookmarkEnd w:id="72"/>
    <w:p w14:paraId="22D532F4">
      <w:pPr>
        <w:tabs>
          <w:tab w:val="left" w:pos="953"/>
        </w:tabs>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br w:type="page"/>
      </w:r>
      <w:r>
        <w:rPr>
          <w:rFonts w:hint="eastAsia" w:ascii="宋体" w:hAnsi="宋体" w:cs="黑体"/>
          <w:b/>
          <w:sz w:val="32"/>
          <w:szCs w:val="32"/>
          <w:lang w:val="zh-CN"/>
        </w:rPr>
        <w:t>六、分项报价明细表</w:t>
      </w:r>
    </w:p>
    <w:p w14:paraId="06D76BBC">
      <w:pPr>
        <w:spacing w:line="440" w:lineRule="exact"/>
        <w:jc w:val="left"/>
        <w:rPr>
          <w:rFonts w:ascii="宋体" w:hAnsi="宋体"/>
          <w:kern w:val="0"/>
          <w:sz w:val="24"/>
          <w:szCs w:val="24"/>
        </w:rPr>
      </w:pPr>
      <w:r>
        <w:rPr>
          <w:rFonts w:hint="eastAsia" w:ascii="宋体" w:hAnsi="宋体" w:cs="宋体"/>
          <w:bCs/>
          <w:kern w:val="0"/>
          <w:sz w:val="24"/>
          <w:szCs w:val="24"/>
        </w:rPr>
        <w:t>盐城师范学院：</w:t>
      </w:r>
    </w:p>
    <w:p w14:paraId="59F913C9">
      <w:pPr>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9"/>
        <w:tblW w:w="9800" w:type="dxa"/>
        <w:tblInd w:w="93" w:type="dxa"/>
        <w:tblLayout w:type="autofit"/>
        <w:tblCellMar>
          <w:top w:w="0" w:type="dxa"/>
          <w:left w:w="108" w:type="dxa"/>
          <w:bottom w:w="0" w:type="dxa"/>
          <w:right w:w="108" w:type="dxa"/>
        </w:tblCellMar>
      </w:tblPr>
      <w:tblGrid>
        <w:gridCol w:w="880"/>
        <w:gridCol w:w="1080"/>
        <w:gridCol w:w="860"/>
        <w:gridCol w:w="1180"/>
        <w:gridCol w:w="1100"/>
        <w:gridCol w:w="1240"/>
        <w:gridCol w:w="1080"/>
        <w:gridCol w:w="1080"/>
        <w:gridCol w:w="1300"/>
      </w:tblGrid>
      <w:tr w14:paraId="49F956B7">
        <w:tblPrEx>
          <w:tblCellMar>
            <w:top w:w="0" w:type="dxa"/>
            <w:left w:w="108" w:type="dxa"/>
            <w:bottom w:w="0" w:type="dxa"/>
            <w:right w:w="108" w:type="dxa"/>
          </w:tblCellMar>
        </w:tblPrEx>
        <w:trPr>
          <w:trHeight w:val="1140" w:hRule="atLeast"/>
        </w:trPr>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EA4808A">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70B0D1EF">
            <w:pPr>
              <w:widowControl/>
              <w:jc w:val="center"/>
              <w:rPr>
                <w:rFonts w:ascii="宋体" w:hAnsi="宋体" w:cs="宋体"/>
                <w:color w:val="000000"/>
                <w:kern w:val="0"/>
                <w:sz w:val="24"/>
                <w:szCs w:val="24"/>
              </w:rPr>
            </w:pPr>
            <w:r>
              <w:rPr>
                <w:rFonts w:hint="eastAsia" w:ascii="宋体" w:hAnsi="宋体" w:cs="宋体"/>
                <w:color w:val="000000"/>
                <w:kern w:val="0"/>
                <w:sz w:val="24"/>
                <w:szCs w:val="24"/>
              </w:rPr>
              <w:t>货物名称</w:t>
            </w:r>
          </w:p>
        </w:tc>
        <w:tc>
          <w:tcPr>
            <w:tcW w:w="860" w:type="dxa"/>
            <w:tcBorders>
              <w:top w:val="single" w:color="auto" w:sz="4" w:space="0"/>
              <w:left w:val="nil"/>
              <w:bottom w:val="single" w:color="auto" w:sz="4" w:space="0"/>
              <w:right w:val="single" w:color="auto" w:sz="4" w:space="0"/>
            </w:tcBorders>
            <w:shd w:val="clear" w:color="auto" w:fill="auto"/>
            <w:vAlign w:val="center"/>
          </w:tcPr>
          <w:p w14:paraId="1DEC9563">
            <w:pPr>
              <w:widowControl/>
              <w:jc w:val="center"/>
              <w:rPr>
                <w:rFonts w:ascii="宋体" w:hAnsi="宋体" w:cs="宋体"/>
                <w:color w:val="000000"/>
                <w:kern w:val="0"/>
                <w:sz w:val="24"/>
                <w:szCs w:val="24"/>
              </w:rPr>
            </w:pPr>
            <w:r>
              <w:rPr>
                <w:rFonts w:hint="eastAsia" w:ascii="宋体" w:hAnsi="宋体" w:cs="宋体"/>
                <w:color w:val="000000"/>
                <w:kern w:val="0"/>
                <w:sz w:val="24"/>
                <w:szCs w:val="24"/>
              </w:rPr>
              <w:t>计量单位</w:t>
            </w:r>
          </w:p>
        </w:tc>
        <w:tc>
          <w:tcPr>
            <w:tcW w:w="1180" w:type="dxa"/>
            <w:tcBorders>
              <w:top w:val="single" w:color="auto" w:sz="4" w:space="0"/>
              <w:left w:val="nil"/>
              <w:bottom w:val="single" w:color="auto" w:sz="4" w:space="0"/>
              <w:right w:val="single" w:color="auto" w:sz="4" w:space="0"/>
            </w:tcBorders>
            <w:shd w:val="clear" w:color="auto" w:fill="auto"/>
            <w:vAlign w:val="center"/>
          </w:tcPr>
          <w:p w14:paraId="4476C90E">
            <w:pPr>
              <w:widowControl/>
              <w:jc w:val="center"/>
              <w:rPr>
                <w:rFonts w:ascii="宋体" w:hAnsi="宋体" w:cs="宋体"/>
                <w:color w:val="000000"/>
                <w:kern w:val="0"/>
                <w:sz w:val="24"/>
                <w:szCs w:val="24"/>
              </w:rPr>
            </w:pPr>
            <w:r>
              <w:rPr>
                <w:rFonts w:hint="eastAsia" w:ascii="宋体" w:hAnsi="宋体" w:cs="宋体"/>
                <w:color w:val="000000"/>
                <w:kern w:val="0"/>
                <w:sz w:val="24"/>
                <w:szCs w:val="24"/>
              </w:rPr>
              <w:t>预计采购数量</w:t>
            </w:r>
          </w:p>
        </w:tc>
        <w:tc>
          <w:tcPr>
            <w:tcW w:w="1100" w:type="dxa"/>
            <w:tcBorders>
              <w:top w:val="single" w:color="auto" w:sz="4" w:space="0"/>
              <w:left w:val="nil"/>
              <w:bottom w:val="single" w:color="auto" w:sz="4" w:space="0"/>
              <w:right w:val="single" w:color="auto" w:sz="4" w:space="0"/>
            </w:tcBorders>
            <w:shd w:val="clear" w:color="auto" w:fill="auto"/>
            <w:vAlign w:val="center"/>
          </w:tcPr>
          <w:p w14:paraId="4EC24B2F">
            <w:pPr>
              <w:widowControl/>
              <w:jc w:val="center"/>
              <w:rPr>
                <w:rFonts w:ascii="宋体" w:hAnsi="宋体" w:cs="宋体"/>
                <w:color w:val="000000"/>
                <w:kern w:val="0"/>
                <w:sz w:val="24"/>
                <w:szCs w:val="24"/>
              </w:rPr>
            </w:pPr>
            <w:r>
              <w:rPr>
                <w:rFonts w:hint="eastAsia" w:ascii="宋体" w:hAnsi="宋体" w:cs="宋体"/>
                <w:color w:val="000000"/>
                <w:kern w:val="0"/>
                <w:sz w:val="24"/>
                <w:szCs w:val="24"/>
              </w:rPr>
              <w:t>投标报价最高限价（</w:t>
            </w:r>
            <w:r>
              <w:rPr>
                <w:rFonts w:hint="eastAsia" w:ascii="宋体" w:hAnsi="宋体" w:cs="宋体"/>
                <w:color w:val="000000"/>
                <w:kern w:val="0"/>
                <w:sz w:val="24"/>
                <w:szCs w:val="24"/>
                <w:lang w:val="en-US" w:eastAsia="zh-CN"/>
              </w:rPr>
              <w:t>加价：</w:t>
            </w:r>
            <w:r>
              <w:rPr>
                <w:rFonts w:hint="eastAsia" w:ascii="宋体" w:hAnsi="宋体" w:cs="宋体"/>
                <w:color w:val="000000"/>
                <w:kern w:val="0"/>
                <w:sz w:val="24"/>
                <w:szCs w:val="24"/>
              </w:rPr>
              <w:t>元）</w:t>
            </w:r>
          </w:p>
        </w:tc>
        <w:tc>
          <w:tcPr>
            <w:tcW w:w="1240" w:type="dxa"/>
            <w:tcBorders>
              <w:top w:val="single" w:color="auto" w:sz="4" w:space="0"/>
              <w:left w:val="nil"/>
              <w:bottom w:val="single" w:color="auto" w:sz="4" w:space="0"/>
              <w:right w:val="single" w:color="auto" w:sz="4" w:space="0"/>
            </w:tcBorders>
            <w:shd w:val="clear" w:color="auto" w:fill="auto"/>
            <w:vAlign w:val="center"/>
          </w:tcPr>
          <w:p w14:paraId="2BCCA96E">
            <w:pPr>
              <w:widowControl/>
              <w:jc w:val="center"/>
              <w:rPr>
                <w:rFonts w:ascii="宋体" w:hAnsi="宋体" w:cs="宋体"/>
                <w:color w:val="000000"/>
                <w:kern w:val="0"/>
                <w:sz w:val="24"/>
                <w:szCs w:val="24"/>
              </w:rPr>
            </w:pPr>
            <w:r>
              <w:rPr>
                <w:rFonts w:hint="eastAsia" w:ascii="宋体" w:hAnsi="宋体" w:cs="宋体"/>
                <w:color w:val="000000"/>
                <w:kern w:val="0"/>
                <w:sz w:val="24"/>
                <w:szCs w:val="24"/>
              </w:rPr>
              <w:t>大连豆油期货预估单价（元/斤）</w:t>
            </w:r>
          </w:p>
        </w:tc>
        <w:tc>
          <w:tcPr>
            <w:tcW w:w="1080" w:type="dxa"/>
            <w:tcBorders>
              <w:top w:val="single" w:color="auto" w:sz="4" w:space="0"/>
              <w:left w:val="nil"/>
              <w:bottom w:val="single" w:color="auto" w:sz="4" w:space="0"/>
              <w:right w:val="single" w:color="auto" w:sz="4" w:space="0"/>
            </w:tcBorders>
            <w:shd w:val="clear" w:color="auto" w:fill="auto"/>
            <w:vAlign w:val="center"/>
          </w:tcPr>
          <w:p w14:paraId="17B373C3">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1080" w:type="dxa"/>
            <w:tcBorders>
              <w:top w:val="single" w:color="auto" w:sz="4" w:space="0"/>
              <w:left w:val="nil"/>
              <w:bottom w:val="single" w:color="auto" w:sz="4" w:space="0"/>
              <w:right w:val="single" w:color="auto" w:sz="4" w:space="0"/>
            </w:tcBorders>
            <w:shd w:val="clear" w:color="auto" w:fill="auto"/>
            <w:vAlign w:val="center"/>
          </w:tcPr>
          <w:p w14:paraId="5129FB2A">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投标报价</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加价：元</w:t>
            </w:r>
            <w:r>
              <w:rPr>
                <w:rFonts w:hint="eastAsia" w:ascii="宋体" w:hAnsi="宋体" w:cs="宋体"/>
                <w:color w:val="000000"/>
                <w:kern w:val="0"/>
                <w:sz w:val="24"/>
                <w:szCs w:val="24"/>
                <w:lang w:eastAsia="zh-CN"/>
              </w:rPr>
              <w:t>）</w:t>
            </w:r>
          </w:p>
        </w:tc>
        <w:tc>
          <w:tcPr>
            <w:tcW w:w="1300" w:type="dxa"/>
            <w:tcBorders>
              <w:top w:val="single" w:color="auto" w:sz="4" w:space="0"/>
              <w:left w:val="nil"/>
              <w:bottom w:val="single" w:color="auto" w:sz="4" w:space="0"/>
              <w:right w:val="single" w:color="auto" w:sz="4" w:space="0"/>
            </w:tcBorders>
            <w:shd w:val="clear" w:color="auto" w:fill="auto"/>
            <w:vAlign w:val="center"/>
          </w:tcPr>
          <w:p w14:paraId="1ABBCCCC">
            <w:pPr>
              <w:widowControl/>
              <w:jc w:val="center"/>
              <w:rPr>
                <w:rFonts w:ascii="宋体" w:hAnsi="宋体" w:cs="宋体"/>
                <w:color w:val="000000"/>
                <w:kern w:val="0"/>
                <w:sz w:val="24"/>
                <w:szCs w:val="24"/>
              </w:rPr>
            </w:pPr>
            <w:r>
              <w:rPr>
                <w:rFonts w:hint="eastAsia" w:ascii="宋体" w:hAnsi="宋体" w:cs="宋体"/>
                <w:color w:val="000000"/>
                <w:kern w:val="0"/>
                <w:sz w:val="24"/>
                <w:szCs w:val="24"/>
              </w:rPr>
              <w:t>投标合价</w:t>
            </w:r>
          </w:p>
        </w:tc>
      </w:tr>
      <w:tr w14:paraId="161B1D8A">
        <w:tblPrEx>
          <w:tblCellMar>
            <w:top w:w="0" w:type="dxa"/>
            <w:left w:w="108" w:type="dxa"/>
            <w:bottom w:w="0" w:type="dxa"/>
            <w:right w:w="108" w:type="dxa"/>
          </w:tblCellMar>
        </w:tblPrEx>
        <w:trPr>
          <w:trHeight w:val="1111" w:hRule="atLeast"/>
        </w:trPr>
        <w:tc>
          <w:tcPr>
            <w:tcW w:w="880" w:type="dxa"/>
            <w:tcBorders>
              <w:top w:val="nil"/>
              <w:left w:val="single" w:color="auto" w:sz="4" w:space="0"/>
              <w:bottom w:val="single" w:color="auto" w:sz="4" w:space="0"/>
              <w:right w:val="single" w:color="auto" w:sz="4" w:space="0"/>
            </w:tcBorders>
            <w:shd w:val="clear" w:color="auto" w:fill="auto"/>
            <w:vAlign w:val="center"/>
          </w:tcPr>
          <w:p w14:paraId="26F43E35">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080" w:type="dxa"/>
            <w:tcBorders>
              <w:top w:val="nil"/>
              <w:left w:val="nil"/>
              <w:bottom w:val="single" w:color="auto" w:sz="4" w:space="0"/>
              <w:right w:val="single" w:color="auto" w:sz="4" w:space="0"/>
            </w:tcBorders>
            <w:shd w:val="clear" w:color="auto" w:fill="auto"/>
            <w:vAlign w:val="center"/>
          </w:tcPr>
          <w:p w14:paraId="1860453D">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一级大豆油</w:t>
            </w:r>
          </w:p>
        </w:tc>
        <w:tc>
          <w:tcPr>
            <w:tcW w:w="860" w:type="dxa"/>
            <w:tcBorders>
              <w:top w:val="nil"/>
              <w:left w:val="nil"/>
              <w:bottom w:val="single" w:color="auto" w:sz="4" w:space="0"/>
              <w:right w:val="single" w:color="auto" w:sz="4" w:space="0"/>
            </w:tcBorders>
            <w:shd w:val="clear" w:color="auto" w:fill="auto"/>
            <w:vAlign w:val="center"/>
          </w:tcPr>
          <w:p w14:paraId="7A29169F">
            <w:pPr>
              <w:widowControl/>
              <w:jc w:val="center"/>
              <w:rPr>
                <w:rFonts w:ascii="宋体" w:hAnsi="宋体" w:cs="宋体"/>
                <w:color w:val="000000"/>
                <w:kern w:val="0"/>
                <w:sz w:val="24"/>
                <w:szCs w:val="24"/>
              </w:rPr>
            </w:pPr>
            <w:r>
              <w:rPr>
                <w:rFonts w:hint="eastAsia" w:ascii="宋体" w:hAnsi="宋体" w:cs="宋体"/>
                <w:color w:val="000000"/>
                <w:kern w:val="0"/>
                <w:sz w:val="24"/>
                <w:szCs w:val="24"/>
              </w:rPr>
              <w:t>斤</w:t>
            </w:r>
          </w:p>
        </w:tc>
        <w:tc>
          <w:tcPr>
            <w:tcW w:w="1180" w:type="dxa"/>
            <w:tcBorders>
              <w:top w:val="nil"/>
              <w:left w:val="nil"/>
              <w:bottom w:val="single" w:color="auto" w:sz="4" w:space="0"/>
              <w:right w:val="single" w:color="auto" w:sz="4" w:space="0"/>
            </w:tcBorders>
            <w:shd w:val="clear" w:color="auto" w:fill="auto"/>
            <w:vAlign w:val="center"/>
          </w:tcPr>
          <w:p w14:paraId="6189D93C">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40000.00 </w:t>
            </w:r>
          </w:p>
        </w:tc>
        <w:tc>
          <w:tcPr>
            <w:tcW w:w="1100" w:type="dxa"/>
            <w:tcBorders>
              <w:top w:val="nil"/>
              <w:left w:val="nil"/>
              <w:bottom w:val="single" w:color="auto" w:sz="4" w:space="0"/>
              <w:right w:val="single" w:color="auto" w:sz="4" w:space="0"/>
            </w:tcBorders>
            <w:shd w:val="clear" w:color="auto" w:fill="auto"/>
            <w:vAlign w:val="center"/>
          </w:tcPr>
          <w:p w14:paraId="722DE1B6">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0.70 </w:t>
            </w:r>
          </w:p>
        </w:tc>
        <w:tc>
          <w:tcPr>
            <w:tcW w:w="1240" w:type="dxa"/>
            <w:tcBorders>
              <w:top w:val="nil"/>
              <w:left w:val="nil"/>
              <w:bottom w:val="single" w:color="auto" w:sz="4" w:space="0"/>
              <w:right w:val="single" w:color="auto" w:sz="4" w:space="0"/>
            </w:tcBorders>
            <w:shd w:val="clear" w:color="auto" w:fill="auto"/>
            <w:noWrap/>
            <w:vAlign w:val="center"/>
          </w:tcPr>
          <w:p w14:paraId="022F02D1">
            <w:pPr>
              <w:widowControl/>
              <w:jc w:val="center"/>
              <w:rPr>
                <w:rFonts w:ascii="宋体" w:hAnsi="宋体" w:cs="宋体"/>
                <w:color w:val="000000"/>
                <w:kern w:val="0"/>
                <w:sz w:val="22"/>
              </w:rPr>
            </w:pPr>
            <w:r>
              <w:rPr>
                <w:rFonts w:hint="eastAsia" w:ascii="宋体" w:hAnsi="宋体" w:cs="宋体"/>
                <w:color w:val="000000"/>
                <w:kern w:val="0"/>
                <w:sz w:val="24"/>
                <w:szCs w:val="24"/>
              </w:rPr>
              <w:t xml:space="preserve">4.30 </w:t>
            </w:r>
          </w:p>
        </w:tc>
        <w:tc>
          <w:tcPr>
            <w:tcW w:w="1080" w:type="dxa"/>
            <w:tcBorders>
              <w:top w:val="nil"/>
              <w:left w:val="nil"/>
              <w:bottom w:val="single" w:color="auto" w:sz="4" w:space="0"/>
              <w:right w:val="single" w:color="auto" w:sz="4" w:space="0"/>
            </w:tcBorders>
            <w:shd w:val="clear" w:color="auto" w:fill="auto"/>
            <w:noWrap/>
            <w:vAlign w:val="center"/>
          </w:tcPr>
          <w:p w14:paraId="4B0E37D0">
            <w:pPr>
              <w:widowControl/>
              <w:jc w:val="left"/>
              <w:rPr>
                <w:rFonts w:ascii="宋体" w:hAnsi="宋体" w:cs="宋体"/>
                <w:color w:val="000000"/>
                <w:kern w:val="0"/>
                <w:sz w:val="22"/>
              </w:rPr>
            </w:pPr>
            <w:r>
              <w:rPr>
                <w:rFonts w:hint="eastAsia" w:ascii="宋体" w:hAnsi="宋体" w:cs="宋体"/>
                <w:color w:val="000000"/>
                <w:kern w:val="0"/>
                <w:sz w:val="22"/>
              </w:rPr>
              <w:t>　</w:t>
            </w:r>
          </w:p>
        </w:tc>
        <w:tc>
          <w:tcPr>
            <w:tcW w:w="1080" w:type="dxa"/>
            <w:tcBorders>
              <w:top w:val="nil"/>
              <w:left w:val="nil"/>
              <w:bottom w:val="single" w:color="auto" w:sz="4" w:space="0"/>
              <w:right w:val="single" w:color="auto" w:sz="4" w:space="0"/>
            </w:tcBorders>
            <w:shd w:val="clear" w:color="auto" w:fill="auto"/>
            <w:vAlign w:val="center"/>
          </w:tcPr>
          <w:p w14:paraId="77CE4E78">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00" w:type="dxa"/>
            <w:tcBorders>
              <w:top w:val="nil"/>
              <w:left w:val="nil"/>
              <w:bottom w:val="single" w:color="auto" w:sz="4" w:space="0"/>
              <w:right w:val="single" w:color="auto" w:sz="4" w:space="0"/>
            </w:tcBorders>
            <w:shd w:val="clear" w:color="auto" w:fill="auto"/>
            <w:vAlign w:val="center"/>
          </w:tcPr>
          <w:p w14:paraId="471E20F9">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14:paraId="40960B0F">
        <w:tblPrEx>
          <w:tblCellMar>
            <w:top w:w="0" w:type="dxa"/>
            <w:left w:w="108" w:type="dxa"/>
            <w:bottom w:w="0" w:type="dxa"/>
            <w:right w:w="108" w:type="dxa"/>
          </w:tblCellMar>
        </w:tblPrEx>
        <w:trPr>
          <w:trHeight w:val="720" w:hRule="atLeast"/>
        </w:trPr>
        <w:tc>
          <w:tcPr>
            <w:tcW w:w="8500"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1C718DCE">
            <w:pPr>
              <w:widowControl/>
              <w:jc w:val="center"/>
              <w:rPr>
                <w:rFonts w:ascii="宋体" w:hAnsi="宋体" w:cs="宋体"/>
                <w:color w:val="000000"/>
                <w:kern w:val="0"/>
                <w:sz w:val="24"/>
                <w:szCs w:val="24"/>
              </w:rPr>
            </w:pPr>
            <w:r>
              <w:rPr>
                <w:rFonts w:hint="eastAsia" w:ascii="宋体" w:hAnsi="宋体" w:cs="宋体"/>
                <w:color w:val="000000"/>
                <w:kern w:val="0"/>
                <w:sz w:val="24"/>
                <w:szCs w:val="24"/>
              </w:rPr>
              <w:t>合计（总价）</w:t>
            </w:r>
          </w:p>
        </w:tc>
        <w:tc>
          <w:tcPr>
            <w:tcW w:w="1300" w:type="dxa"/>
            <w:tcBorders>
              <w:top w:val="nil"/>
              <w:left w:val="nil"/>
              <w:bottom w:val="single" w:color="auto" w:sz="4" w:space="0"/>
              <w:right w:val="single" w:color="auto" w:sz="4" w:space="0"/>
            </w:tcBorders>
            <w:shd w:val="clear" w:color="auto" w:fill="auto"/>
            <w:vAlign w:val="center"/>
          </w:tcPr>
          <w:p w14:paraId="1AA127C1">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bl>
    <w:p w14:paraId="13D78719">
      <w:pPr>
        <w:autoSpaceDE w:val="0"/>
        <w:autoSpaceDN w:val="0"/>
        <w:adjustRightInd w:val="0"/>
        <w:spacing w:line="340" w:lineRule="exact"/>
        <w:rPr>
          <w:rFonts w:ascii="宋体" w:hAnsi="宋体" w:cs="宋体"/>
          <w:sz w:val="24"/>
          <w:szCs w:val="24"/>
        </w:rPr>
      </w:pPr>
      <w:r>
        <w:rPr>
          <w:rFonts w:hint="eastAsia" w:ascii="宋体" w:hAnsi="宋体" w:cs="宋体"/>
          <w:kern w:val="0"/>
          <w:sz w:val="24"/>
          <w:szCs w:val="24"/>
        </w:rPr>
        <w:t>注：1、</w:t>
      </w:r>
      <w:r>
        <w:rPr>
          <w:rFonts w:hint="eastAsia" w:ascii="宋体" w:hAnsi="Arial" w:cs="宋体"/>
          <w:sz w:val="24"/>
          <w:szCs w:val="24"/>
          <w:lang w:val="zh-CN"/>
        </w:rPr>
        <w:t>以 “中国粮油信息网”上公布的“大连豆油期货”结算价的折算单价（元/斤）为基价，</w:t>
      </w:r>
      <w:r>
        <w:rPr>
          <w:rFonts w:hint="eastAsia" w:ascii="宋体" w:hAnsi="宋体" w:cs="宋体"/>
          <w:sz w:val="24"/>
          <w:szCs w:val="24"/>
        </w:rPr>
        <w:t>在此基价基础上加价作为订购的大豆油的供货单价（元/斤）。定价周期为1周，每周价格固定不变。每周二为本周询价、定价日。如遇定价日为法定假日，网站未及时更新价格，则以前一日的公布价格定价。</w:t>
      </w:r>
      <w:r>
        <w:rPr>
          <w:rFonts w:hint="eastAsia" w:ascii="宋体" w:hAnsi="宋体"/>
          <w:color w:val="FF0000"/>
          <w:sz w:val="24"/>
          <w:szCs w:val="24"/>
        </w:rPr>
        <w:t>投标报价仅对加价部分进行报价</w:t>
      </w:r>
      <w:r>
        <w:rPr>
          <w:rFonts w:hint="eastAsia" w:ascii="宋体" w:hAnsi="宋体"/>
          <w:sz w:val="24"/>
          <w:szCs w:val="24"/>
        </w:rPr>
        <w:t>，保留小数点后两位。</w:t>
      </w:r>
    </w:p>
    <w:p w14:paraId="4D041986">
      <w:pPr>
        <w:spacing w:line="440" w:lineRule="exact"/>
        <w:ind w:firstLine="480"/>
        <w:jc w:val="left"/>
        <w:rPr>
          <w:rFonts w:ascii="宋体" w:hAnsi="宋体" w:cs="楷体"/>
          <w:sz w:val="24"/>
          <w:szCs w:val="24"/>
        </w:rPr>
      </w:pPr>
      <w:r>
        <w:rPr>
          <w:rFonts w:hint="eastAsia" w:ascii="宋体" w:hAnsi="宋体"/>
          <w:sz w:val="24"/>
          <w:szCs w:val="24"/>
        </w:rPr>
        <w:t>2、</w:t>
      </w:r>
      <w:r>
        <w:rPr>
          <w:rFonts w:hint="eastAsia" w:ascii="宋体" w:hAnsi="宋体" w:cs="楷体"/>
          <w:sz w:val="24"/>
          <w:szCs w:val="24"/>
        </w:rPr>
        <w:t>投标人报价不得高于最高限价，否则为无效标书。</w:t>
      </w:r>
    </w:p>
    <w:p w14:paraId="381CA87B">
      <w:pPr>
        <w:spacing w:line="440" w:lineRule="exact"/>
        <w:ind w:firstLine="480"/>
        <w:jc w:val="left"/>
        <w:rPr>
          <w:rFonts w:ascii="宋体" w:cs="宋体"/>
          <w:sz w:val="24"/>
          <w:lang w:val="zh-CN"/>
        </w:rPr>
      </w:pPr>
      <w:r>
        <w:rPr>
          <w:rFonts w:hint="eastAsia" w:ascii="宋体" w:hAnsi="宋体" w:cs="楷体"/>
          <w:sz w:val="24"/>
          <w:szCs w:val="24"/>
        </w:rPr>
        <w:t>3、</w:t>
      </w:r>
      <w:r>
        <w:rPr>
          <w:rFonts w:hint="eastAsia" w:ascii="宋体" w:cs="宋体"/>
          <w:sz w:val="24"/>
          <w:lang w:val="zh-CN"/>
        </w:rPr>
        <w:t>投标合价=预估采购量*（大连期货预估价+投标报价）。</w:t>
      </w:r>
      <w:r>
        <w:rPr>
          <w:rFonts w:ascii="宋体" w:cs="宋体"/>
          <w:sz w:val="24"/>
          <w:lang w:val="zh-CN"/>
        </w:rPr>
        <w:t xml:space="preserve"> </w:t>
      </w:r>
    </w:p>
    <w:p w14:paraId="2E6F91F8">
      <w:pPr>
        <w:autoSpaceDE w:val="0"/>
        <w:autoSpaceDN w:val="0"/>
        <w:adjustRightInd w:val="0"/>
        <w:spacing w:line="440" w:lineRule="exact"/>
        <w:ind w:left="479" w:leftChars="228"/>
        <w:rPr>
          <w:rFonts w:ascii="宋体" w:hAnsi="宋体"/>
          <w:sz w:val="24"/>
          <w:szCs w:val="24"/>
        </w:rPr>
      </w:pPr>
      <w:r>
        <w:rPr>
          <w:rFonts w:hint="eastAsia" w:ascii="宋体" w:cs="宋体"/>
          <w:sz w:val="24"/>
          <w:lang w:val="zh-CN"/>
        </w:rPr>
        <w:t>4、</w:t>
      </w:r>
      <w:r>
        <w:rPr>
          <w:rFonts w:hint="eastAsia" w:ascii="宋体" w:hAnsi="宋体"/>
          <w:sz w:val="24"/>
          <w:szCs w:val="24"/>
        </w:rPr>
        <w:t>大豆油供应规格为20升/桶，1升大豆油=1.84斤。</w:t>
      </w:r>
    </w:p>
    <w:p w14:paraId="6A95997F">
      <w:pPr>
        <w:autoSpaceDE w:val="0"/>
        <w:autoSpaceDN w:val="0"/>
        <w:adjustRightInd w:val="0"/>
        <w:spacing w:line="440" w:lineRule="exact"/>
        <w:ind w:left="479" w:leftChars="228"/>
        <w:rPr>
          <w:rFonts w:ascii="宋体" w:hAnsi="Arial" w:cs="宋体"/>
          <w:sz w:val="24"/>
          <w:szCs w:val="24"/>
          <w:lang w:val="zh-CN"/>
        </w:rPr>
      </w:pPr>
      <w:r>
        <w:rPr>
          <w:rFonts w:hint="eastAsia" w:ascii="宋体" w:hAnsi="宋体"/>
          <w:sz w:val="24"/>
          <w:szCs w:val="24"/>
        </w:rPr>
        <w:t>5、投标人谨慎报价，“</w:t>
      </w:r>
      <w:r>
        <w:rPr>
          <w:rFonts w:hint="eastAsia" w:ascii="宋体" w:hAnsi="宋体" w:cs="宋体"/>
          <w:kern w:val="0"/>
          <w:sz w:val="24"/>
          <w:szCs w:val="24"/>
        </w:rPr>
        <w:t>预计采购量</w:t>
      </w:r>
      <w:r>
        <w:rPr>
          <w:rFonts w:hint="eastAsia" w:ascii="宋体" w:hAnsi="宋体"/>
          <w:sz w:val="24"/>
          <w:szCs w:val="24"/>
        </w:rPr>
        <w:t>”</w:t>
      </w:r>
      <w:r>
        <w:rPr>
          <w:rFonts w:hint="eastAsia" w:ascii="宋体" w:hAnsi="宋体" w:cs="宋体"/>
          <w:kern w:val="0"/>
          <w:sz w:val="24"/>
          <w:szCs w:val="24"/>
        </w:rPr>
        <w:t>仅作为投标参考量，不作为合同履约依据。</w:t>
      </w:r>
    </w:p>
    <w:p w14:paraId="5D79A761">
      <w:pPr>
        <w:spacing w:line="440" w:lineRule="exact"/>
        <w:ind w:firstLine="480"/>
        <w:jc w:val="left"/>
        <w:rPr>
          <w:rFonts w:ascii="宋体" w:hAnsi="宋体" w:cs="宋体"/>
          <w:kern w:val="0"/>
          <w:sz w:val="24"/>
          <w:szCs w:val="24"/>
        </w:rPr>
      </w:pPr>
    </w:p>
    <w:p w14:paraId="3BE29B8B">
      <w:pPr>
        <w:autoSpaceDE w:val="0"/>
        <w:autoSpaceDN w:val="0"/>
        <w:adjustRightInd w:val="0"/>
        <w:spacing w:line="600" w:lineRule="exact"/>
        <w:ind w:firstLine="4560" w:firstLineChars="19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3E281E39">
      <w:pPr>
        <w:snapToGrid w:val="0"/>
        <w:spacing w:line="440" w:lineRule="exact"/>
        <w:ind w:firstLine="4560" w:firstLineChars="1900"/>
        <w:rPr>
          <w:rFonts w:ascii="宋体" w:hAnsi="宋体"/>
          <w:sz w:val="24"/>
          <w:szCs w:val="24"/>
        </w:rPr>
      </w:pPr>
      <w:r>
        <w:rPr>
          <w:rFonts w:hint="eastAsia" w:ascii="宋体" w:hAnsi="宋体"/>
          <w:sz w:val="24"/>
          <w:szCs w:val="24"/>
        </w:rPr>
        <w:t>法定代表人</w:t>
      </w:r>
    </w:p>
    <w:p w14:paraId="49C35534">
      <w:pPr>
        <w:snapToGrid w:val="0"/>
        <w:spacing w:line="440" w:lineRule="exact"/>
        <w:ind w:firstLine="4560" w:firstLineChars="19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14:paraId="33AE301F">
      <w:pPr>
        <w:snapToGrid w:val="0"/>
        <w:spacing w:line="440" w:lineRule="exact"/>
        <w:ind w:firstLine="4560" w:firstLineChars="1900"/>
        <w:rPr>
          <w:rFonts w:ascii="宋体" w:hAnsi="宋体"/>
          <w:sz w:val="24"/>
          <w:szCs w:val="24"/>
          <w:u w:val="single"/>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r>
        <w:rPr>
          <w:rFonts w:ascii="宋体" w:hAnsi="Arial"/>
          <w:sz w:val="24"/>
          <w:lang w:val="zh-CN"/>
        </w:rPr>
        <w:br w:type="page"/>
      </w:r>
    </w:p>
    <w:p w14:paraId="4FECE0A6">
      <w:pPr>
        <w:pageBreakBefore/>
        <w:autoSpaceDE w:val="0"/>
        <w:autoSpaceDN w:val="0"/>
        <w:adjustRightInd w:val="0"/>
        <w:spacing w:before="50" w:after="50"/>
        <w:ind w:firstLine="64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0A925B5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3BEB0AE9">
      <w:pPr>
        <w:autoSpaceDE w:val="0"/>
        <w:autoSpaceDN w:val="0"/>
        <w:adjustRightInd w:val="0"/>
        <w:jc w:val="center"/>
        <w:rPr>
          <w:rFonts w:ascii="宋体" w:hAnsi="Arial" w:cs="宋体"/>
          <w:sz w:val="24"/>
          <w:szCs w:val="24"/>
          <w:lang w:val="zh-CN"/>
        </w:rPr>
      </w:pPr>
    </w:p>
    <w:tbl>
      <w:tblPr>
        <w:tblStyle w:val="19"/>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01F36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36110E8C">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6D2BDAD5">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6F9FD70">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668F188B">
            <w:pPr>
              <w:jc w:val="center"/>
              <w:rPr>
                <w:rFonts w:ascii="宋体" w:hAnsi="宋体" w:cs="宋体"/>
                <w:b/>
                <w:sz w:val="24"/>
                <w:szCs w:val="24"/>
              </w:rPr>
            </w:pPr>
            <w:r>
              <w:rPr>
                <w:rFonts w:hint="eastAsia" w:ascii="宋体" w:hAnsi="宋体" w:cs="宋体"/>
                <w:b/>
                <w:sz w:val="24"/>
                <w:szCs w:val="24"/>
              </w:rPr>
              <w:t>响应偏离情况</w:t>
            </w:r>
          </w:p>
          <w:p w14:paraId="04EE9829">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6828DC2F">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33F4F4D6">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454E14E7">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27C78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4F62793C">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A7FF183">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9E4A802">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001A39E">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7AC2B89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2DFB008D">
            <w:pPr>
              <w:autoSpaceDE w:val="0"/>
              <w:autoSpaceDN w:val="0"/>
              <w:adjustRightInd w:val="0"/>
              <w:jc w:val="center"/>
              <w:rPr>
                <w:rFonts w:ascii="宋体" w:hAnsi="宋体" w:cs="宋体"/>
                <w:b/>
                <w:sz w:val="24"/>
                <w:szCs w:val="24"/>
                <w:lang w:val="zh-CN"/>
              </w:rPr>
            </w:pPr>
          </w:p>
        </w:tc>
      </w:tr>
      <w:tr w14:paraId="5BBD9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A1055FC">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88E881E">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03B99BA">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5E4507E">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A405FAE">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AC62382">
            <w:pPr>
              <w:autoSpaceDE w:val="0"/>
              <w:autoSpaceDN w:val="0"/>
              <w:adjustRightInd w:val="0"/>
              <w:jc w:val="center"/>
              <w:rPr>
                <w:rFonts w:ascii="宋体" w:hAnsi="宋体" w:cs="宋体"/>
                <w:b/>
                <w:sz w:val="24"/>
                <w:szCs w:val="24"/>
                <w:lang w:val="zh-CN"/>
              </w:rPr>
            </w:pPr>
          </w:p>
        </w:tc>
      </w:tr>
      <w:tr w14:paraId="7B6DF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438D1EE">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40FA291">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4153F44">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6547B0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5E1FA2A">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726C6EF3">
            <w:pPr>
              <w:autoSpaceDE w:val="0"/>
              <w:autoSpaceDN w:val="0"/>
              <w:adjustRightInd w:val="0"/>
              <w:jc w:val="center"/>
              <w:rPr>
                <w:rFonts w:ascii="宋体" w:hAnsi="宋体" w:cs="宋体"/>
                <w:b/>
                <w:sz w:val="24"/>
                <w:szCs w:val="24"/>
                <w:lang w:val="zh-CN"/>
              </w:rPr>
            </w:pPr>
          </w:p>
        </w:tc>
      </w:tr>
      <w:tr w14:paraId="19CDA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719C16F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073B770">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35567DC">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08887A1">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1E6410D8">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652F410">
            <w:pPr>
              <w:autoSpaceDE w:val="0"/>
              <w:autoSpaceDN w:val="0"/>
              <w:adjustRightInd w:val="0"/>
              <w:jc w:val="center"/>
              <w:rPr>
                <w:rFonts w:ascii="宋体" w:hAnsi="宋体" w:cs="宋体"/>
                <w:b/>
                <w:sz w:val="24"/>
                <w:szCs w:val="24"/>
                <w:lang w:val="zh-CN"/>
              </w:rPr>
            </w:pPr>
          </w:p>
        </w:tc>
      </w:tr>
      <w:tr w14:paraId="3E539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9C03291">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439C0659">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F68CFEC">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178799D">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009D896">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06111568">
            <w:pPr>
              <w:autoSpaceDE w:val="0"/>
              <w:autoSpaceDN w:val="0"/>
              <w:adjustRightInd w:val="0"/>
              <w:jc w:val="center"/>
              <w:rPr>
                <w:rFonts w:ascii="宋体" w:hAnsi="宋体" w:cs="宋体"/>
                <w:b/>
                <w:sz w:val="24"/>
                <w:szCs w:val="24"/>
                <w:lang w:val="zh-CN"/>
              </w:rPr>
            </w:pPr>
          </w:p>
        </w:tc>
      </w:tr>
      <w:tr w14:paraId="10F60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C7C0189">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11729A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158D7791">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00DD1B6">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67A80F3">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0A85E69">
            <w:pPr>
              <w:autoSpaceDE w:val="0"/>
              <w:autoSpaceDN w:val="0"/>
              <w:adjustRightInd w:val="0"/>
              <w:jc w:val="center"/>
              <w:rPr>
                <w:rFonts w:ascii="宋体" w:hAnsi="宋体" w:cs="宋体"/>
                <w:b/>
                <w:sz w:val="24"/>
                <w:szCs w:val="24"/>
                <w:lang w:val="zh-CN"/>
              </w:rPr>
            </w:pPr>
          </w:p>
        </w:tc>
      </w:tr>
    </w:tbl>
    <w:p w14:paraId="0746ED66">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7EE89615">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16B439F3">
      <w:pPr>
        <w:autoSpaceDE w:val="0"/>
        <w:autoSpaceDN w:val="0"/>
        <w:adjustRightInd w:val="0"/>
        <w:rPr>
          <w:rFonts w:ascii="宋体" w:hAnsi="Arial" w:cs="宋体"/>
          <w:sz w:val="24"/>
          <w:szCs w:val="24"/>
          <w:lang w:val="zh-CN"/>
        </w:rPr>
      </w:pPr>
    </w:p>
    <w:p w14:paraId="56055186">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6AE15525">
      <w:pPr>
        <w:pageBreakBefore/>
        <w:spacing w:line="360" w:lineRule="auto"/>
        <w:ind w:right="-365" w:rightChars="-174" w:firstLine="640"/>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5B0F5BE7">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6CCC9BE9">
      <w:pPr>
        <w:spacing w:line="440" w:lineRule="exact"/>
        <w:ind w:firstLine="480"/>
        <w:jc w:val="left"/>
        <w:rPr>
          <w:rFonts w:ascii="宋体" w:hAnsi="宋体" w:cs="宋体"/>
          <w:b/>
          <w:sz w:val="24"/>
          <w:szCs w:val="24"/>
        </w:rPr>
      </w:pPr>
      <w:r>
        <w:rPr>
          <w:rFonts w:hint="eastAsia" w:ascii="宋体" w:hAnsi="宋体" w:cs="宋体"/>
          <w:b/>
          <w:sz w:val="24"/>
          <w:szCs w:val="24"/>
        </w:rPr>
        <w:t>备注：</w:t>
      </w:r>
    </w:p>
    <w:p w14:paraId="195C2CBC">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9"/>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770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5FEE6741">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5CAEE88A">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6932D1A5">
            <w:pPr>
              <w:jc w:val="center"/>
              <w:rPr>
                <w:rFonts w:ascii="宋体" w:hAnsi="宋体" w:cs="宋体"/>
                <w:b/>
                <w:sz w:val="24"/>
                <w:szCs w:val="24"/>
              </w:rPr>
            </w:pPr>
            <w:r>
              <w:rPr>
                <w:rFonts w:hint="eastAsia" w:ascii="宋体" w:hAnsi="宋体" w:cs="宋体"/>
                <w:b/>
                <w:sz w:val="24"/>
                <w:szCs w:val="24"/>
              </w:rPr>
              <w:t>响应偏离情况</w:t>
            </w:r>
          </w:p>
          <w:p w14:paraId="0EDF22CB">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6998B45C">
            <w:pPr>
              <w:jc w:val="center"/>
              <w:rPr>
                <w:rFonts w:ascii="宋体" w:hAnsi="宋体" w:cs="宋体"/>
                <w:b/>
                <w:sz w:val="24"/>
                <w:szCs w:val="24"/>
              </w:rPr>
            </w:pPr>
            <w:r>
              <w:rPr>
                <w:rFonts w:hint="eastAsia" w:ascii="宋体" w:hAnsi="宋体" w:cs="宋体"/>
                <w:b/>
                <w:sz w:val="24"/>
                <w:szCs w:val="24"/>
              </w:rPr>
              <w:t>供应商响应的具体承诺或说明</w:t>
            </w:r>
          </w:p>
        </w:tc>
      </w:tr>
      <w:tr w14:paraId="6A34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2F315B2C">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35B9790">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FB583FE">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704A2AA7">
            <w:pPr>
              <w:jc w:val="center"/>
              <w:rPr>
                <w:rFonts w:ascii="宋体" w:hAnsi="宋体" w:cs="宋体"/>
                <w:sz w:val="24"/>
                <w:szCs w:val="24"/>
              </w:rPr>
            </w:pPr>
          </w:p>
        </w:tc>
      </w:tr>
      <w:tr w14:paraId="791A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482FD44">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098F364">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2962711">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465ED54">
            <w:pPr>
              <w:jc w:val="center"/>
              <w:rPr>
                <w:rFonts w:ascii="宋体" w:hAnsi="宋体" w:cs="宋体"/>
                <w:sz w:val="24"/>
                <w:szCs w:val="24"/>
              </w:rPr>
            </w:pPr>
          </w:p>
        </w:tc>
      </w:tr>
      <w:tr w14:paraId="1AF9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36232F1">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EAEE48C">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6DD9097">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38CF04D">
            <w:pPr>
              <w:jc w:val="center"/>
              <w:rPr>
                <w:rFonts w:ascii="宋体" w:hAnsi="宋体" w:cs="宋体"/>
                <w:sz w:val="24"/>
                <w:szCs w:val="24"/>
              </w:rPr>
            </w:pPr>
          </w:p>
        </w:tc>
      </w:tr>
      <w:tr w14:paraId="3D89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092E3E0">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31B9894">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A3A89FD">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7F777A8">
            <w:pPr>
              <w:jc w:val="center"/>
              <w:rPr>
                <w:rFonts w:ascii="宋体" w:hAnsi="宋体" w:cs="宋体"/>
                <w:sz w:val="24"/>
                <w:szCs w:val="24"/>
              </w:rPr>
            </w:pPr>
          </w:p>
        </w:tc>
      </w:tr>
      <w:tr w14:paraId="4D76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87094A5">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248E855">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2F21CC13">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9BEEDDD">
            <w:pPr>
              <w:jc w:val="center"/>
              <w:rPr>
                <w:rFonts w:ascii="宋体" w:hAnsi="宋体" w:cs="宋体"/>
                <w:sz w:val="24"/>
                <w:szCs w:val="24"/>
              </w:rPr>
            </w:pPr>
          </w:p>
        </w:tc>
      </w:tr>
      <w:tr w14:paraId="7C3A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1ABA73D6">
            <w:pPr>
              <w:spacing w:line="440" w:lineRule="exact"/>
              <w:ind w:firstLine="480" w:firstLineChars="200"/>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4CD4B285">
            <w:pPr>
              <w:spacing w:line="44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15607725">
      <w:pPr>
        <w:spacing w:line="360" w:lineRule="auto"/>
        <w:ind w:firstLine="482" w:firstLineChars="200"/>
        <w:jc w:val="center"/>
        <w:rPr>
          <w:b/>
          <w:sz w:val="24"/>
          <w:szCs w:val="24"/>
        </w:rPr>
      </w:pPr>
    </w:p>
    <w:p w14:paraId="150C8006">
      <w:pPr>
        <w:spacing w:line="360" w:lineRule="auto"/>
        <w:ind w:left="690" w:leftChars="100" w:hanging="480" w:hangingChars="200"/>
        <w:rPr>
          <w:rFonts w:ascii="宋体" w:hAnsi="宋体" w:cs="宋体"/>
          <w:sz w:val="24"/>
          <w:szCs w:val="24"/>
        </w:rPr>
      </w:pPr>
    </w:p>
    <w:p w14:paraId="4C184DDE">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306946A7">
      <w:pPr>
        <w:spacing w:after="100" w:afterAutospacing="1" w:line="480" w:lineRule="exact"/>
        <w:jc w:val="center"/>
        <w:rPr>
          <w:rFonts w:hint="default" w:ascii="宋体" w:hAnsi="宋体" w:eastAsia="宋体" w:cs="黑体"/>
          <w:b/>
          <w:sz w:val="32"/>
          <w:szCs w:val="32"/>
          <w:lang w:val="en-US" w:eastAsia="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可行性实施方案、应急处理</w:t>
      </w:r>
      <w:r>
        <w:rPr>
          <w:rFonts w:hint="eastAsia" w:ascii="宋体" w:hAnsi="宋体" w:cs="黑体"/>
          <w:b/>
          <w:sz w:val="32"/>
          <w:szCs w:val="32"/>
          <w:lang w:val="en-US" w:eastAsia="zh-CN"/>
        </w:rPr>
        <w:t>预案等</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3F97">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33</w:t>
    </w:r>
    <w:r>
      <w:rPr>
        <w:rFonts w:ascii="宋体" w:hAnsi="宋体"/>
        <w:sz w:val="21"/>
        <w:szCs w:val="21"/>
      </w:rPr>
      <w:fldChar w:fldCharType="end"/>
    </w:r>
  </w:p>
  <w:p w14:paraId="012CBA2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75A9">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4B74138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B644">
    <w:pPr>
      <w:pStyle w:val="14"/>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42</w:t>
    </w:r>
    <w:r>
      <w:rPr>
        <w:rFonts w:ascii="宋体" w:hAnsi="宋体"/>
        <w:sz w:val="21"/>
        <w:szCs w:val="21"/>
      </w:rPr>
      <w:fldChar w:fldCharType="end"/>
    </w:r>
  </w:p>
  <w:p w14:paraId="48A29D9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C0EF">
    <w:pPr>
      <w:pStyle w:val="14"/>
      <w:ind w:firstLine="361"/>
      <w:jc w:val="center"/>
    </w:pPr>
    <w:r>
      <w:fldChar w:fldCharType="begin"/>
    </w:r>
    <w:r>
      <w:instrText xml:space="preserve"> PAGE   \* MERGEFORMAT </w:instrText>
    </w:r>
    <w:r>
      <w:fldChar w:fldCharType="separate"/>
    </w:r>
    <w:r>
      <w:rPr>
        <w:lang w:val="zh-CN"/>
      </w:rPr>
      <w:t>43</w:t>
    </w:r>
    <w:r>
      <w:fldChar w:fldCharType="end"/>
    </w:r>
  </w:p>
  <w:p w14:paraId="6D7D5ACA">
    <w:pPr>
      <w:pStyle w:val="14"/>
      <w:ind w:firstLine="36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367B"/>
    <w:rsid w:val="00005A9C"/>
    <w:rsid w:val="00006091"/>
    <w:rsid w:val="00007EF1"/>
    <w:rsid w:val="00013777"/>
    <w:rsid w:val="000151CF"/>
    <w:rsid w:val="00017F29"/>
    <w:rsid w:val="00024C8B"/>
    <w:rsid w:val="00030D53"/>
    <w:rsid w:val="0003160E"/>
    <w:rsid w:val="00032085"/>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3993"/>
    <w:rsid w:val="0009404A"/>
    <w:rsid w:val="00094224"/>
    <w:rsid w:val="00094BC2"/>
    <w:rsid w:val="00095E49"/>
    <w:rsid w:val="00096F4D"/>
    <w:rsid w:val="000A141F"/>
    <w:rsid w:val="000A190D"/>
    <w:rsid w:val="000A2C2C"/>
    <w:rsid w:val="000A35CE"/>
    <w:rsid w:val="000A3A2B"/>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3481"/>
    <w:rsid w:val="000E575D"/>
    <w:rsid w:val="000E65AF"/>
    <w:rsid w:val="000E6D4B"/>
    <w:rsid w:val="000F511F"/>
    <w:rsid w:val="001009E0"/>
    <w:rsid w:val="00104222"/>
    <w:rsid w:val="00104AF6"/>
    <w:rsid w:val="001115AE"/>
    <w:rsid w:val="0011247C"/>
    <w:rsid w:val="00115EC4"/>
    <w:rsid w:val="001160D6"/>
    <w:rsid w:val="00116771"/>
    <w:rsid w:val="00123176"/>
    <w:rsid w:val="001257A7"/>
    <w:rsid w:val="0012771C"/>
    <w:rsid w:val="0013048F"/>
    <w:rsid w:val="0013174F"/>
    <w:rsid w:val="00135270"/>
    <w:rsid w:val="00142CEB"/>
    <w:rsid w:val="00144AF9"/>
    <w:rsid w:val="00145420"/>
    <w:rsid w:val="00146AA7"/>
    <w:rsid w:val="00147619"/>
    <w:rsid w:val="001519EC"/>
    <w:rsid w:val="00152A9E"/>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551B"/>
    <w:rsid w:val="001A7CED"/>
    <w:rsid w:val="001B0DB9"/>
    <w:rsid w:val="001B0F98"/>
    <w:rsid w:val="001B3203"/>
    <w:rsid w:val="001B481C"/>
    <w:rsid w:val="001B65B7"/>
    <w:rsid w:val="001C086A"/>
    <w:rsid w:val="001C22E2"/>
    <w:rsid w:val="001C338A"/>
    <w:rsid w:val="001C42B3"/>
    <w:rsid w:val="001D248C"/>
    <w:rsid w:val="001D3487"/>
    <w:rsid w:val="001D47BF"/>
    <w:rsid w:val="001E077B"/>
    <w:rsid w:val="001E12B6"/>
    <w:rsid w:val="001E1BDF"/>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8D4"/>
    <w:rsid w:val="002249D0"/>
    <w:rsid w:val="00224C88"/>
    <w:rsid w:val="00225D93"/>
    <w:rsid w:val="00231182"/>
    <w:rsid w:val="002367F6"/>
    <w:rsid w:val="00240F98"/>
    <w:rsid w:val="00243544"/>
    <w:rsid w:val="002479F9"/>
    <w:rsid w:val="00251C34"/>
    <w:rsid w:val="00252E6A"/>
    <w:rsid w:val="00254964"/>
    <w:rsid w:val="00260C02"/>
    <w:rsid w:val="00262C0D"/>
    <w:rsid w:val="00271071"/>
    <w:rsid w:val="002754B4"/>
    <w:rsid w:val="00277172"/>
    <w:rsid w:val="0028242E"/>
    <w:rsid w:val="002837C7"/>
    <w:rsid w:val="00283FCB"/>
    <w:rsid w:val="0028601B"/>
    <w:rsid w:val="00286477"/>
    <w:rsid w:val="00287409"/>
    <w:rsid w:val="0028750D"/>
    <w:rsid w:val="002914DE"/>
    <w:rsid w:val="002918A8"/>
    <w:rsid w:val="00291ECD"/>
    <w:rsid w:val="00295301"/>
    <w:rsid w:val="002A0BCC"/>
    <w:rsid w:val="002A16BA"/>
    <w:rsid w:val="002A5036"/>
    <w:rsid w:val="002B074C"/>
    <w:rsid w:val="002B371E"/>
    <w:rsid w:val="002B538C"/>
    <w:rsid w:val="002B70A8"/>
    <w:rsid w:val="002C1852"/>
    <w:rsid w:val="002C1B26"/>
    <w:rsid w:val="002C290D"/>
    <w:rsid w:val="002C672B"/>
    <w:rsid w:val="002D422D"/>
    <w:rsid w:val="002D73D7"/>
    <w:rsid w:val="002D797B"/>
    <w:rsid w:val="002E00AD"/>
    <w:rsid w:val="002E01E9"/>
    <w:rsid w:val="002E07BB"/>
    <w:rsid w:val="002E09A3"/>
    <w:rsid w:val="002E0C70"/>
    <w:rsid w:val="002E4D0D"/>
    <w:rsid w:val="002E6934"/>
    <w:rsid w:val="002F0157"/>
    <w:rsid w:val="002F1E6A"/>
    <w:rsid w:val="002F2B50"/>
    <w:rsid w:val="002F2E5B"/>
    <w:rsid w:val="002F2E6E"/>
    <w:rsid w:val="002F6AD1"/>
    <w:rsid w:val="002F6B50"/>
    <w:rsid w:val="003024FB"/>
    <w:rsid w:val="00311FC0"/>
    <w:rsid w:val="00313D5B"/>
    <w:rsid w:val="0031794F"/>
    <w:rsid w:val="00320147"/>
    <w:rsid w:val="00325575"/>
    <w:rsid w:val="00326C92"/>
    <w:rsid w:val="00327058"/>
    <w:rsid w:val="003319FA"/>
    <w:rsid w:val="003358C5"/>
    <w:rsid w:val="003424F4"/>
    <w:rsid w:val="003476EF"/>
    <w:rsid w:val="00347BEC"/>
    <w:rsid w:val="003510D2"/>
    <w:rsid w:val="0035258E"/>
    <w:rsid w:val="00355DCD"/>
    <w:rsid w:val="003560E7"/>
    <w:rsid w:val="003567A3"/>
    <w:rsid w:val="00357856"/>
    <w:rsid w:val="00364C34"/>
    <w:rsid w:val="00366747"/>
    <w:rsid w:val="00366B75"/>
    <w:rsid w:val="003675D1"/>
    <w:rsid w:val="00370618"/>
    <w:rsid w:val="00370C52"/>
    <w:rsid w:val="00375E12"/>
    <w:rsid w:val="00375F58"/>
    <w:rsid w:val="00377648"/>
    <w:rsid w:val="00380C41"/>
    <w:rsid w:val="003820DE"/>
    <w:rsid w:val="00383C02"/>
    <w:rsid w:val="00387831"/>
    <w:rsid w:val="00390E99"/>
    <w:rsid w:val="0039245C"/>
    <w:rsid w:val="00393330"/>
    <w:rsid w:val="00396E08"/>
    <w:rsid w:val="003A0738"/>
    <w:rsid w:val="003A0833"/>
    <w:rsid w:val="003A6171"/>
    <w:rsid w:val="003A7649"/>
    <w:rsid w:val="003B29D5"/>
    <w:rsid w:val="003B36CC"/>
    <w:rsid w:val="003B3C7F"/>
    <w:rsid w:val="003B42E3"/>
    <w:rsid w:val="003B5E0A"/>
    <w:rsid w:val="003B628B"/>
    <w:rsid w:val="003B727B"/>
    <w:rsid w:val="003C2B6E"/>
    <w:rsid w:val="003C5A23"/>
    <w:rsid w:val="003C78E8"/>
    <w:rsid w:val="003D13B0"/>
    <w:rsid w:val="003D3F0F"/>
    <w:rsid w:val="003D4C6D"/>
    <w:rsid w:val="003D770E"/>
    <w:rsid w:val="003E43C4"/>
    <w:rsid w:val="003E4A5E"/>
    <w:rsid w:val="003E7626"/>
    <w:rsid w:val="003E77D9"/>
    <w:rsid w:val="003F19BC"/>
    <w:rsid w:val="003F2D3B"/>
    <w:rsid w:val="003F3A96"/>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1567"/>
    <w:rsid w:val="0043575C"/>
    <w:rsid w:val="00440D4B"/>
    <w:rsid w:val="0044166D"/>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0C20"/>
    <w:rsid w:val="00483D5C"/>
    <w:rsid w:val="004841DF"/>
    <w:rsid w:val="00485A55"/>
    <w:rsid w:val="004924AB"/>
    <w:rsid w:val="004A2056"/>
    <w:rsid w:val="004A7329"/>
    <w:rsid w:val="004B04B7"/>
    <w:rsid w:val="004B0583"/>
    <w:rsid w:val="004B0F0A"/>
    <w:rsid w:val="004B2866"/>
    <w:rsid w:val="004B3A60"/>
    <w:rsid w:val="004B488F"/>
    <w:rsid w:val="004B605B"/>
    <w:rsid w:val="004B61E8"/>
    <w:rsid w:val="004B6A0C"/>
    <w:rsid w:val="004C0589"/>
    <w:rsid w:val="004C1BE1"/>
    <w:rsid w:val="004C1C93"/>
    <w:rsid w:val="004C2E99"/>
    <w:rsid w:val="004D093A"/>
    <w:rsid w:val="004D2E70"/>
    <w:rsid w:val="004E0E7F"/>
    <w:rsid w:val="004E2BA3"/>
    <w:rsid w:val="004E3853"/>
    <w:rsid w:val="004E4384"/>
    <w:rsid w:val="004E51DA"/>
    <w:rsid w:val="004E5827"/>
    <w:rsid w:val="004E5DF9"/>
    <w:rsid w:val="004E7FC4"/>
    <w:rsid w:val="004F0B02"/>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08C0"/>
    <w:rsid w:val="00523549"/>
    <w:rsid w:val="00525C4B"/>
    <w:rsid w:val="00525E3B"/>
    <w:rsid w:val="0053054F"/>
    <w:rsid w:val="005320A6"/>
    <w:rsid w:val="00533C25"/>
    <w:rsid w:val="00534351"/>
    <w:rsid w:val="00534667"/>
    <w:rsid w:val="00535533"/>
    <w:rsid w:val="00535815"/>
    <w:rsid w:val="00535E7A"/>
    <w:rsid w:val="005401BB"/>
    <w:rsid w:val="00540408"/>
    <w:rsid w:val="005426D0"/>
    <w:rsid w:val="00546D66"/>
    <w:rsid w:val="00551EBA"/>
    <w:rsid w:val="00552555"/>
    <w:rsid w:val="005532DF"/>
    <w:rsid w:val="00555B65"/>
    <w:rsid w:val="00555BCA"/>
    <w:rsid w:val="00556065"/>
    <w:rsid w:val="00564E2D"/>
    <w:rsid w:val="005663CF"/>
    <w:rsid w:val="005701E2"/>
    <w:rsid w:val="0057335A"/>
    <w:rsid w:val="0057539C"/>
    <w:rsid w:val="0057669E"/>
    <w:rsid w:val="005779F1"/>
    <w:rsid w:val="005853D7"/>
    <w:rsid w:val="00585A45"/>
    <w:rsid w:val="00586156"/>
    <w:rsid w:val="00586463"/>
    <w:rsid w:val="005910E1"/>
    <w:rsid w:val="005932DA"/>
    <w:rsid w:val="00594742"/>
    <w:rsid w:val="005958E5"/>
    <w:rsid w:val="00596FA3"/>
    <w:rsid w:val="005B234A"/>
    <w:rsid w:val="005B31A5"/>
    <w:rsid w:val="005B352E"/>
    <w:rsid w:val="005B5096"/>
    <w:rsid w:val="005B76CA"/>
    <w:rsid w:val="005C1D85"/>
    <w:rsid w:val="005C2B74"/>
    <w:rsid w:val="005C3617"/>
    <w:rsid w:val="005C663B"/>
    <w:rsid w:val="005C6C07"/>
    <w:rsid w:val="005D6BFB"/>
    <w:rsid w:val="005D712F"/>
    <w:rsid w:val="005F1BA5"/>
    <w:rsid w:val="005F548A"/>
    <w:rsid w:val="005F5D38"/>
    <w:rsid w:val="005F5F04"/>
    <w:rsid w:val="005F74E4"/>
    <w:rsid w:val="00600CB3"/>
    <w:rsid w:val="00604462"/>
    <w:rsid w:val="006058B3"/>
    <w:rsid w:val="00606653"/>
    <w:rsid w:val="00606B22"/>
    <w:rsid w:val="006118D0"/>
    <w:rsid w:val="00611FCE"/>
    <w:rsid w:val="00613CB4"/>
    <w:rsid w:val="00614066"/>
    <w:rsid w:val="00614952"/>
    <w:rsid w:val="0061746B"/>
    <w:rsid w:val="006223C8"/>
    <w:rsid w:val="0062512E"/>
    <w:rsid w:val="006268E4"/>
    <w:rsid w:val="00627F5C"/>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2B3D"/>
    <w:rsid w:val="0069435E"/>
    <w:rsid w:val="00696B5B"/>
    <w:rsid w:val="0069712D"/>
    <w:rsid w:val="006A3E20"/>
    <w:rsid w:val="006B195B"/>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822"/>
    <w:rsid w:val="00704EC4"/>
    <w:rsid w:val="00705349"/>
    <w:rsid w:val="0070544B"/>
    <w:rsid w:val="007075C2"/>
    <w:rsid w:val="007115F1"/>
    <w:rsid w:val="0071273A"/>
    <w:rsid w:val="00715AE9"/>
    <w:rsid w:val="00717B62"/>
    <w:rsid w:val="007221D9"/>
    <w:rsid w:val="007227E9"/>
    <w:rsid w:val="007236AE"/>
    <w:rsid w:val="00724029"/>
    <w:rsid w:val="00725B53"/>
    <w:rsid w:val="0072629B"/>
    <w:rsid w:val="0072653F"/>
    <w:rsid w:val="0073086B"/>
    <w:rsid w:val="0073187E"/>
    <w:rsid w:val="00732E17"/>
    <w:rsid w:val="0073326E"/>
    <w:rsid w:val="007346FA"/>
    <w:rsid w:val="00737F20"/>
    <w:rsid w:val="0074038A"/>
    <w:rsid w:val="00745D7D"/>
    <w:rsid w:val="007513D2"/>
    <w:rsid w:val="00752D56"/>
    <w:rsid w:val="00752E5E"/>
    <w:rsid w:val="00763F71"/>
    <w:rsid w:val="00764EB2"/>
    <w:rsid w:val="007666FD"/>
    <w:rsid w:val="0076734A"/>
    <w:rsid w:val="00770808"/>
    <w:rsid w:val="007725DC"/>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0E45"/>
    <w:rsid w:val="007E29B1"/>
    <w:rsid w:val="007E2AA6"/>
    <w:rsid w:val="007F2B83"/>
    <w:rsid w:val="007F2D21"/>
    <w:rsid w:val="007F4CE2"/>
    <w:rsid w:val="007F4F31"/>
    <w:rsid w:val="00801DDC"/>
    <w:rsid w:val="0080311F"/>
    <w:rsid w:val="00810DF5"/>
    <w:rsid w:val="00811062"/>
    <w:rsid w:val="00816AC0"/>
    <w:rsid w:val="00817352"/>
    <w:rsid w:val="0082029C"/>
    <w:rsid w:val="00821CBF"/>
    <w:rsid w:val="00822235"/>
    <w:rsid w:val="00824CA5"/>
    <w:rsid w:val="0082567C"/>
    <w:rsid w:val="00825705"/>
    <w:rsid w:val="008269B1"/>
    <w:rsid w:val="00827F18"/>
    <w:rsid w:val="00831287"/>
    <w:rsid w:val="00836E0E"/>
    <w:rsid w:val="00841BC3"/>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922DD"/>
    <w:rsid w:val="008A321E"/>
    <w:rsid w:val="008A375B"/>
    <w:rsid w:val="008A3EBF"/>
    <w:rsid w:val="008B5A15"/>
    <w:rsid w:val="008B5F8F"/>
    <w:rsid w:val="008B69F6"/>
    <w:rsid w:val="008B6A85"/>
    <w:rsid w:val="008C19E6"/>
    <w:rsid w:val="008C2636"/>
    <w:rsid w:val="008C3D10"/>
    <w:rsid w:val="008C42B6"/>
    <w:rsid w:val="008C57ED"/>
    <w:rsid w:val="008C7AA7"/>
    <w:rsid w:val="008D0EC8"/>
    <w:rsid w:val="008D2822"/>
    <w:rsid w:val="008D2B37"/>
    <w:rsid w:val="008D3595"/>
    <w:rsid w:val="008D48CB"/>
    <w:rsid w:val="008D6016"/>
    <w:rsid w:val="008D7AC0"/>
    <w:rsid w:val="008E1168"/>
    <w:rsid w:val="008E4407"/>
    <w:rsid w:val="008E628C"/>
    <w:rsid w:val="008E6EE2"/>
    <w:rsid w:val="008F0A48"/>
    <w:rsid w:val="008F4AAA"/>
    <w:rsid w:val="008F696F"/>
    <w:rsid w:val="008F726D"/>
    <w:rsid w:val="00901E5D"/>
    <w:rsid w:val="009025DB"/>
    <w:rsid w:val="009031F6"/>
    <w:rsid w:val="00904058"/>
    <w:rsid w:val="00907CF6"/>
    <w:rsid w:val="00910EA7"/>
    <w:rsid w:val="00915B2B"/>
    <w:rsid w:val="009200F4"/>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380D"/>
    <w:rsid w:val="0096530B"/>
    <w:rsid w:val="0096780B"/>
    <w:rsid w:val="00972899"/>
    <w:rsid w:val="00973521"/>
    <w:rsid w:val="0097627C"/>
    <w:rsid w:val="009771EB"/>
    <w:rsid w:val="009806DC"/>
    <w:rsid w:val="00984D15"/>
    <w:rsid w:val="00992BA8"/>
    <w:rsid w:val="00993241"/>
    <w:rsid w:val="00994465"/>
    <w:rsid w:val="00996046"/>
    <w:rsid w:val="00997C2B"/>
    <w:rsid w:val="009A2636"/>
    <w:rsid w:val="009A3FAD"/>
    <w:rsid w:val="009A5668"/>
    <w:rsid w:val="009A58F1"/>
    <w:rsid w:val="009B0DF7"/>
    <w:rsid w:val="009B12EA"/>
    <w:rsid w:val="009B5A49"/>
    <w:rsid w:val="009C0F12"/>
    <w:rsid w:val="009C307A"/>
    <w:rsid w:val="009C45C4"/>
    <w:rsid w:val="009C4C04"/>
    <w:rsid w:val="009D0237"/>
    <w:rsid w:val="009D1F32"/>
    <w:rsid w:val="009D4113"/>
    <w:rsid w:val="009D615C"/>
    <w:rsid w:val="009D6BA7"/>
    <w:rsid w:val="009E2AD0"/>
    <w:rsid w:val="009E5830"/>
    <w:rsid w:val="009E777C"/>
    <w:rsid w:val="009E7FBE"/>
    <w:rsid w:val="009F043A"/>
    <w:rsid w:val="009F223D"/>
    <w:rsid w:val="009F41B7"/>
    <w:rsid w:val="009F66D4"/>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4945"/>
    <w:rsid w:val="00A356D6"/>
    <w:rsid w:val="00A35F63"/>
    <w:rsid w:val="00A36554"/>
    <w:rsid w:val="00A37646"/>
    <w:rsid w:val="00A407AF"/>
    <w:rsid w:val="00A4348B"/>
    <w:rsid w:val="00A43C83"/>
    <w:rsid w:val="00A44D65"/>
    <w:rsid w:val="00A45B44"/>
    <w:rsid w:val="00A45CBE"/>
    <w:rsid w:val="00A50BE4"/>
    <w:rsid w:val="00A55D4B"/>
    <w:rsid w:val="00A6156F"/>
    <w:rsid w:val="00A6181C"/>
    <w:rsid w:val="00A61CA8"/>
    <w:rsid w:val="00A65ABF"/>
    <w:rsid w:val="00A66B4A"/>
    <w:rsid w:val="00A66E44"/>
    <w:rsid w:val="00A67EFD"/>
    <w:rsid w:val="00A70515"/>
    <w:rsid w:val="00A70F0C"/>
    <w:rsid w:val="00A74B59"/>
    <w:rsid w:val="00A777EA"/>
    <w:rsid w:val="00A77BC5"/>
    <w:rsid w:val="00A834A0"/>
    <w:rsid w:val="00A85156"/>
    <w:rsid w:val="00A8716E"/>
    <w:rsid w:val="00A92F37"/>
    <w:rsid w:val="00A92F9B"/>
    <w:rsid w:val="00A9324C"/>
    <w:rsid w:val="00A934F4"/>
    <w:rsid w:val="00A9601C"/>
    <w:rsid w:val="00AA04C5"/>
    <w:rsid w:val="00AA0D9A"/>
    <w:rsid w:val="00AA23F4"/>
    <w:rsid w:val="00AA373D"/>
    <w:rsid w:val="00AA5C8F"/>
    <w:rsid w:val="00AA6071"/>
    <w:rsid w:val="00AB1F72"/>
    <w:rsid w:val="00AB4023"/>
    <w:rsid w:val="00AB62EA"/>
    <w:rsid w:val="00AB67B3"/>
    <w:rsid w:val="00AC00B8"/>
    <w:rsid w:val="00AC2D9A"/>
    <w:rsid w:val="00AC2FE4"/>
    <w:rsid w:val="00AC5454"/>
    <w:rsid w:val="00AC5EFD"/>
    <w:rsid w:val="00AC6AF2"/>
    <w:rsid w:val="00AD0510"/>
    <w:rsid w:val="00AD1CD6"/>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44E1"/>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36AE8"/>
    <w:rsid w:val="00B41AC9"/>
    <w:rsid w:val="00B42D2B"/>
    <w:rsid w:val="00B445A7"/>
    <w:rsid w:val="00B46C39"/>
    <w:rsid w:val="00B473EE"/>
    <w:rsid w:val="00B47595"/>
    <w:rsid w:val="00B47E0A"/>
    <w:rsid w:val="00B51602"/>
    <w:rsid w:val="00B5259C"/>
    <w:rsid w:val="00B53E5D"/>
    <w:rsid w:val="00B540B3"/>
    <w:rsid w:val="00B540F7"/>
    <w:rsid w:val="00B55914"/>
    <w:rsid w:val="00B571D2"/>
    <w:rsid w:val="00B578CD"/>
    <w:rsid w:val="00B60F32"/>
    <w:rsid w:val="00B64651"/>
    <w:rsid w:val="00B71AE3"/>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02EA"/>
    <w:rsid w:val="00BB24A2"/>
    <w:rsid w:val="00BB534B"/>
    <w:rsid w:val="00BB5699"/>
    <w:rsid w:val="00BB6BDD"/>
    <w:rsid w:val="00BB6FA1"/>
    <w:rsid w:val="00BB7E9C"/>
    <w:rsid w:val="00BC5151"/>
    <w:rsid w:val="00BC5506"/>
    <w:rsid w:val="00BC5918"/>
    <w:rsid w:val="00BD4510"/>
    <w:rsid w:val="00BD47CE"/>
    <w:rsid w:val="00BD4FAF"/>
    <w:rsid w:val="00BD6EF6"/>
    <w:rsid w:val="00BD7B6B"/>
    <w:rsid w:val="00BE0E03"/>
    <w:rsid w:val="00BE157E"/>
    <w:rsid w:val="00BE31FF"/>
    <w:rsid w:val="00BE4A64"/>
    <w:rsid w:val="00BF2144"/>
    <w:rsid w:val="00BF4DF2"/>
    <w:rsid w:val="00BF6AA7"/>
    <w:rsid w:val="00BF73C2"/>
    <w:rsid w:val="00BF77C9"/>
    <w:rsid w:val="00C00640"/>
    <w:rsid w:val="00C02038"/>
    <w:rsid w:val="00C036E0"/>
    <w:rsid w:val="00C03DD3"/>
    <w:rsid w:val="00C05FB9"/>
    <w:rsid w:val="00C1345D"/>
    <w:rsid w:val="00C13772"/>
    <w:rsid w:val="00C2066A"/>
    <w:rsid w:val="00C20A88"/>
    <w:rsid w:val="00C21A52"/>
    <w:rsid w:val="00C220E0"/>
    <w:rsid w:val="00C22FD6"/>
    <w:rsid w:val="00C241D2"/>
    <w:rsid w:val="00C249EC"/>
    <w:rsid w:val="00C25BC8"/>
    <w:rsid w:val="00C260AB"/>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B7392"/>
    <w:rsid w:val="00CC1D2A"/>
    <w:rsid w:val="00CC251B"/>
    <w:rsid w:val="00CC3251"/>
    <w:rsid w:val="00CC3426"/>
    <w:rsid w:val="00CC3BD2"/>
    <w:rsid w:val="00CC427F"/>
    <w:rsid w:val="00CD0150"/>
    <w:rsid w:val="00CD3A22"/>
    <w:rsid w:val="00CD51BC"/>
    <w:rsid w:val="00CD558B"/>
    <w:rsid w:val="00CD58FF"/>
    <w:rsid w:val="00CD75B5"/>
    <w:rsid w:val="00CE410A"/>
    <w:rsid w:val="00CE434C"/>
    <w:rsid w:val="00CE463D"/>
    <w:rsid w:val="00CE61A7"/>
    <w:rsid w:val="00D00BBA"/>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5794B"/>
    <w:rsid w:val="00D60344"/>
    <w:rsid w:val="00D603F2"/>
    <w:rsid w:val="00D60789"/>
    <w:rsid w:val="00D63E66"/>
    <w:rsid w:val="00D7424D"/>
    <w:rsid w:val="00D76C19"/>
    <w:rsid w:val="00D76D87"/>
    <w:rsid w:val="00D828CE"/>
    <w:rsid w:val="00D830D2"/>
    <w:rsid w:val="00D87722"/>
    <w:rsid w:val="00D90DAB"/>
    <w:rsid w:val="00D928EE"/>
    <w:rsid w:val="00D92F26"/>
    <w:rsid w:val="00D9490B"/>
    <w:rsid w:val="00D94E49"/>
    <w:rsid w:val="00D94E5E"/>
    <w:rsid w:val="00D94EFF"/>
    <w:rsid w:val="00D96938"/>
    <w:rsid w:val="00DA01F2"/>
    <w:rsid w:val="00DA2A8C"/>
    <w:rsid w:val="00DA483C"/>
    <w:rsid w:val="00DA6354"/>
    <w:rsid w:val="00DA7B4F"/>
    <w:rsid w:val="00DB354C"/>
    <w:rsid w:val="00DB4A57"/>
    <w:rsid w:val="00DB4E8B"/>
    <w:rsid w:val="00DB5BA2"/>
    <w:rsid w:val="00DB772C"/>
    <w:rsid w:val="00DC031C"/>
    <w:rsid w:val="00DC0C40"/>
    <w:rsid w:val="00DC642B"/>
    <w:rsid w:val="00DD0481"/>
    <w:rsid w:val="00DD0F5B"/>
    <w:rsid w:val="00DD1C8D"/>
    <w:rsid w:val="00DE0D19"/>
    <w:rsid w:val="00DE1758"/>
    <w:rsid w:val="00DE1A36"/>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457D3"/>
    <w:rsid w:val="00E51AB9"/>
    <w:rsid w:val="00E579F1"/>
    <w:rsid w:val="00E612E4"/>
    <w:rsid w:val="00E62711"/>
    <w:rsid w:val="00E627FE"/>
    <w:rsid w:val="00E6286C"/>
    <w:rsid w:val="00E633F8"/>
    <w:rsid w:val="00E64782"/>
    <w:rsid w:val="00E76851"/>
    <w:rsid w:val="00E76991"/>
    <w:rsid w:val="00E8060E"/>
    <w:rsid w:val="00E8680D"/>
    <w:rsid w:val="00E9021B"/>
    <w:rsid w:val="00E9064D"/>
    <w:rsid w:val="00E915DC"/>
    <w:rsid w:val="00E96CA0"/>
    <w:rsid w:val="00EA0C93"/>
    <w:rsid w:val="00EA136F"/>
    <w:rsid w:val="00EA1BB8"/>
    <w:rsid w:val="00EA4BE9"/>
    <w:rsid w:val="00EA4D72"/>
    <w:rsid w:val="00EA76AB"/>
    <w:rsid w:val="00EB0A58"/>
    <w:rsid w:val="00EB3A37"/>
    <w:rsid w:val="00EB469B"/>
    <w:rsid w:val="00EB5D75"/>
    <w:rsid w:val="00EB6959"/>
    <w:rsid w:val="00EB6C16"/>
    <w:rsid w:val="00EC079B"/>
    <w:rsid w:val="00EC2A27"/>
    <w:rsid w:val="00EC4859"/>
    <w:rsid w:val="00EC54B8"/>
    <w:rsid w:val="00EC7907"/>
    <w:rsid w:val="00EE2AB4"/>
    <w:rsid w:val="00EE6735"/>
    <w:rsid w:val="00EE6A10"/>
    <w:rsid w:val="00EE6B41"/>
    <w:rsid w:val="00EE7B94"/>
    <w:rsid w:val="00EF09FC"/>
    <w:rsid w:val="00EF303D"/>
    <w:rsid w:val="00EF46D1"/>
    <w:rsid w:val="00EF56A2"/>
    <w:rsid w:val="00EF58F9"/>
    <w:rsid w:val="00EF6E50"/>
    <w:rsid w:val="00EF7E3D"/>
    <w:rsid w:val="00F03E87"/>
    <w:rsid w:val="00F0617C"/>
    <w:rsid w:val="00F109CE"/>
    <w:rsid w:val="00F120E4"/>
    <w:rsid w:val="00F12658"/>
    <w:rsid w:val="00F1269D"/>
    <w:rsid w:val="00F13CAA"/>
    <w:rsid w:val="00F14216"/>
    <w:rsid w:val="00F14C4F"/>
    <w:rsid w:val="00F16625"/>
    <w:rsid w:val="00F24DBD"/>
    <w:rsid w:val="00F30A81"/>
    <w:rsid w:val="00F30B94"/>
    <w:rsid w:val="00F31A86"/>
    <w:rsid w:val="00F341A4"/>
    <w:rsid w:val="00F35112"/>
    <w:rsid w:val="00F37730"/>
    <w:rsid w:val="00F43019"/>
    <w:rsid w:val="00F45C0A"/>
    <w:rsid w:val="00F47ECC"/>
    <w:rsid w:val="00F50C93"/>
    <w:rsid w:val="00F51057"/>
    <w:rsid w:val="00F51DE5"/>
    <w:rsid w:val="00F52F11"/>
    <w:rsid w:val="00F55B26"/>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97999"/>
    <w:rsid w:val="00FA0BAB"/>
    <w:rsid w:val="00FA6923"/>
    <w:rsid w:val="00FA79A1"/>
    <w:rsid w:val="00FB3582"/>
    <w:rsid w:val="00FB441D"/>
    <w:rsid w:val="00FB6DBF"/>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0FF72E5"/>
    <w:rsid w:val="018A5D41"/>
    <w:rsid w:val="01E45FB7"/>
    <w:rsid w:val="02415C62"/>
    <w:rsid w:val="02872629"/>
    <w:rsid w:val="035058C7"/>
    <w:rsid w:val="035E0DBD"/>
    <w:rsid w:val="03F86B1C"/>
    <w:rsid w:val="04784D87"/>
    <w:rsid w:val="05A351AD"/>
    <w:rsid w:val="060317A8"/>
    <w:rsid w:val="07C35693"/>
    <w:rsid w:val="08BF40AC"/>
    <w:rsid w:val="08CE22D8"/>
    <w:rsid w:val="099A468B"/>
    <w:rsid w:val="0A875C10"/>
    <w:rsid w:val="0A8D0F51"/>
    <w:rsid w:val="0AF3628F"/>
    <w:rsid w:val="0B0009AC"/>
    <w:rsid w:val="0B363250"/>
    <w:rsid w:val="0BCB2D68"/>
    <w:rsid w:val="0BE36D47"/>
    <w:rsid w:val="0C4C20FB"/>
    <w:rsid w:val="0CD820F1"/>
    <w:rsid w:val="0CE25200"/>
    <w:rsid w:val="0D5E1B07"/>
    <w:rsid w:val="0D7F02AE"/>
    <w:rsid w:val="0DE079F5"/>
    <w:rsid w:val="0E1A1D85"/>
    <w:rsid w:val="0E545297"/>
    <w:rsid w:val="0EA75E2E"/>
    <w:rsid w:val="10516D8F"/>
    <w:rsid w:val="106F56A5"/>
    <w:rsid w:val="10DD5A17"/>
    <w:rsid w:val="11E5553C"/>
    <w:rsid w:val="11EE77B0"/>
    <w:rsid w:val="11F272A1"/>
    <w:rsid w:val="120A5DB1"/>
    <w:rsid w:val="123F711E"/>
    <w:rsid w:val="12BB6165"/>
    <w:rsid w:val="133D5C9F"/>
    <w:rsid w:val="13533D6F"/>
    <w:rsid w:val="135A2C95"/>
    <w:rsid w:val="13737F6D"/>
    <w:rsid w:val="1399762A"/>
    <w:rsid w:val="13D6674E"/>
    <w:rsid w:val="13DD7ADC"/>
    <w:rsid w:val="14BA3751"/>
    <w:rsid w:val="15172FC0"/>
    <w:rsid w:val="1530696F"/>
    <w:rsid w:val="15400323"/>
    <w:rsid w:val="16B25250"/>
    <w:rsid w:val="17391D92"/>
    <w:rsid w:val="17544085"/>
    <w:rsid w:val="1820443C"/>
    <w:rsid w:val="18431CDB"/>
    <w:rsid w:val="1CBA6C0D"/>
    <w:rsid w:val="1E272CB6"/>
    <w:rsid w:val="1EF651FF"/>
    <w:rsid w:val="1F262338"/>
    <w:rsid w:val="1F550AAE"/>
    <w:rsid w:val="1F6F0182"/>
    <w:rsid w:val="21010D55"/>
    <w:rsid w:val="2176515B"/>
    <w:rsid w:val="21D94E59"/>
    <w:rsid w:val="224156DA"/>
    <w:rsid w:val="22C43320"/>
    <w:rsid w:val="230230BC"/>
    <w:rsid w:val="23984280"/>
    <w:rsid w:val="23A203FB"/>
    <w:rsid w:val="253B0B07"/>
    <w:rsid w:val="257449AC"/>
    <w:rsid w:val="2790205B"/>
    <w:rsid w:val="288D3427"/>
    <w:rsid w:val="28C54DCD"/>
    <w:rsid w:val="28CE4005"/>
    <w:rsid w:val="29F9354B"/>
    <w:rsid w:val="2A73489F"/>
    <w:rsid w:val="2C5C33A3"/>
    <w:rsid w:val="2CE455E0"/>
    <w:rsid w:val="2CF73A01"/>
    <w:rsid w:val="2D452523"/>
    <w:rsid w:val="2DBF0527"/>
    <w:rsid w:val="2E1524DD"/>
    <w:rsid w:val="2FE83639"/>
    <w:rsid w:val="301B0ADB"/>
    <w:rsid w:val="307146A2"/>
    <w:rsid w:val="308B2942"/>
    <w:rsid w:val="30901259"/>
    <w:rsid w:val="32274E55"/>
    <w:rsid w:val="32285F6F"/>
    <w:rsid w:val="3266677F"/>
    <w:rsid w:val="32ED521C"/>
    <w:rsid w:val="348F6779"/>
    <w:rsid w:val="36061271"/>
    <w:rsid w:val="360D3DFA"/>
    <w:rsid w:val="36251143"/>
    <w:rsid w:val="36D6068F"/>
    <w:rsid w:val="377939F2"/>
    <w:rsid w:val="378571E0"/>
    <w:rsid w:val="38AA5930"/>
    <w:rsid w:val="392626C6"/>
    <w:rsid w:val="3943735F"/>
    <w:rsid w:val="39965260"/>
    <w:rsid w:val="3A4D0C68"/>
    <w:rsid w:val="3B003F2D"/>
    <w:rsid w:val="3C5F7036"/>
    <w:rsid w:val="3C836BC3"/>
    <w:rsid w:val="3E460C81"/>
    <w:rsid w:val="3E4E72A6"/>
    <w:rsid w:val="3EA347C1"/>
    <w:rsid w:val="3EDD5BC4"/>
    <w:rsid w:val="40384169"/>
    <w:rsid w:val="40B04500"/>
    <w:rsid w:val="40CA3013"/>
    <w:rsid w:val="41195D48"/>
    <w:rsid w:val="42424E2B"/>
    <w:rsid w:val="427B5168"/>
    <w:rsid w:val="42870A90"/>
    <w:rsid w:val="42C13A9F"/>
    <w:rsid w:val="43076514"/>
    <w:rsid w:val="43783852"/>
    <w:rsid w:val="444F1F4F"/>
    <w:rsid w:val="447F7AC2"/>
    <w:rsid w:val="44A1236F"/>
    <w:rsid w:val="44F22F67"/>
    <w:rsid w:val="456B4496"/>
    <w:rsid w:val="476872DC"/>
    <w:rsid w:val="49296D45"/>
    <w:rsid w:val="493F377B"/>
    <w:rsid w:val="49AA1C33"/>
    <w:rsid w:val="4B0215FB"/>
    <w:rsid w:val="4C9F589F"/>
    <w:rsid w:val="4D1E40A2"/>
    <w:rsid w:val="4D2D18B0"/>
    <w:rsid w:val="4DD04FF2"/>
    <w:rsid w:val="4DE01544"/>
    <w:rsid w:val="4E824F2D"/>
    <w:rsid w:val="4F6603AB"/>
    <w:rsid w:val="502F74F4"/>
    <w:rsid w:val="50B74C36"/>
    <w:rsid w:val="51D27F79"/>
    <w:rsid w:val="52F77B3F"/>
    <w:rsid w:val="535C7E63"/>
    <w:rsid w:val="53FD32A8"/>
    <w:rsid w:val="54824DEE"/>
    <w:rsid w:val="54F86141"/>
    <w:rsid w:val="54F95756"/>
    <w:rsid w:val="553C7B08"/>
    <w:rsid w:val="562A45DB"/>
    <w:rsid w:val="564F41DF"/>
    <w:rsid w:val="565E6B78"/>
    <w:rsid w:val="56867584"/>
    <w:rsid w:val="56C43C09"/>
    <w:rsid w:val="574A2360"/>
    <w:rsid w:val="58307579"/>
    <w:rsid w:val="584D6470"/>
    <w:rsid w:val="5859300C"/>
    <w:rsid w:val="5874204B"/>
    <w:rsid w:val="587578B0"/>
    <w:rsid w:val="596967DD"/>
    <w:rsid w:val="5A1D3D5C"/>
    <w:rsid w:val="5B1769FD"/>
    <w:rsid w:val="5B322845"/>
    <w:rsid w:val="5B417F1E"/>
    <w:rsid w:val="5BCD355F"/>
    <w:rsid w:val="5BDE751B"/>
    <w:rsid w:val="5C3D50D3"/>
    <w:rsid w:val="5C4B03E3"/>
    <w:rsid w:val="5C4C0928"/>
    <w:rsid w:val="5C9D2F32"/>
    <w:rsid w:val="5D630203"/>
    <w:rsid w:val="5D90675D"/>
    <w:rsid w:val="5D916F3A"/>
    <w:rsid w:val="5DBA3C92"/>
    <w:rsid w:val="5E5771CD"/>
    <w:rsid w:val="5E991CA2"/>
    <w:rsid w:val="5EBA601D"/>
    <w:rsid w:val="5F4B3119"/>
    <w:rsid w:val="5F507CDD"/>
    <w:rsid w:val="5FE86BBA"/>
    <w:rsid w:val="61C0584D"/>
    <w:rsid w:val="625B3673"/>
    <w:rsid w:val="62DE7627"/>
    <w:rsid w:val="64835103"/>
    <w:rsid w:val="64AF414A"/>
    <w:rsid w:val="658E1FB1"/>
    <w:rsid w:val="66EC3434"/>
    <w:rsid w:val="678C2521"/>
    <w:rsid w:val="68BB30BE"/>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C8684B"/>
    <w:rsid w:val="71FE0A67"/>
    <w:rsid w:val="721675B7"/>
    <w:rsid w:val="721B2E1F"/>
    <w:rsid w:val="72AA443B"/>
    <w:rsid w:val="72C47013"/>
    <w:rsid w:val="72ED635E"/>
    <w:rsid w:val="73090EC9"/>
    <w:rsid w:val="73F73418"/>
    <w:rsid w:val="740A4908"/>
    <w:rsid w:val="74B5137A"/>
    <w:rsid w:val="74B530B7"/>
    <w:rsid w:val="75281A11"/>
    <w:rsid w:val="769D2054"/>
    <w:rsid w:val="76FB4FCD"/>
    <w:rsid w:val="775D3592"/>
    <w:rsid w:val="77AD4519"/>
    <w:rsid w:val="782642CC"/>
    <w:rsid w:val="784F06F1"/>
    <w:rsid w:val="786F3453"/>
    <w:rsid w:val="7A1A1E1A"/>
    <w:rsid w:val="7A1C2201"/>
    <w:rsid w:val="7B007056"/>
    <w:rsid w:val="7B657E87"/>
    <w:rsid w:val="7C00506E"/>
    <w:rsid w:val="7C4C0B76"/>
    <w:rsid w:val="7C727ADF"/>
    <w:rsid w:val="7D077782"/>
    <w:rsid w:val="7E1A3F8B"/>
    <w:rsid w:val="7EED64CF"/>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6"/>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7"/>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8"/>
    <w:autoRedefine/>
    <w:qFormat/>
    <w:uiPriority w:val="99"/>
    <w:pPr>
      <w:autoSpaceDE w:val="0"/>
      <w:autoSpaceDN w:val="0"/>
      <w:adjustRightInd w:val="0"/>
      <w:jc w:val="left"/>
      <w:outlineLvl w:val="3"/>
    </w:pPr>
    <w:rPr>
      <w:kern w:val="0"/>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unhideWhenUsed/>
    <w:qFormat/>
    <w:uiPriority w:val="99"/>
    <w:pPr>
      <w:spacing w:after="160" w:line="259" w:lineRule="auto"/>
    </w:pPr>
    <w:rPr>
      <w:rFonts w:ascii="等线" w:hAnsi="等线" w:eastAsia="等线"/>
      <w:sz w:val="20"/>
      <w:szCs w:val="20"/>
    </w:rPr>
  </w:style>
  <w:style w:type="paragraph" w:styleId="7">
    <w:name w:val="Body Text"/>
    <w:basedOn w:val="1"/>
    <w:next w:val="8"/>
    <w:link w:val="45"/>
    <w:autoRedefine/>
    <w:qFormat/>
    <w:uiPriority w:val="0"/>
    <w:rPr>
      <w:rFonts w:ascii="楷体_GB2312" w:hAnsi="Arial" w:eastAsia="楷体_GB2312"/>
      <w:kern w:val="0"/>
      <w:sz w:val="28"/>
      <w:szCs w:val="28"/>
    </w:rPr>
  </w:style>
  <w:style w:type="paragraph" w:styleId="8">
    <w:name w:val="Body Text 2"/>
    <w:basedOn w:val="1"/>
    <w:link w:val="48"/>
    <w:semiHidden/>
    <w:unhideWhenUsed/>
    <w:qFormat/>
    <w:uiPriority w:val="99"/>
    <w:pPr>
      <w:spacing w:after="120" w:line="480" w:lineRule="auto"/>
    </w:pPr>
  </w:style>
  <w:style w:type="paragraph" w:styleId="9">
    <w:name w:val="Body Text Indent"/>
    <w:basedOn w:val="1"/>
    <w:next w:val="1"/>
    <w:link w:val="46"/>
    <w:autoRedefine/>
    <w:unhideWhenUsed/>
    <w:qFormat/>
    <w:uiPriority w:val="99"/>
    <w:pPr>
      <w:spacing w:line="400" w:lineRule="exact"/>
      <w:ind w:firstLine="540" w:firstLineChars="225"/>
    </w:pPr>
    <w:rPr>
      <w:sz w:val="24"/>
    </w:rPr>
  </w:style>
  <w:style w:type="paragraph" w:styleId="10">
    <w:name w:val="index 4"/>
    <w:basedOn w:val="1"/>
    <w:next w:val="1"/>
    <w:autoRedefine/>
    <w:unhideWhenUsed/>
    <w:qFormat/>
    <w:uiPriority w:val="99"/>
    <w:pPr>
      <w:ind w:left="600" w:leftChars="600"/>
    </w:pPr>
    <w:rPr>
      <w:rFonts w:ascii="等线" w:hAnsi="等线" w:eastAsia="等线" w:cs="宋体"/>
      <w:szCs w:val="24"/>
    </w:rPr>
  </w:style>
  <w:style w:type="paragraph" w:styleId="11">
    <w:name w:val="toc 3"/>
    <w:basedOn w:val="1"/>
    <w:next w:val="1"/>
    <w:autoRedefine/>
    <w:unhideWhenUsed/>
    <w:qFormat/>
    <w:uiPriority w:val="39"/>
    <w:pPr>
      <w:ind w:left="840" w:leftChars="400"/>
    </w:pPr>
  </w:style>
  <w:style w:type="paragraph" w:styleId="12">
    <w:name w:val="Date"/>
    <w:basedOn w:val="1"/>
    <w:next w:val="1"/>
    <w:autoRedefine/>
    <w:qFormat/>
    <w:uiPriority w:val="0"/>
    <w:pPr>
      <w:ind w:left="100" w:leftChars="2500"/>
    </w:pPr>
  </w:style>
  <w:style w:type="paragraph" w:styleId="13">
    <w:name w:val="Balloon Text"/>
    <w:basedOn w:val="1"/>
    <w:link w:val="30"/>
    <w:autoRedefine/>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8">
    <w:name w:val="annotation subject"/>
    <w:basedOn w:val="6"/>
    <w:next w:val="6"/>
    <w:link w:val="33"/>
    <w:autoRedefine/>
    <w:unhideWhenUsed/>
    <w:qFormat/>
    <w:uiPriority w:val="99"/>
    <w:pPr>
      <w:spacing w:after="0" w:line="240" w:lineRule="auto"/>
      <w:jc w:val="left"/>
    </w:pPr>
    <w:rPr>
      <w:b/>
      <w:bCs/>
      <w:sz w:val="21"/>
      <w:szCs w:val="22"/>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cs="Times New Roman"/>
      <w:b/>
      <w:bCs/>
    </w:rPr>
  </w:style>
  <w:style w:type="character" w:styleId="23">
    <w:name w:val="Hyperlink"/>
    <w:unhideWhenUsed/>
    <w:qFormat/>
    <w:uiPriority w:val="99"/>
    <w:rPr>
      <w:color w:val="0000FF"/>
      <w:u w:val="single"/>
    </w:rPr>
  </w:style>
  <w:style w:type="character" w:styleId="24">
    <w:name w:val="annotation reference"/>
    <w:unhideWhenUsed/>
    <w:qFormat/>
    <w:uiPriority w:val="99"/>
    <w:rPr>
      <w:sz w:val="21"/>
      <w:szCs w:val="21"/>
    </w:rPr>
  </w:style>
  <w:style w:type="character" w:customStyle="1" w:styleId="25">
    <w:name w:val="标题 1 Char"/>
    <w:link w:val="2"/>
    <w:qFormat/>
    <w:uiPriority w:val="99"/>
    <w:rPr>
      <w:rFonts w:ascii="Times New Roman" w:hAnsi="Times New Roman" w:cs="Times New Roman"/>
      <w:kern w:val="0"/>
      <w:sz w:val="24"/>
      <w:szCs w:val="24"/>
    </w:rPr>
  </w:style>
  <w:style w:type="character" w:customStyle="1" w:styleId="26">
    <w:name w:val="标题 2 Char"/>
    <w:link w:val="3"/>
    <w:qFormat/>
    <w:uiPriority w:val="99"/>
    <w:rPr>
      <w:rFonts w:ascii="Times New Roman" w:hAnsi="Times New Roman" w:cs="Times New Roman"/>
      <w:kern w:val="0"/>
      <w:sz w:val="24"/>
      <w:szCs w:val="24"/>
    </w:rPr>
  </w:style>
  <w:style w:type="character" w:customStyle="1" w:styleId="27">
    <w:name w:val="标题 3 Char"/>
    <w:link w:val="4"/>
    <w:qFormat/>
    <w:uiPriority w:val="99"/>
    <w:rPr>
      <w:rFonts w:ascii="Times New Roman" w:hAnsi="Times New Roman" w:cs="Times New Roman"/>
      <w:kern w:val="0"/>
      <w:sz w:val="24"/>
      <w:szCs w:val="24"/>
    </w:rPr>
  </w:style>
  <w:style w:type="character" w:customStyle="1" w:styleId="28">
    <w:name w:val="标题 4 Char"/>
    <w:link w:val="5"/>
    <w:autoRedefine/>
    <w:qFormat/>
    <w:uiPriority w:val="99"/>
    <w:rPr>
      <w:rFonts w:ascii="Times New Roman" w:hAnsi="Times New Roman" w:cs="Times New Roman"/>
      <w:kern w:val="0"/>
      <w:sz w:val="24"/>
      <w:szCs w:val="24"/>
    </w:rPr>
  </w:style>
  <w:style w:type="character" w:customStyle="1" w:styleId="29">
    <w:name w:val="批注文字 Char"/>
    <w:link w:val="6"/>
    <w:autoRedefine/>
    <w:qFormat/>
    <w:uiPriority w:val="99"/>
    <w:rPr>
      <w:rFonts w:ascii="等线" w:hAnsi="等线" w:eastAsia="等线"/>
      <w:kern w:val="2"/>
    </w:rPr>
  </w:style>
  <w:style w:type="character" w:customStyle="1" w:styleId="30">
    <w:name w:val="批注框文本 Char"/>
    <w:link w:val="13"/>
    <w:autoRedefine/>
    <w:semiHidden/>
    <w:qFormat/>
    <w:uiPriority w:val="99"/>
    <w:rPr>
      <w:kern w:val="2"/>
      <w:sz w:val="18"/>
      <w:szCs w:val="18"/>
    </w:rPr>
  </w:style>
  <w:style w:type="character" w:customStyle="1" w:styleId="31">
    <w:name w:val="页脚 Char"/>
    <w:link w:val="14"/>
    <w:qFormat/>
    <w:uiPriority w:val="99"/>
    <w:rPr>
      <w:kern w:val="2"/>
      <w:sz w:val="18"/>
      <w:szCs w:val="18"/>
    </w:rPr>
  </w:style>
  <w:style w:type="character" w:customStyle="1" w:styleId="32">
    <w:name w:val="页眉 Char"/>
    <w:link w:val="15"/>
    <w:autoRedefine/>
    <w:qFormat/>
    <w:uiPriority w:val="0"/>
    <w:rPr>
      <w:kern w:val="2"/>
      <w:sz w:val="18"/>
      <w:szCs w:val="18"/>
    </w:rPr>
  </w:style>
  <w:style w:type="character" w:customStyle="1" w:styleId="33">
    <w:name w:val="批注主题 Char"/>
    <w:link w:val="18"/>
    <w:autoRedefine/>
    <w:semiHidden/>
    <w:qFormat/>
    <w:uiPriority w:val="99"/>
    <w:rPr>
      <w:rFonts w:ascii="等线" w:hAnsi="等线" w:eastAsia="等线"/>
      <w:b/>
      <w:bCs/>
      <w:kern w:val="2"/>
      <w:sz w:val="21"/>
      <w:szCs w:val="22"/>
    </w:rPr>
  </w:style>
  <w:style w:type="character" w:customStyle="1" w:styleId="34">
    <w:name w:val="批注文字 Char1"/>
    <w:autoRedefine/>
    <w:semiHidden/>
    <w:qFormat/>
    <w:uiPriority w:val="99"/>
    <w:rPr>
      <w:kern w:val="2"/>
      <w:sz w:val="21"/>
      <w:szCs w:val="22"/>
    </w:rPr>
  </w:style>
  <w:style w:type="paragraph" w:styleId="35">
    <w:name w:val="List Paragraph"/>
    <w:basedOn w:val="1"/>
    <w:autoRedefine/>
    <w:qFormat/>
    <w:uiPriority w:val="0"/>
    <w:pPr>
      <w:ind w:firstLine="420" w:firstLineChars="200"/>
    </w:pPr>
  </w:style>
  <w:style w:type="paragraph" w:customStyle="1" w:styleId="36">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列出段落1"/>
    <w:basedOn w:val="1"/>
    <w:autoRedefine/>
    <w:qFormat/>
    <w:uiPriority w:val="0"/>
    <w:pPr>
      <w:ind w:firstLine="420" w:firstLineChars="200"/>
    </w:pPr>
  </w:style>
  <w:style w:type="paragraph" w:customStyle="1" w:styleId="39">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40">
    <w:name w:val="font11"/>
    <w:autoRedefine/>
    <w:qFormat/>
    <w:uiPriority w:val="0"/>
    <w:rPr>
      <w:rFonts w:hint="eastAsia" w:ascii="宋体" w:hAnsi="宋体" w:eastAsia="宋体" w:cs="宋体"/>
      <w:color w:val="000000"/>
      <w:sz w:val="18"/>
      <w:szCs w:val="18"/>
      <w:u w:val="none"/>
    </w:rPr>
  </w:style>
  <w:style w:type="character" w:customStyle="1" w:styleId="41">
    <w:name w:val="NormalCharacter"/>
    <w:autoRedefine/>
    <w:semiHidden/>
    <w:qFormat/>
    <w:uiPriority w:val="0"/>
  </w:style>
  <w:style w:type="character" w:customStyle="1" w:styleId="42">
    <w:name w:val="页脚 字符"/>
    <w:autoRedefine/>
    <w:qFormat/>
    <w:uiPriority w:val="99"/>
    <w:rPr>
      <w:kern w:val="2"/>
      <w:sz w:val="18"/>
      <w:szCs w:val="18"/>
    </w:rPr>
  </w:style>
  <w:style w:type="character" w:customStyle="1" w:styleId="43">
    <w:name w:val="font21"/>
    <w:basedOn w:val="21"/>
    <w:autoRedefine/>
    <w:qFormat/>
    <w:uiPriority w:val="0"/>
    <w:rPr>
      <w:rFonts w:hint="default" w:ascii="Times New Roman" w:hAnsi="Times New Roman" w:cs="Times New Roman"/>
      <w:color w:val="000000"/>
      <w:sz w:val="20"/>
      <w:szCs w:val="20"/>
      <w:u w:val="none"/>
    </w:rPr>
  </w:style>
  <w:style w:type="character" w:customStyle="1" w:styleId="44">
    <w:name w:val="font31"/>
    <w:basedOn w:val="21"/>
    <w:autoRedefine/>
    <w:qFormat/>
    <w:uiPriority w:val="0"/>
    <w:rPr>
      <w:rFonts w:ascii="MS Gothic" w:hAnsi="MS Gothic" w:eastAsia="MS Gothic" w:cs="MS Gothic"/>
      <w:color w:val="000000"/>
      <w:sz w:val="20"/>
      <w:szCs w:val="20"/>
      <w:u w:val="none"/>
    </w:rPr>
  </w:style>
  <w:style w:type="character" w:customStyle="1" w:styleId="45">
    <w:name w:val="正文文本 Char"/>
    <w:basedOn w:val="21"/>
    <w:link w:val="7"/>
    <w:autoRedefine/>
    <w:qFormat/>
    <w:uiPriority w:val="0"/>
    <w:rPr>
      <w:rFonts w:ascii="楷体_GB2312" w:hAnsi="Arial" w:eastAsia="楷体_GB2312"/>
      <w:sz w:val="28"/>
      <w:szCs w:val="28"/>
    </w:rPr>
  </w:style>
  <w:style w:type="character" w:customStyle="1" w:styleId="46">
    <w:name w:val="正文文本缩进 Char"/>
    <w:basedOn w:val="21"/>
    <w:link w:val="9"/>
    <w:autoRedefine/>
    <w:qFormat/>
    <w:uiPriority w:val="99"/>
    <w:rPr>
      <w:kern w:val="2"/>
      <w:sz w:val="24"/>
      <w:szCs w:val="22"/>
    </w:rPr>
  </w:style>
  <w:style w:type="paragraph" w:customStyle="1" w:styleId="4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8">
    <w:name w:val="正文文本 2 Char"/>
    <w:basedOn w:val="21"/>
    <w:link w:val="8"/>
    <w:autoRedefine/>
    <w:semiHidden/>
    <w:qFormat/>
    <w:uiPriority w:val="99"/>
    <w:rPr>
      <w:kern w:val="2"/>
      <w:sz w:val="21"/>
      <w:szCs w:val="22"/>
    </w:rPr>
  </w:style>
  <w:style w:type="paragraph" w:customStyle="1" w:styleId="49">
    <w:name w:val="BodyTextIndent"/>
    <w:basedOn w:val="1"/>
    <w:autoRedefine/>
    <w:qFormat/>
    <w:uiPriority w:val="0"/>
    <w:pPr>
      <w:ind w:left="56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2BA2C-7F19-4126-831E-E7C59E5E5F0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17916</Words>
  <Characters>18992</Characters>
  <Lines>168</Lines>
  <Paragraphs>47</Paragraphs>
  <TotalTime>8</TotalTime>
  <ScaleCrop>false</ScaleCrop>
  <LinksUpToDate>false</LinksUpToDate>
  <CharactersWithSpaces>21635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2025-05-30T02:50:00Z</dcterms:created>
  <dc:creator>Administrator</dc:creator>
  <cp:lastModifiedBy>影子</cp:lastModifiedBy>
  <cp:lastPrinted>2021-08-17T07:59:00Z</cp:lastPrinted>
  <dcterms:modified xsi:type="dcterms:W3CDTF">2025-07-03T08:03:17Z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DE3C91C2A3B5482180EC7207DA540B60</vt:lpwstr>
  </property>
  <property fmtid="{D5CDD505-2E9C-101B-9397-08002B2CF9AE}" pid="4" name="KSOTemplateDocerSaveRecord">
    <vt:lpwstr>eyJoZGlkIjoiZjRlOTZiYjg5ZDg1ZTQyMDJjMTQwZmExZDJhNDQzYTIiLCJ1c2VySWQiOiIzNDAwNTMyOTEifQ==</vt:lpwstr>
  </property>
</Properties>
</file>