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jc w:val="center"/>
        <w:textAlignment w:val="auto"/>
        <w:outlineLvl w:val="0"/>
        <w:rPr>
          <w:rFonts w:ascii="楷体_GB2312" w:eastAsia="黑体"/>
          <w:sz w:val="36"/>
          <w:szCs w:val="36"/>
        </w:rPr>
      </w:pPr>
      <w:bookmarkStart w:id="0" w:name="_Toc108858364"/>
      <w:bookmarkStart w:id="1" w:name="_Toc110962268"/>
      <w:r>
        <w:rPr>
          <w:rFonts w:hint="eastAsia" w:ascii="黑体" w:eastAsia="黑体"/>
          <w:sz w:val="36"/>
          <w:szCs w:val="36"/>
          <w:lang w:val="en-US" w:eastAsia="zh-CN"/>
        </w:rPr>
        <w:t>盐城师范学院食堂风味特色档口合作经营项目</w:t>
      </w:r>
      <w:r>
        <w:rPr>
          <w:rFonts w:hint="eastAsia" w:ascii="黑体" w:eastAsia="黑体"/>
          <w:sz w:val="36"/>
          <w:szCs w:val="36"/>
        </w:rPr>
        <w:t>竞争性磋商公告</w:t>
      </w:r>
      <w:bookmarkEnd w:id="0"/>
      <w:bookmarkEnd w:id="1"/>
    </w:p>
    <w:p>
      <w:pPr>
        <w:widowControl w:val="0"/>
        <w:snapToGrid w:val="0"/>
        <w:spacing w:line="440" w:lineRule="exact"/>
        <w:ind w:firstLine="520" w:firstLineChars="200"/>
        <w:rPr>
          <w:rStyle w:val="26"/>
          <w:rFonts w:ascii="宋体" w:hAnsi="宋体"/>
          <w:spacing w:val="10"/>
          <w:kern w:val="15"/>
          <w:position w:val="2"/>
          <w:sz w:val="24"/>
        </w:rPr>
      </w:pPr>
    </w:p>
    <w:tbl>
      <w:tblPr>
        <w:tblStyle w:val="13"/>
        <w:tblW w:w="9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jc w:val="center"/>
        </w:trPr>
        <w:tc>
          <w:tcPr>
            <w:tcW w:w="9412" w:type="dxa"/>
            <w:tcBorders>
              <w:top w:val="single" w:color="000000" w:sz="4" w:space="0"/>
              <w:left w:val="single" w:color="000000" w:sz="4" w:space="0"/>
              <w:bottom w:val="single" w:color="000000" w:sz="4" w:space="0"/>
              <w:right w:val="single" w:color="000000" w:sz="4" w:space="0"/>
            </w:tcBorders>
          </w:tcPr>
          <w:p>
            <w:pPr>
              <w:widowControl w:val="0"/>
              <w:snapToGrid w:val="0"/>
              <w:spacing w:line="420" w:lineRule="exact"/>
              <w:rPr>
                <w:rStyle w:val="26"/>
                <w:rFonts w:ascii="宋体" w:hAnsi="宋体"/>
                <w:b/>
                <w:sz w:val="24"/>
              </w:rPr>
            </w:pPr>
            <w:r>
              <w:rPr>
                <w:rStyle w:val="26"/>
                <w:rFonts w:hint="eastAsia" w:ascii="宋体" w:hAnsi="宋体"/>
                <w:b/>
                <w:sz w:val="24"/>
              </w:rPr>
              <w:t>项目概况：</w:t>
            </w:r>
          </w:p>
          <w:p>
            <w:pPr>
              <w:widowControl w:val="0"/>
              <w:snapToGrid w:val="0"/>
              <w:spacing w:line="420" w:lineRule="exact"/>
              <w:ind w:firstLine="480" w:firstLineChars="200"/>
              <w:rPr>
                <w:rStyle w:val="26"/>
                <w:rFonts w:ascii="宋体" w:hAnsi="宋体"/>
                <w:spacing w:val="10"/>
                <w:kern w:val="15"/>
                <w:position w:val="2"/>
                <w:sz w:val="24"/>
              </w:rPr>
            </w:pPr>
            <w:r>
              <w:rPr>
                <w:rStyle w:val="26"/>
                <w:rFonts w:ascii="宋体" w:hAnsi="宋体"/>
                <w:bCs/>
                <w:sz w:val="24"/>
                <w:u w:val="single"/>
              </w:rPr>
              <w:t>盐城师范学院</w:t>
            </w:r>
            <w:r>
              <w:rPr>
                <w:rStyle w:val="26"/>
                <w:rFonts w:hint="eastAsia" w:ascii="宋体" w:hAnsi="宋体"/>
                <w:bCs/>
                <w:sz w:val="24"/>
                <w:u w:val="single"/>
              </w:rPr>
              <w:t>食堂</w:t>
            </w:r>
            <w:r>
              <w:rPr>
                <w:rStyle w:val="26"/>
                <w:rFonts w:ascii="宋体" w:hAnsi="宋体"/>
                <w:bCs/>
                <w:sz w:val="24"/>
                <w:u w:val="single"/>
              </w:rPr>
              <w:t>风味特色档口合作经营</w:t>
            </w:r>
            <w:r>
              <w:rPr>
                <w:rStyle w:val="26"/>
                <w:rFonts w:hint="eastAsia" w:ascii="宋体" w:hAnsi="宋体"/>
                <w:bCs/>
                <w:sz w:val="24"/>
                <w:u w:val="single"/>
              </w:rPr>
              <w:t>项目</w:t>
            </w:r>
            <w:r>
              <w:rPr>
                <w:rStyle w:val="26"/>
                <w:rFonts w:ascii="宋体" w:hAnsi="宋体"/>
                <w:bCs/>
                <w:sz w:val="24"/>
              </w:rPr>
              <w:t>采购项目的潜在供应商应在</w:t>
            </w:r>
            <w:r>
              <w:rPr>
                <w:rStyle w:val="26"/>
                <w:rFonts w:ascii="宋体" w:hAnsi="宋体"/>
                <w:spacing w:val="10"/>
                <w:kern w:val="15"/>
                <w:position w:val="2"/>
                <w:sz w:val="24"/>
                <w:u w:val="single" w:color="000000"/>
              </w:rPr>
              <w:t>2023年8月</w:t>
            </w:r>
            <w:r>
              <w:rPr>
                <w:rStyle w:val="26"/>
                <w:rFonts w:hint="eastAsia" w:ascii="宋体" w:hAnsi="宋体"/>
                <w:spacing w:val="10"/>
                <w:kern w:val="15"/>
                <w:position w:val="2"/>
                <w:sz w:val="24"/>
                <w:u w:val="single" w:color="000000"/>
                <w:lang w:val="en-US" w:eastAsia="zh-CN"/>
              </w:rPr>
              <w:t>14</w:t>
            </w:r>
            <w:r>
              <w:rPr>
                <w:rStyle w:val="26"/>
                <w:rFonts w:ascii="宋体" w:hAnsi="宋体"/>
                <w:spacing w:val="10"/>
                <w:kern w:val="15"/>
                <w:position w:val="2"/>
                <w:sz w:val="24"/>
                <w:u w:val="single" w:color="000000"/>
              </w:rPr>
              <w:t>日1</w:t>
            </w:r>
            <w:r>
              <w:rPr>
                <w:rStyle w:val="26"/>
                <w:rFonts w:hint="eastAsia" w:ascii="宋体" w:hAnsi="宋体"/>
                <w:spacing w:val="10"/>
                <w:kern w:val="15"/>
                <w:position w:val="2"/>
                <w:sz w:val="24"/>
                <w:u w:val="single" w:color="000000"/>
              </w:rPr>
              <w:t>7</w:t>
            </w:r>
            <w:r>
              <w:rPr>
                <w:rStyle w:val="26"/>
                <w:rFonts w:ascii="宋体" w:hAnsi="宋体"/>
                <w:spacing w:val="10"/>
                <w:kern w:val="15"/>
                <w:position w:val="2"/>
                <w:sz w:val="24"/>
                <w:u w:val="single" w:color="000000"/>
              </w:rPr>
              <w:t>点00分</w:t>
            </w:r>
            <w:r>
              <w:rPr>
                <w:rStyle w:val="26"/>
                <w:rFonts w:ascii="宋体" w:hAnsi="宋体"/>
                <w:spacing w:val="10"/>
                <w:kern w:val="15"/>
                <w:position w:val="2"/>
                <w:sz w:val="24"/>
              </w:rPr>
              <w:t>（北京时间）</w:t>
            </w:r>
            <w:r>
              <w:rPr>
                <w:rStyle w:val="26"/>
                <w:rFonts w:hint="eastAsia" w:ascii="宋体" w:hAnsi="宋体"/>
                <w:bCs/>
                <w:sz w:val="24"/>
              </w:rPr>
              <w:t>前报名</w:t>
            </w:r>
            <w:r>
              <w:rPr>
                <w:rStyle w:val="26"/>
                <w:rFonts w:ascii="宋体" w:hAnsi="宋体"/>
                <w:spacing w:val="10"/>
                <w:kern w:val="15"/>
                <w:position w:val="2"/>
                <w:sz w:val="24"/>
              </w:rPr>
              <w:t>，并于</w:t>
            </w:r>
            <w:r>
              <w:rPr>
                <w:rStyle w:val="26"/>
                <w:rFonts w:ascii="宋体" w:hAnsi="宋体"/>
                <w:spacing w:val="10"/>
                <w:kern w:val="15"/>
                <w:position w:val="2"/>
                <w:sz w:val="24"/>
                <w:u w:val="single" w:color="000000"/>
              </w:rPr>
              <w:t>2023年8月</w:t>
            </w:r>
            <w:r>
              <w:rPr>
                <w:rStyle w:val="26"/>
                <w:rFonts w:hint="eastAsia" w:ascii="宋体" w:hAnsi="宋体"/>
                <w:spacing w:val="10"/>
                <w:kern w:val="15"/>
                <w:position w:val="2"/>
                <w:sz w:val="24"/>
                <w:u w:val="single" w:color="000000"/>
                <w:lang w:val="en-US" w:eastAsia="zh-CN"/>
              </w:rPr>
              <w:t>22</w:t>
            </w:r>
            <w:r>
              <w:rPr>
                <w:rStyle w:val="26"/>
                <w:rFonts w:ascii="宋体" w:hAnsi="宋体"/>
                <w:spacing w:val="10"/>
                <w:kern w:val="15"/>
                <w:position w:val="2"/>
                <w:sz w:val="24"/>
                <w:u w:val="single" w:color="000000"/>
              </w:rPr>
              <w:t>日</w:t>
            </w:r>
            <w:r>
              <w:rPr>
                <w:rStyle w:val="26"/>
                <w:rFonts w:hint="eastAsia" w:ascii="宋体" w:hAnsi="宋体"/>
                <w:spacing w:val="10"/>
                <w:kern w:val="15"/>
                <w:position w:val="2"/>
                <w:sz w:val="24"/>
                <w:u w:val="single" w:color="000000"/>
                <w:lang w:val="en-US" w:eastAsia="zh-CN"/>
              </w:rPr>
              <w:t>14</w:t>
            </w:r>
            <w:r>
              <w:rPr>
                <w:rStyle w:val="26"/>
                <w:rFonts w:ascii="宋体" w:hAnsi="宋体"/>
                <w:spacing w:val="10"/>
                <w:kern w:val="15"/>
                <w:position w:val="2"/>
                <w:sz w:val="24"/>
                <w:u w:val="single" w:color="000000"/>
              </w:rPr>
              <w:t>点</w:t>
            </w:r>
            <w:r>
              <w:rPr>
                <w:rStyle w:val="26"/>
                <w:rFonts w:hint="eastAsia" w:ascii="宋体" w:hAnsi="宋体"/>
                <w:spacing w:val="10"/>
                <w:kern w:val="15"/>
                <w:position w:val="2"/>
                <w:sz w:val="24"/>
                <w:u w:val="single" w:color="000000"/>
                <w:lang w:val="en-US" w:eastAsia="zh-CN"/>
              </w:rPr>
              <w:t>30</w:t>
            </w:r>
            <w:r>
              <w:rPr>
                <w:rStyle w:val="26"/>
                <w:rFonts w:ascii="宋体" w:hAnsi="宋体"/>
                <w:spacing w:val="10"/>
                <w:kern w:val="15"/>
                <w:position w:val="2"/>
                <w:sz w:val="24"/>
                <w:u w:val="single" w:color="000000"/>
              </w:rPr>
              <w:t>分</w:t>
            </w:r>
            <w:r>
              <w:rPr>
                <w:rStyle w:val="26"/>
                <w:rFonts w:ascii="宋体" w:hAnsi="宋体"/>
                <w:spacing w:val="10"/>
                <w:kern w:val="15"/>
                <w:position w:val="2"/>
                <w:sz w:val="24"/>
              </w:rPr>
              <w:t>（北京时间）前提交响应文件。</w:t>
            </w:r>
          </w:p>
        </w:tc>
      </w:tr>
    </w:tbl>
    <w:p>
      <w:pPr>
        <w:widowControl w:val="0"/>
        <w:snapToGrid w:val="0"/>
        <w:spacing w:line="440" w:lineRule="exact"/>
        <w:ind w:firstLine="482" w:firstLineChars="200"/>
        <w:rPr>
          <w:rStyle w:val="26"/>
          <w:rFonts w:ascii="宋体" w:hAnsi="宋体"/>
          <w:spacing w:val="10"/>
          <w:kern w:val="15"/>
          <w:position w:val="2"/>
          <w:sz w:val="24"/>
        </w:rPr>
      </w:pPr>
      <w:r>
        <w:rPr>
          <w:rStyle w:val="26"/>
          <w:rFonts w:ascii="宋体" w:hAnsi="宋体"/>
          <w:b/>
          <w:bCs/>
          <w:sz w:val="24"/>
        </w:rPr>
        <w:t>一、项目基本情况</w:t>
      </w:r>
    </w:p>
    <w:p>
      <w:pPr>
        <w:widowControl w:val="0"/>
        <w:snapToGrid w:val="0"/>
        <w:spacing w:line="440" w:lineRule="exact"/>
        <w:ind w:firstLine="480" w:firstLineChars="200"/>
        <w:rPr>
          <w:rStyle w:val="26"/>
          <w:rFonts w:ascii="宋体" w:hAnsi="宋体"/>
          <w:bCs/>
          <w:sz w:val="24"/>
        </w:rPr>
      </w:pPr>
      <w:r>
        <w:rPr>
          <w:rStyle w:val="26"/>
          <w:rFonts w:ascii="宋体" w:hAnsi="宋体"/>
          <w:bCs/>
          <w:sz w:val="24"/>
        </w:rPr>
        <w:t>1.项目编号：</w:t>
      </w:r>
      <w:r>
        <w:rPr>
          <w:rStyle w:val="26"/>
          <w:rFonts w:ascii="宋体" w:hAnsi="宋体"/>
          <w:bCs/>
          <w:sz w:val="24"/>
          <w:u w:val="single"/>
        </w:rPr>
        <w:t>YSHQ202</w:t>
      </w:r>
      <w:r>
        <w:rPr>
          <w:rStyle w:val="26"/>
          <w:rFonts w:hint="eastAsia" w:ascii="宋体" w:hAnsi="宋体"/>
          <w:bCs/>
          <w:sz w:val="24"/>
          <w:u w:val="single"/>
        </w:rPr>
        <w:t>3</w:t>
      </w:r>
      <w:r>
        <w:rPr>
          <w:rStyle w:val="26"/>
          <w:rFonts w:ascii="宋体" w:hAnsi="宋体"/>
          <w:bCs/>
          <w:sz w:val="24"/>
          <w:u w:val="single"/>
        </w:rPr>
        <w:t>-</w:t>
      </w:r>
      <w:r>
        <w:rPr>
          <w:rStyle w:val="26"/>
          <w:rFonts w:hint="eastAsia" w:ascii="宋体" w:hAnsi="宋体"/>
          <w:bCs/>
          <w:sz w:val="24"/>
          <w:u w:val="single"/>
        </w:rPr>
        <w:t>ZB</w:t>
      </w:r>
      <w:r>
        <w:rPr>
          <w:rStyle w:val="26"/>
          <w:rFonts w:ascii="宋体" w:hAnsi="宋体"/>
          <w:bCs/>
          <w:sz w:val="24"/>
          <w:u w:val="single"/>
        </w:rPr>
        <w:t>-</w:t>
      </w:r>
      <w:r>
        <w:rPr>
          <w:rStyle w:val="26"/>
          <w:rFonts w:hint="eastAsia" w:ascii="宋体" w:hAnsi="宋体"/>
          <w:bCs/>
          <w:sz w:val="24"/>
          <w:u w:val="single"/>
          <w:lang w:val="en-US" w:eastAsia="zh-CN"/>
        </w:rPr>
        <w:t>0801</w:t>
      </w:r>
      <w:r>
        <w:rPr>
          <w:rStyle w:val="26"/>
          <w:rFonts w:hint="eastAsia" w:ascii="宋体" w:hAnsi="宋体"/>
          <w:bCs/>
          <w:sz w:val="24"/>
          <w:u w:val="single"/>
        </w:rPr>
        <w:t xml:space="preserve">  </w:t>
      </w:r>
      <w:r>
        <w:rPr>
          <w:rStyle w:val="26"/>
          <w:rFonts w:ascii="宋体" w:hAnsi="宋体"/>
          <w:bCs/>
          <w:sz w:val="24"/>
        </w:rPr>
        <w:t>。</w:t>
      </w:r>
    </w:p>
    <w:p>
      <w:pPr>
        <w:widowControl w:val="0"/>
        <w:snapToGrid w:val="0"/>
        <w:spacing w:line="440" w:lineRule="exact"/>
        <w:ind w:firstLine="480" w:firstLineChars="200"/>
        <w:rPr>
          <w:rStyle w:val="26"/>
          <w:rFonts w:ascii="宋体" w:hAnsi="宋体"/>
          <w:bCs/>
          <w:sz w:val="24"/>
          <w:u w:val="single"/>
        </w:rPr>
      </w:pPr>
      <w:r>
        <w:rPr>
          <w:rStyle w:val="26"/>
          <w:rFonts w:ascii="宋体" w:hAnsi="宋体"/>
          <w:bCs/>
          <w:sz w:val="24"/>
        </w:rPr>
        <w:t>2.项目名称：</w:t>
      </w:r>
      <w:r>
        <w:rPr>
          <w:rStyle w:val="26"/>
          <w:rFonts w:ascii="宋体" w:hAnsi="宋体"/>
          <w:bCs/>
          <w:sz w:val="24"/>
          <w:u w:val="single"/>
        </w:rPr>
        <w:t>盐城师范学院食堂风味特色档口合作经营项目。</w:t>
      </w:r>
    </w:p>
    <w:p>
      <w:pPr>
        <w:widowControl w:val="0"/>
        <w:snapToGrid w:val="0"/>
        <w:spacing w:line="440" w:lineRule="exact"/>
        <w:ind w:firstLine="480" w:firstLineChars="200"/>
        <w:rPr>
          <w:rStyle w:val="26"/>
          <w:rFonts w:ascii="宋体" w:hAnsi="宋体"/>
          <w:bCs/>
          <w:sz w:val="24"/>
        </w:rPr>
      </w:pPr>
      <w:r>
        <w:rPr>
          <w:rStyle w:val="26"/>
          <w:rFonts w:hint="eastAsia" w:ascii="宋体" w:hAnsi="宋体"/>
          <w:bCs/>
          <w:sz w:val="24"/>
        </w:rPr>
        <w:t>3</w:t>
      </w:r>
      <w:r>
        <w:rPr>
          <w:rStyle w:val="26"/>
          <w:rFonts w:ascii="宋体" w:hAnsi="宋体"/>
          <w:bCs/>
          <w:sz w:val="24"/>
        </w:rPr>
        <w:t>.采购方式：</w:t>
      </w:r>
      <w:r>
        <w:rPr>
          <w:rStyle w:val="26"/>
          <w:rFonts w:ascii="宋体" w:hAnsi="宋体"/>
          <w:bCs/>
          <w:sz w:val="24"/>
          <w:u w:val="single" w:color="000000"/>
        </w:rPr>
        <w:t>竞争性磋商</w:t>
      </w:r>
      <w:r>
        <w:rPr>
          <w:rStyle w:val="26"/>
          <w:rFonts w:ascii="宋体" w:hAnsi="宋体"/>
          <w:bCs/>
          <w:sz w:val="24"/>
        </w:rPr>
        <w:t>。</w:t>
      </w:r>
    </w:p>
    <w:p>
      <w:pPr>
        <w:widowControl w:val="0"/>
        <w:snapToGrid w:val="0"/>
        <w:spacing w:line="440" w:lineRule="exact"/>
        <w:ind w:firstLine="480" w:firstLineChars="200"/>
        <w:rPr>
          <w:rFonts w:ascii="宋体" w:hAnsi="宋体"/>
          <w:sz w:val="24"/>
        </w:rPr>
      </w:pPr>
      <w:r>
        <w:rPr>
          <w:rStyle w:val="26"/>
          <w:rFonts w:hint="eastAsia" w:ascii="宋体" w:hAnsi="宋体"/>
          <w:bCs/>
          <w:sz w:val="24"/>
        </w:rPr>
        <w:t>4</w:t>
      </w:r>
      <w:r>
        <w:rPr>
          <w:rStyle w:val="26"/>
          <w:rFonts w:ascii="宋体" w:hAnsi="宋体"/>
          <w:bCs/>
          <w:sz w:val="24"/>
        </w:rPr>
        <w:t>.</w:t>
      </w:r>
      <w:r>
        <w:rPr>
          <w:rStyle w:val="26"/>
          <w:rFonts w:hint="eastAsia" w:ascii="宋体" w:hAnsi="宋体"/>
          <w:bCs/>
          <w:color w:val="FF0000"/>
          <w:sz w:val="24"/>
        </w:rPr>
        <w:t>最低限价</w:t>
      </w:r>
      <w:r>
        <w:rPr>
          <w:rStyle w:val="26"/>
          <w:rFonts w:ascii="宋体" w:hAnsi="宋体"/>
          <w:bCs/>
          <w:color w:val="FF0000"/>
          <w:sz w:val="24"/>
        </w:rPr>
        <w:t>：</w:t>
      </w:r>
      <w:r>
        <w:rPr>
          <w:rStyle w:val="26"/>
          <w:rFonts w:hint="eastAsia" w:ascii="宋体" w:hAnsi="宋体"/>
          <w:bCs/>
          <w:sz w:val="24"/>
        </w:rPr>
        <w:t>食材成本率3</w:t>
      </w:r>
      <w:r>
        <w:rPr>
          <w:rStyle w:val="26"/>
          <w:rFonts w:ascii="宋体" w:hAnsi="宋体"/>
          <w:bCs/>
          <w:sz w:val="24"/>
        </w:rPr>
        <w:t>2</w:t>
      </w:r>
      <w:r>
        <w:rPr>
          <w:rStyle w:val="26"/>
          <w:rFonts w:hint="eastAsia" w:ascii="宋体" w:hAnsi="宋体"/>
          <w:bCs/>
          <w:sz w:val="24"/>
        </w:rPr>
        <w:t>%，食材成本率=月食材成本（主料、辅料及调料）</w:t>
      </w:r>
      <w:r>
        <w:rPr>
          <w:rFonts w:hint="eastAsia" w:ascii="宋体" w:hAnsi="宋体"/>
          <w:sz w:val="24"/>
        </w:rPr>
        <w:t>÷月营业额。</w:t>
      </w:r>
    </w:p>
    <w:p>
      <w:pPr>
        <w:widowControl w:val="0"/>
        <w:snapToGrid w:val="0"/>
        <w:spacing w:line="440" w:lineRule="exact"/>
        <w:ind w:firstLine="480" w:firstLineChars="200"/>
        <w:rPr>
          <w:rFonts w:ascii="宋体" w:hAnsi="宋体"/>
          <w:sz w:val="24"/>
        </w:rPr>
      </w:pPr>
      <w:r>
        <w:rPr>
          <w:rFonts w:hint="eastAsia" w:ascii="宋体" w:hAnsi="宋体"/>
          <w:sz w:val="24"/>
        </w:rPr>
        <w:t>投标供应商在投标报价时需综合考虑学校服务工作的特殊性、寒暑假的休假、不可预见费、各类风险因素等。投标报价</w:t>
      </w:r>
      <w:r>
        <w:rPr>
          <w:rFonts w:hint="eastAsia" w:ascii="宋体" w:hAnsi="宋体"/>
          <w:color w:val="000000" w:themeColor="text1"/>
          <w:sz w:val="24"/>
          <w14:textFill>
            <w14:solidFill>
              <w14:schemeClr w14:val="tx1"/>
            </w14:solidFill>
          </w14:textFill>
        </w:rPr>
        <w:t>低于最低限价</w:t>
      </w:r>
      <w:r>
        <w:rPr>
          <w:rFonts w:hint="eastAsia" w:ascii="宋体" w:hAnsi="宋体"/>
          <w:sz w:val="24"/>
        </w:rPr>
        <w:t>的为无效报价，采购人拒绝接收。</w:t>
      </w:r>
    </w:p>
    <w:p>
      <w:pPr>
        <w:widowControl w:val="0"/>
        <w:snapToGrid w:val="0"/>
        <w:spacing w:line="440" w:lineRule="exact"/>
        <w:ind w:firstLine="480" w:firstLineChars="200"/>
        <w:rPr>
          <w:rFonts w:ascii="宋体" w:hAnsi="宋体"/>
          <w:sz w:val="24"/>
        </w:rPr>
      </w:pPr>
      <w:r>
        <w:rPr>
          <w:rFonts w:hint="eastAsia" w:ascii="宋体" w:hAnsi="宋体"/>
          <w:sz w:val="24"/>
        </w:rPr>
        <w:t>5.标段划分：本项目共分20个标段，每个供应商最多可选择2个标段进行报价，选择的2个标段必须为不同校区的，否则投标无效，采购人拒绝接收。两标段供应商可兼投但不兼中，同时投两个标段的供应商需按标段分别编制响应文件。</w:t>
      </w:r>
      <w:r>
        <w:rPr>
          <w:rFonts w:ascii="宋体" w:hAnsi="宋体"/>
          <w:sz w:val="24"/>
        </w:rPr>
        <w:t>评审顺序为：1标段→2标段→……→</w:t>
      </w:r>
      <w:r>
        <w:rPr>
          <w:rFonts w:hint="eastAsia" w:ascii="宋体" w:hAnsi="宋体"/>
          <w:sz w:val="24"/>
        </w:rPr>
        <w:t>20</w:t>
      </w:r>
      <w:r>
        <w:rPr>
          <w:rFonts w:ascii="宋体" w:hAnsi="宋体"/>
          <w:sz w:val="24"/>
        </w:rPr>
        <w:t>标段。</w:t>
      </w:r>
      <w:r>
        <w:rPr>
          <w:rFonts w:hint="eastAsia" w:ascii="宋体" w:hAnsi="宋体"/>
          <w:sz w:val="24"/>
        </w:rPr>
        <w:t>具体标段划分如下：</w:t>
      </w:r>
    </w:p>
    <w:tbl>
      <w:tblPr>
        <w:tblStyle w:val="13"/>
        <w:tblW w:w="9186" w:type="dxa"/>
        <w:jc w:val="center"/>
        <w:tblLayout w:type="autofit"/>
        <w:tblCellMar>
          <w:top w:w="0" w:type="dxa"/>
          <w:left w:w="108" w:type="dxa"/>
          <w:bottom w:w="0" w:type="dxa"/>
          <w:right w:w="108" w:type="dxa"/>
        </w:tblCellMar>
      </w:tblPr>
      <w:tblGrid>
        <w:gridCol w:w="721"/>
        <w:gridCol w:w="758"/>
        <w:gridCol w:w="1981"/>
        <w:gridCol w:w="1985"/>
        <w:gridCol w:w="1701"/>
        <w:gridCol w:w="2040"/>
      </w:tblGrid>
      <w:tr>
        <w:tblPrEx>
          <w:tblCellMar>
            <w:top w:w="0" w:type="dxa"/>
            <w:left w:w="108" w:type="dxa"/>
            <w:bottom w:w="0" w:type="dxa"/>
            <w:right w:w="108" w:type="dxa"/>
          </w:tblCellMar>
        </w:tblPrEx>
        <w:trPr>
          <w:trHeight w:val="629"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标段</w:t>
            </w:r>
          </w:p>
        </w:tc>
        <w:tc>
          <w:tcPr>
            <w:tcW w:w="758"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校区</w:t>
            </w:r>
          </w:p>
        </w:tc>
        <w:tc>
          <w:tcPr>
            <w:tcW w:w="198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档口名称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经营项目</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面积（㎡）</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r>
      <w:tr>
        <w:tblPrEx>
          <w:tblCellMar>
            <w:top w:w="0" w:type="dxa"/>
            <w:left w:w="108" w:type="dxa"/>
            <w:bottom w:w="0" w:type="dxa"/>
            <w:right w:w="108" w:type="dxa"/>
          </w:tblCellMar>
        </w:tblPrEx>
        <w:trPr>
          <w:trHeight w:val="580"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萃园一楼餐厅1号档口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2040" w:type="dxa"/>
            <w:vMerge w:val="restart"/>
            <w:tcBorders>
              <w:top w:val="nil"/>
              <w:left w:val="single" w:color="auto" w:sz="4" w:space="0"/>
              <w:right w:val="single" w:color="auto" w:sz="4" w:space="0"/>
            </w:tcBorders>
            <w:shd w:val="clear" w:color="auto" w:fill="auto"/>
            <w:vAlign w:val="center"/>
          </w:tcPr>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1.提供灶台、水池、货架、工作台冰箱、工作台、工作台立架等基本设备。</w:t>
            </w:r>
          </w:p>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2.萃园一楼餐厅1-3号档口无天然气，只能用电器设备加工，其他档口天然气加工。</w:t>
            </w:r>
          </w:p>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3.1-3号档口在餐厅西边由北向南；4-10号档口备餐间西侧，由西向东排列。</w:t>
            </w:r>
          </w:p>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操作间使用服人食堂主任安排。</w:t>
            </w:r>
          </w:p>
        </w:tc>
      </w:tr>
      <w:tr>
        <w:tblPrEx>
          <w:tblCellMar>
            <w:top w:w="0" w:type="dxa"/>
            <w:left w:w="108" w:type="dxa"/>
            <w:bottom w:w="0" w:type="dxa"/>
            <w:right w:w="108" w:type="dxa"/>
          </w:tblCellMar>
        </w:tblPrEx>
        <w:trPr>
          <w:trHeight w:val="535"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萃园一楼餐厅2号档口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水饺、馄饨</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2040" w:type="dxa"/>
            <w:vMerge w:val="continue"/>
            <w:tcBorders>
              <w:left w:val="single" w:color="auto" w:sz="4" w:space="0"/>
              <w:right w:val="single" w:color="auto" w:sz="4" w:space="0"/>
            </w:tcBorders>
            <w:vAlign w:val="center"/>
          </w:tcPr>
          <w:p>
            <w:pPr>
              <w:widowControl w:val="0"/>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535"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萃园一楼餐厅3号档口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特色鱼汤面、煎饺</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2040" w:type="dxa"/>
            <w:vMerge w:val="continue"/>
            <w:tcBorders>
              <w:left w:val="single" w:color="auto" w:sz="4" w:space="0"/>
              <w:right w:val="single" w:color="auto" w:sz="4" w:space="0"/>
            </w:tcBorders>
            <w:vAlign w:val="center"/>
          </w:tcPr>
          <w:p>
            <w:pPr>
              <w:widowControl w:val="0"/>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10"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萃园一楼餐厅4号档口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特色油炸</w:t>
            </w:r>
          </w:p>
        </w:tc>
        <w:tc>
          <w:tcPr>
            <w:tcW w:w="1701" w:type="dxa"/>
            <w:vMerge w:val="restart"/>
            <w:tcBorders>
              <w:top w:val="nil"/>
              <w:left w:val="nil"/>
              <w:right w:val="single" w:color="auto" w:sz="4" w:space="0"/>
            </w:tcBorders>
            <w:shd w:val="clear" w:color="auto" w:fill="auto"/>
            <w:vAlign w:val="center"/>
          </w:tcPr>
          <w:p>
            <w:pPr>
              <w:widowControl w:val="0"/>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约25㎡共用操作间、约20㎡共用荤菜加工间、约40㎡共用蔬菜加工间</w:t>
            </w:r>
          </w:p>
        </w:tc>
        <w:tc>
          <w:tcPr>
            <w:tcW w:w="2040" w:type="dxa"/>
            <w:vMerge w:val="continue"/>
            <w:tcBorders>
              <w:left w:val="single" w:color="auto" w:sz="4" w:space="0"/>
              <w:right w:val="single" w:color="auto" w:sz="4" w:space="0"/>
            </w:tcBorders>
            <w:vAlign w:val="center"/>
          </w:tcPr>
          <w:p>
            <w:pPr>
              <w:widowControl w:val="0"/>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746"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萃园一楼餐厅5号档口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特色粉丝米线类、特色汤类</w:t>
            </w:r>
          </w:p>
        </w:tc>
        <w:tc>
          <w:tcPr>
            <w:tcW w:w="1701" w:type="dxa"/>
            <w:vMerge w:val="continue"/>
            <w:tcBorders>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p>
        </w:tc>
        <w:tc>
          <w:tcPr>
            <w:tcW w:w="2040" w:type="dxa"/>
            <w:vMerge w:val="continue"/>
            <w:tcBorders>
              <w:left w:val="single" w:color="auto" w:sz="4" w:space="0"/>
              <w:right w:val="single" w:color="auto" w:sz="4" w:space="0"/>
            </w:tcBorders>
            <w:vAlign w:val="center"/>
          </w:tcPr>
          <w:p>
            <w:pPr>
              <w:widowControl w:val="0"/>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58" w:hRule="atLeast"/>
          <w:jc w:val="center"/>
        </w:trPr>
        <w:tc>
          <w:tcPr>
            <w:tcW w:w="721" w:type="dxa"/>
            <w:tcBorders>
              <w:top w:val="nil"/>
              <w:left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758" w:type="dxa"/>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萃园一楼餐厅6号档口</w:t>
            </w:r>
          </w:p>
        </w:tc>
        <w:tc>
          <w:tcPr>
            <w:tcW w:w="1985" w:type="dxa"/>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风味小吃（与其他档口不冲突的项目）</w:t>
            </w:r>
          </w:p>
        </w:tc>
        <w:tc>
          <w:tcPr>
            <w:tcW w:w="1701" w:type="dxa"/>
            <w:vMerge w:val="continue"/>
            <w:tcBorders>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p>
        </w:tc>
        <w:tc>
          <w:tcPr>
            <w:tcW w:w="2040" w:type="dxa"/>
            <w:vMerge w:val="continue"/>
            <w:tcBorders>
              <w:left w:val="single" w:color="auto" w:sz="4" w:space="0"/>
              <w:right w:val="single" w:color="auto" w:sz="4" w:space="0"/>
            </w:tcBorders>
            <w:vAlign w:val="center"/>
          </w:tcPr>
          <w:p>
            <w:pPr>
              <w:widowControl w:val="0"/>
              <w:spacing w:line="240" w:lineRule="exact"/>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85"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萃园一楼餐厅7号档口</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特色饼类：煎饼、肉夹馍等</w:t>
            </w:r>
          </w:p>
        </w:tc>
        <w:tc>
          <w:tcPr>
            <w:tcW w:w="1701" w:type="dxa"/>
            <w:vMerge w:val="restart"/>
            <w:tcBorders>
              <w:top w:val="single" w:color="auto" w:sz="4" w:space="0"/>
              <w:left w:val="single" w:color="auto" w:sz="4" w:space="0"/>
              <w:right w:val="single" w:color="auto" w:sz="4" w:space="0"/>
            </w:tcBorders>
            <w:shd w:val="clear" w:color="auto" w:fill="auto"/>
            <w:vAlign w:val="center"/>
          </w:tcPr>
          <w:p>
            <w:pPr>
              <w:widowControl w:val="0"/>
              <w:spacing w:line="24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30㎡后场共用</w:t>
            </w:r>
          </w:p>
        </w:tc>
        <w:tc>
          <w:tcPr>
            <w:tcW w:w="2040" w:type="dxa"/>
            <w:vMerge w:val="continue"/>
            <w:tcBorders>
              <w:left w:val="single" w:color="auto"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685"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萃园一楼餐厅8号档口</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p>
        </w:tc>
        <w:tc>
          <w:tcPr>
            <w:tcW w:w="2040" w:type="dxa"/>
            <w:vMerge w:val="continue"/>
            <w:tcBorders>
              <w:left w:val="single" w:color="auto"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8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萃园一楼餐厅9号档口</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特色炒饭、拌饭</w:t>
            </w:r>
          </w:p>
        </w:tc>
        <w:tc>
          <w:tcPr>
            <w:tcW w:w="1701" w:type="dxa"/>
            <w:vMerge w:val="restart"/>
            <w:tcBorders>
              <w:top w:val="single" w:color="auto" w:sz="4" w:space="0"/>
              <w:left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30㎡后场共用</w:t>
            </w:r>
          </w:p>
        </w:tc>
        <w:tc>
          <w:tcPr>
            <w:tcW w:w="2040" w:type="dxa"/>
            <w:vMerge w:val="continue"/>
            <w:tcBorders>
              <w:left w:val="single" w:color="auto"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94"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新长</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萃园一楼餐厅10号档口</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冒菜类</w:t>
            </w:r>
          </w:p>
        </w:tc>
        <w:tc>
          <w:tcPr>
            <w:tcW w:w="1701" w:type="dxa"/>
            <w:vMerge w:val="continue"/>
            <w:tcBorders>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p>
        </w:tc>
        <w:tc>
          <w:tcPr>
            <w:tcW w:w="2040" w:type="dxa"/>
            <w:vMerge w:val="continue"/>
            <w:tcBorders>
              <w:left w:val="single" w:color="auto" w:sz="4" w:space="0"/>
              <w:bottom w:val="single" w:color="auto"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401"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758"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南园一楼餐厅1号档口</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麻辣烫、香锅类</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p>
            <w:pPr>
              <w:widowControl w:val="0"/>
              <w:spacing w:line="240" w:lineRule="exact"/>
              <w:jc w:val="center"/>
              <w:rPr>
                <w:rFonts w:cs="宋体" w:asciiTheme="minorEastAsia" w:hAnsiTheme="minorEastAsia" w:eastAsiaTheme="minorEastAsia"/>
                <w:kern w:val="0"/>
                <w:szCs w:val="21"/>
              </w:rPr>
            </w:pPr>
          </w:p>
        </w:tc>
        <w:tc>
          <w:tcPr>
            <w:tcW w:w="20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1.提供灶台、水池、货架、工作台冰箱、工作台、工作台立架。</w:t>
            </w:r>
          </w:p>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2.前后场可以用天然气加工食品。</w:t>
            </w:r>
          </w:p>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w:t>
            </w:r>
            <w:r>
              <w:rPr>
                <w:rFonts w:cs="宋体" w:asciiTheme="minorEastAsia" w:hAnsiTheme="minorEastAsia" w:eastAsiaTheme="minorEastAsia"/>
                <w:kern w:val="0"/>
                <w:szCs w:val="21"/>
              </w:rPr>
              <w:t>7</w:t>
            </w:r>
            <w:r>
              <w:rPr>
                <w:rFonts w:hint="eastAsia" w:cs="宋体" w:asciiTheme="minorEastAsia" w:hAnsiTheme="minorEastAsia" w:eastAsiaTheme="minorEastAsia"/>
                <w:kern w:val="0"/>
                <w:szCs w:val="21"/>
              </w:rPr>
              <w:t>号档口在备餐间由东向西排列。</w:t>
            </w:r>
          </w:p>
          <w:p>
            <w:pPr>
              <w:widowControl w:val="0"/>
              <w:spacing w:line="240" w:lineRule="exact"/>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操作间使用服人食堂主任安排。</w:t>
            </w:r>
          </w:p>
        </w:tc>
      </w:tr>
      <w:tr>
        <w:tblPrEx>
          <w:tblCellMar>
            <w:top w:w="0" w:type="dxa"/>
            <w:left w:w="108" w:type="dxa"/>
            <w:bottom w:w="0" w:type="dxa"/>
            <w:right w:w="108" w:type="dxa"/>
          </w:tblCellMar>
        </w:tblPrEx>
        <w:trPr>
          <w:trHeight w:val="284"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南园一楼餐厅2号档口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特色饼类：煎饼、肉夹馍等</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2040" w:type="dxa"/>
            <w:vMerge w:val="continue"/>
            <w:tcBorders>
              <w:top w:val="nil"/>
              <w:left w:val="single" w:color="auto" w:sz="4" w:space="0"/>
              <w:bottom w:val="single" w:color="000000"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84"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南园一楼餐厅3号档口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特色油炸</w:t>
            </w:r>
          </w:p>
        </w:tc>
        <w:tc>
          <w:tcPr>
            <w:tcW w:w="1701" w:type="dxa"/>
            <w:vMerge w:val="restart"/>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20㎡共用操作间</w:t>
            </w:r>
          </w:p>
        </w:tc>
        <w:tc>
          <w:tcPr>
            <w:tcW w:w="2040" w:type="dxa"/>
            <w:vMerge w:val="continue"/>
            <w:tcBorders>
              <w:top w:val="nil"/>
              <w:left w:val="single" w:color="auto" w:sz="4" w:space="0"/>
              <w:bottom w:val="single" w:color="000000"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84"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南园一楼餐厅4号档口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水饺、馄饨</w:t>
            </w:r>
          </w:p>
        </w:tc>
        <w:tc>
          <w:tcPr>
            <w:tcW w:w="1701" w:type="dxa"/>
            <w:vMerge w:val="continue"/>
            <w:tcBorders>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p>
        </w:tc>
        <w:tc>
          <w:tcPr>
            <w:tcW w:w="2040" w:type="dxa"/>
            <w:vMerge w:val="continue"/>
            <w:tcBorders>
              <w:top w:val="nil"/>
              <w:left w:val="single" w:color="auto" w:sz="4" w:space="0"/>
              <w:bottom w:val="single" w:color="000000"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84"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南园一楼餐厅5号档口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特色炒饭、拌饭</w:t>
            </w:r>
          </w:p>
        </w:tc>
        <w:tc>
          <w:tcPr>
            <w:tcW w:w="1701" w:type="dxa"/>
            <w:vMerge w:val="restart"/>
            <w:tcBorders>
              <w:top w:val="nil"/>
              <w:left w:val="nil"/>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20㎡共用操作间</w:t>
            </w:r>
          </w:p>
        </w:tc>
        <w:tc>
          <w:tcPr>
            <w:tcW w:w="2040" w:type="dxa"/>
            <w:vMerge w:val="continue"/>
            <w:tcBorders>
              <w:top w:val="nil"/>
              <w:left w:val="single" w:color="auto" w:sz="4" w:space="0"/>
              <w:bottom w:val="single" w:color="000000"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84"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南园一楼餐厅6号档口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风味小吃（与其他档口不冲突的项目）</w:t>
            </w:r>
          </w:p>
        </w:tc>
        <w:tc>
          <w:tcPr>
            <w:tcW w:w="1701" w:type="dxa"/>
            <w:vMerge w:val="continue"/>
            <w:tcBorders>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p>
        </w:tc>
        <w:tc>
          <w:tcPr>
            <w:tcW w:w="2040" w:type="dxa"/>
            <w:vMerge w:val="continue"/>
            <w:tcBorders>
              <w:top w:val="nil"/>
              <w:left w:val="single" w:color="auto" w:sz="4" w:space="0"/>
              <w:bottom w:val="single" w:color="000000"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84"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南园一楼餐厅7号档口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特色面条</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20㎡独立操作间</w:t>
            </w:r>
          </w:p>
        </w:tc>
        <w:tc>
          <w:tcPr>
            <w:tcW w:w="2040" w:type="dxa"/>
            <w:vMerge w:val="continue"/>
            <w:tcBorders>
              <w:top w:val="nil"/>
              <w:left w:val="single" w:color="auto" w:sz="4" w:space="0"/>
              <w:bottom w:val="single" w:color="000000"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84"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8</w:t>
            </w:r>
            <w:r>
              <w:rPr>
                <w:rFonts w:hint="eastAsia" w:cs="宋体" w:asciiTheme="minorEastAsia" w:hAnsiTheme="minorEastAsia" w:eastAsiaTheme="minorEastAsia"/>
                <w:kern w:val="0"/>
                <w:szCs w:val="21"/>
              </w:rPr>
              <w:t>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西点：蛋糕、面包等</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exact"/>
              <w:jc w:val="center"/>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0㎡前场加工和销售区</w:t>
            </w:r>
          </w:p>
        </w:tc>
        <w:tc>
          <w:tcPr>
            <w:tcW w:w="2040" w:type="dxa"/>
            <w:vMerge w:val="continue"/>
            <w:tcBorders>
              <w:top w:val="nil"/>
              <w:left w:val="single" w:color="auto" w:sz="4" w:space="0"/>
              <w:bottom w:val="single" w:color="000000"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84" w:hRule="atLeast"/>
          <w:jc w:val="center"/>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19</w:t>
            </w:r>
          </w:p>
        </w:tc>
        <w:tc>
          <w:tcPr>
            <w:tcW w:w="758"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9</w:t>
            </w:r>
            <w:r>
              <w:rPr>
                <w:rFonts w:hint="eastAsia" w:cs="宋体" w:asciiTheme="minorEastAsia" w:hAnsiTheme="minorEastAsia" w:eastAsiaTheme="minorEastAsia"/>
                <w:kern w:val="0"/>
                <w:szCs w:val="21"/>
              </w:rPr>
              <w:t>号档口</w:t>
            </w:r>
          </w:p>
        </w:tc>
        <w:tc>
          <w:tcPr>
            <w:tcW w:w="1985" w:type="dxa"/>
            <w:tcBorders>
              <w:top w:val="nil"/>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品牌饮品</w:t>
            </w:r>
          </w:p>
        </w:tc>
        <w:tc>
          <w:tcPr>
            <w:tcW w:w="1701" w:type="dxa"/>
            <w:tcBorders>
              <w:top w:val="nil"/>
              <w:left w:val="nil"/>
              <w:bottom w:val="single" w:color="auto" w:sz="4" w:space="0"/>
              <w:right w:val="single" w:color="auto" w:sz="4" w:space="0"/>
            </w:tcBorders>
            <w:shd w:val="clear" w:color="auto" w:fill="auto"/>
            <w:noWrap/>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食堂西门南侧1</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㎡加工销售区</w:t>
            </w:r>
          </w:p>
        </w:tc>
        <w:tc>
          <w:tcPr>
            <w:tcW w:w="2040" w:type="dxa"/>
            <w:vMerge w:val="continue"/>
            <w:tcBorders>
              <w:top w:val="nil"/>
              <w:left w:val="single" w:color="auto" w:sz="4" w:space="0"/>
              <w:bottom w:val="nil"/>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368"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r>
              <w:rPr>
                <w:rFonts w:cs="宋体" w:asciiTheme="minorEastAsia" w:hAnsiTheme="minorEastAsia" w:eastAsiaTheme="minorEastAsia"/>
                <w:kern w:val="0"/>
                <w:szCs w:val="21"/>
              </w:rPr>
              <w:t>0</w:t>
            </w:r>
          </w:p>
        </w:tc>
        <w:tc>
          <w:tcPr>
            <w:tcW w:w="758"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通榆</w:t>
            </w:r>
          </w:p>
        </w:tc>
        <w:tc>
          <w:tcPr>
            <w:tcW w:w="198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南园一楼餐厅</w:t>
            </w: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号档口</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exact"/>
              <w:jc w:val="center"/>
              <w:textAlignment w:val="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水果</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exact"/>
              <w:jc w:val="center"/>
              <w:textAlignment w:val="auto"/>
              <w:rPr>
                <w:rFonts w:cs="宋体" w:asciiTheme="minorEastAsia" w:hAnsiTheme="minorEastAsia" w:eastAsiaTheme="minorEastAsia"/>
                <w:kern w:val="0"/>
                <w:szCs w:val="21"/>
              </w:rPr>
            </w:pP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0㎡前场销售区</w:t>
            </w:r>
          </w:p>
        </w:tc>
        <w:tc>
          <w:tcPr>
            <w:tcW w:w="2040" w:type="dxa"/>
            <w:tcBorders>
              <w:top w:val="nil"/>
              <w:left w:val="single" w:color="auto" w:sz="4" w:space="0"/>
              <w:bottom w:val="single" w:color="000000" w:sz="4" w:space="0"/>
              <w:right w:val="single" w:color="auto" w:sz="4" w:space="0"/>
            </w:tcBorders>
            <w:vAlign w:val="center"/>
          </w:tcPr>
          <w:p>
            <w:pPr>
              <w:widowControl w:val="0"/>
              <w:spacing w:line="240" w:lineRule="exact"/>
              <w:textAlignment w:val="auto"/>
              <w:rPr>
                <w:rFonts w:cs="宋体" w:asciiTheme="minorEastAsia" w:hAnsiTheme="minorEastAsia" w:eastAsiaTheme="minorEastAsia"/>
                <w:kern w:val="0"/>
                <w:szCs w:val="21"/>
              </w:rPr>
            </w:pPr>
          </w:p>
        </w:tc>
      </w:tr>
    </w:tbl>
    <w:p>
      <w:pPr>
        <w:widowControl w:val="0"/>
        <w:snapToGrid w:val="0"/>
        <w:spacing w:line="440" w:lineRule="exact"/>
        <w:ind w:firstLine="480" w:firstLineChars="200"/>
        <w:rPr>
          <w:rStyle w:val="26"/>
          <w:rFonts w:ascii="宋体" w:hAnsi="宋体"/>
          <w:sz w:val="24"/>
        </w:rPr>
      </w:pPr>
      <w:r>
        <w:rPr>
          <w:rStyle w:val="26"/>
          <w:rFonts w:hint="eastAsia" w:ascii="宋体" w:hAnsi="宋体"/>
          <w:sz w:val="24"/>
        </w:rPr>
        <w:t>6.采购需求：</w:t>
      </w:r>
    </w:p>
    <w:p>
      <w:pPr>
        <w:widowControl w:val="0"/>
        <w:snapToGrid w:val="0"/>
        <w:spacing w:line="440" w:lineRule="exact"/>
        <w:ind w:firstLine="480" w:firstLineChars="200"/>
        <w:rPr>
          <w:rStyle w:val="26"/>
          <w:rFonts w:ascii="宋体" w:hAnsi="宋体"/>
          <w:bCs/>
          <w:sz w:val="24"/>
        </w:rPr>
      </w:pPr>
      <w:r>
        <w:rPr>
          <w:rStyle w:val="26"/>
          <w:rFonts w:hint="eastAsia" w:ascii="宋体" w:hAnsi="宋体"/>
          <w:sz w:val="24"/>
        </w:rPr>
        <w:t>（1）合作经营窗口以风味特色项目为主，须明确经营品种和范围，不得与食堂大伙项目雷同，经营期间原则上不得更改或增加经营范围，如需调整，必须取得采购人同意</w:t>
      </w:r>
      <w:r>
        <w:rPr>
          <w:rStyle w:val="26"/>
          <w:rFonts w:ascii="宋体" w:hAnsi="宋体"/>
          <w:sz w:val="24"/>
        </w:rPr>
        <w:t>。</w:t>
      </w:r>
    </w:p>
    <w:p>
      <w:pPr>
        <w:widowControl w:val="0"/>
        <w:snapToGrid w:val="0"/>
        <w:spacing w:line="440" w:lineRule="exact"/>
        <w:ind w:firstLine="480" w:firstLineChars="200"/>
        <w:rPr>
          <w:rStyle w:val="26"/>
          <w:rFonts w:ascii="宋体" w:hAnsi="宋体"/>
          <w:sz w:val="24"/>
        </w:rPr>
      </w:pPr>
      <w:r>
        <w:rPr>
          <w:rStyle w:val="26"/>
          <w:rFonts w:hint="eastAsia" w:ascii="宋体" w:hAnsi="宋体"/>
          <w:sz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万元。</w:t>
      </w:r>
    </w:p>
    <w:p>
      <w:pPr>
        <w:widowControl w:val="0"/>
        <w:spacing w:line="440" w:lineRule="exact"/>
        <w:ind w:firstLine="480" w:firstLineChars="200"/>
        <w:rPr>
          <w:rStyle w:val="26"/>
          <w:rFonts w:ascii="宋体" w:hAnsi="宋体"/>
          <w:sz w:val="24"/>
        </w:rPr>
      </w:pPr>
      <w:r>
        <w:rPr>
          <w:rStyle w:val="26"/>
          <w:rFonts w:hint="eastAsia" w:ascii="宋体" w:hAnsi="宋体"/>
          <w:sz w:val="24"/>
        </w:rPr>
        <w:t>（3）</w:t>
      </w:r>
      <w:r>
        <w:rPr>
          <w:rStyle w:val="26"/>
          <w:rFonts w:hint="eastAsia" w:ascii="宋体" w:hAnsi="宋体"/>
          <w:sz w:val="24"/>
          <w:lang w:val="zh-CN"/>
        </w:rPr>
        <w:t>供应商所需各项原材料由采购人统一采购，供应商不得自行采购，月底按实结算，由采购人在其营业额中扣收。供应商每月的食材成本率不得低于承诺的食材成本率，低于的部分由采购人在营业额中扣除。</w:t>
      </w:r>
    </w:p>
    <w:p>
      <w:pPr>
        <w:widowControl w:val="0"/>
        <w:snapToGrid w:val="0"/>
        <w:spacing w:line="440" w:lineRule="exact"/>
        <w:ind w:firstLine="480" w:firstLineChars="200"/>
        <w:rPr>
          <w:rStyle w:val="26"/>
          <w:rFonts w:ascii="宋体" w:hAnsi="宋体"/>
          <w:sz w:val="24"/>
          <w:lang w:val="zh-CN"/>
        </w:rPr>
      </w:pPr>
      <w:r>
        <w:rPr>
          <w:rStyle w:val="26"/>
          <w:rFonts w:hint="eastAsia" w:ascii="宋体" w:hAnsi="宋体"/>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pPr>
        <w:widowControl w:val="0"/>
        <w:snapToGrid w:val="0"/>
        <w:spacing w:line="440" w:lineRule="exact"/>
        <w:ind w:firstLine="480" w:firstLineChars="200"/>
        <w:rPr>
          <w:rStyle w:val="26"/>
          <w:rFonts w:ascii="宋体" w:hAnsi="宋体"/>
          <w:sz w:val="24"/>
          <w:lang w:val="zh-CN"/>
        </w:rPr>
      </w:pPr>
      <w:r>
        <w:rPr>
          <w:rStyle w:val="26"/>
          <w:rFonts w:hint="eastAsia" w:ascii="宋体" w:hAnsi="宋体"/>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pPr>
        <w:widowControl w:val="0"/>
        <w:spacing w:line="44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（4）</w:t>
      </w:r>
      <w:bookmarkStart w:id="2" w:name="_Hlk110936212"/>
      <w:r>
        <w:rPr>
          <w:rStyle w:val="26"/>
          <w:rFonts w:hint="eastAsia" w:asciiTheme="minorEastAsia" w:hAnsiTheme="minorEastAsia" w:eastAsiaTheme="minorEastAsia"/>
          <w:sz w:val="24"/>
          <w:lang w:val="zh-CN"/>
        </w:rPr>
        <w:t>采购人每月按固定的团队服务费率与供应商进行打包结算，团队服务费率=团队服务费÷月营业额。团队服务费包括团队人员工资绩效、食材、低值易耗品以及服务过程中产生的相关费用。</w:t>
      </w:r>
    </w:p>
    <w:p>
      <w:pPr>
        <w:widowControl w:val="0"/>
        <w:spacing w:line="440" w:lineRule="exact"/>
        <w:ind w:firstLine="480" w:firstLineChars="200"/>
        <w:rPr>
          <w:rStyle w:val="26"/>
          <w:rFonts w:hint="eastAsia" w:asciiTheme="minorEastAsia" w:hAnsiTheme="minorEastAsia" w:eastAsiaTheme="minorEastAsia"/>
          <w:sz w:val="24"/>
          <w:lang w:val="zh-CN"/>
        </w:rPr>
      </w:pPr>
      <w:r>
        <w:rPr>
          <w:rStyle w:val="26"/>
          <w:rFonts w:hint="eastAsia" w:asciiTheme="minorEastAsia" w:hAnsiTheme="minorEastAsia" w:eastAsiaTheme="minorEastAsia"/>
          <w:sz w:val="24"/>
          <w:lang w:val="zh-CN"/>
        </w:rPr>
        <w:t>1标段至</w:t>
      </w:r>
      <w:bookmarkStart w:id="3" w:name="_Hlk110783781"/>
      <w:r>
        <w:rPr>
          <w:rStyle w:val="26"/>
          <w:rFonts w:hint="eastAsia" w:asciiTheme="minorEastAsia" w:hAnsiTheme="minorEastAsia" w:eastAsiaTheme="minorEastAsia"/>
          <w:sz w:val="24"/>
          <w:lang w:val="zh-CN"/>
        </w:rPr>
        <w:t>10标段团队服务费率</w:t>
      </w:r>
      <w:r>
        <w:rPr>
          <w:rStyle w:val="26"/>
          <w:rFonts w:asciiTheme="minorEastAsia" w:hAnsiTheme="minorEastAsia" w:eastAsiaTheme="minorEastAsia"/>
          <w:sz w:val="24"/>
          <w:lang w:val="zh-CN"/>
        </w:rPr>
        <w:t>77</w:t>
      </w:r>
      <w:r>
        <w:rPr>
          <w:rStyle w:val="26"/>
          <w:rFonts w:hint="eastAsia" w:asciiTheme="minorEastAsia" w:hAnsiTheme="minorEastAsia" w:eastAsiaTheme="minorEastAsia"/>
          <w:sz w:val="24"/>
          <w:lang w:val="zh-CN"/>
        </w:rPr>
        <w:t>%</w:t>
      </w:r>
      <w:bookmarkEnd w:id="3"/>
      <w:r>
        <w:rPr>
          <w:rStyle w:val="26"/>
          <w:rFonts w:hint="eastAsia" w:asciiTheme="minorEastAsia" w:hAnsiTheme="minorEastAsia" w:eastAsiaTheme="minorEastAsia"/>
          <w:sz w:val="24"/>
          <w:lang w:val="zh-CN"/>
        </w:rPr>
        <w:t>、11标段至18标段团队服务费率78%、19标段团队服务费率82%、20标段团队服务费率90%。</w:t>
      </w:r>
    </w:p>
    <w:bookmarkEnd w:id="2"/>
    <w:p>
      <w:pPr>
        <w:widowControl w:val="0"/>
        <w:spacing w:line="440" w:lineRule="exact"/>
        <w:ind w:firstLine="480" w:firstLineChars="200"/>
        <w:rPr>
          <w:rStyle w:val="26"/>
          <w:rFonts w:hint="eastAsia" w:asciiTheme="minorEastAsia" w:hAnsiTheme="minorEastAsia" w:eastAsiaTheme="minorEastAsia"/>
          <w:sz w:val="24"/>
          <w:lang w:val="zh-CN"/>
        </w:rPr>
      </w:pPr>
      <w:r>
        <w:rPr>
          <w:rStyle w:val="26"/>
          <w:rFonts w:hint="eastAsia" w:asciiTheme="minorEastAsia" w:hAnsiTheme="minorEastAsia" w:eastAsiaTheme="minorEastAsia"/>
          <w:sz w:val="24"/>
          <w:lang w:val="zh-CN"/>
        </w:rPr>
        <w:t>每个档口设正常月份最低营业额运营指标。正常月份最低营业额是指每年3、4、5、6、9、10、11、12月应该达到的最低营业额，如果没有达到，也以最低营业额要求的数据为基数计算费用（水电气、卫生保洁及餐具清洗、餐余垃圾清运、采供、保管验收、安全管理、设备设施维护等）。开学放假时经营时间不足月的，不受最低营业额要求限制，按照实际营业额进行计算。</w:t>
      </w:r>
    </w:p>
    <w:p>
      <w:pPr>
        <w:widowControl w:val="0"/>
        <w:spacing w:line="440" w:lineRule="exact"/>
        <w:ind w:firstLine="480" w:firstLineChars="200"/>
        <w:rPr>
          <w:rStyle w:val="26"/>
          <w:rFonts w:hint="eastAsia" w:asciiTheme="minorEastAsia" w:hAnsiTheme="minorEastAsia" w:eastAsiaTheme="minorEastAsia"/>
          <w:sz w:val="24"/>
          <w:lang w:val="zh-CN"/>
        </w:rPr>
      </w:pPr>
      <w:r>
        <w:rPr>
          <w:rStyle w:val="26"/>
          <w:rFonts w:hint="eastAsia" w:asciiTheme="minorEastAsia" w:hAnsiTheme="minorEastAsia" w:eastAsiaTheme="minorEastAsia"/>
          <w:sz w:val="24"/>
          <w:lang w:val="zh-CN"/>
        </w:rPr>
        <w:t>关于档口</w:t>
      </w:r>
      <w:bookmarkStart w:id="4" w:name="_Hlk141867057"/>
      <w:r>
        <w:rPr>
          <w:rStyle w:val="26"/>
          <w:rFonts w:hint="eastAsia" w:asciiTheme="minorEastAsia" w:hAnsiTheme="minorEastAsia" w:eastAsiaTheme="minorEastAsia"/>
          <w:sz w:val="24"/>
          <w:lang w:val="zh-CN"/>
        </w:rPr>
        <w:t>正常月份最低营业额</w:t>
      </w:r>
      <w:bookmarkEnd w:id="4"/>
      <w:r>
        <w:rPr>
          <w:rStyle w:val="26"/>
          <w:rFonts w:hint="eastAsia" w:asciiTheme="minorEastAsia" w:hAnsiTheme="minorEastAsia" w:eastAsiaTheme="minorEastAsia"/>
          <w:sz w:val="24"/>
          <w:lang w:val="zh-CN"/>
        </w:rPr>
        <w:t>运营指标，1标段至17标段4万元，18标段3万元，19标段5万元，20标段2.5万元。</w:t>
      </w:r>
    </w:p>
    <w:p>
      <w:pPr>
        <w:widowControl w:val="0"/>
        <w:spacing w:line="440" w:lineRule="exact"/>
        <w:ind w:firstLine="480" w:firstLineChars="200"/>
        <w:rPr>
          <w:rStyle w:val="26"/>
          <w:rFonts w:asciiTheme="minorEastAsia" w:hAnsiTheme="minorEastAsia" w:eastAsiaTheme="minorEastAsia"/>
          <w:color w:val="000000" w:themeColor="text1"/>
          <w:sz w:val="24"/>
          <w:lang w:val="zh-CN"/>
          <w14:textFill>
            <w14:solidFill>
              <w14:schemeClr w14:val="tx1"/>
            </w14:solidFill>
          </w14:textFill>
        </w:rPr>
      </w:pPr>
      <w:r>
        <w:rPr>
          <w:rStyle w:val="26"/>
          <w:rFonts w:hint="eastAsia" w:asciiTheme="minorEastAsia" w:hAnsiTheme="minorEastAsia" w:eastAsiaTheme="minorEastAsia"/>
          <w:color w:val="000000" w:themeColor="text1"/>
          <w:sz w:val="24"/>
          <w:lang w:val="zh-CN"/>
          <w14:textFill>
            <w14:solidFill>
              <w14:schemeClr w14:val="tx1"/>
            </w14:solidFill>
          </w14:textFill>
        </w:rPr>
        <w:t>供应商完成</w:t>
      </w:r>
      <w:r>
        <w:rPr>
          <w:rStyle w:val="26"/>
          <w:rFonts w:hint="eastAsia" w:ascii="宋体" w:hAnsi="宋体"/>
          <w:color w:val="000000" w:themeColor="text1"/>
          <w:kern w:val="0"/>
          <w:sz w:val="24"/>
          <w14:textFill>
            <w14:solidFill>
              <w14:schemeClr w14:val="tx1"/>
            </w14:solidFill>
          </w14:textFill>
        </w:rPr>
        <w:t>正常月份最低营业额运营指标，</w:t>
      </w:r>
      <w:r>
        <w:rPr>
          <w:rStyle w:val="26"/>
          <w:rFonts w:hint="eastAsia" w:asciiTheme="minorEastAsia" w:hAnsiTheme="minorEastAsia" w:eastAsiaTheme="minorEastAsia"/>
          <w:color w:val="000000" w:themeColor="text1"/>
          <w:sz w:val="24"/>
          <w:lang w:val="zh-CN"/>
          <w14:textFill>
            <w14:solidFill>
              <w14:schemeClr w14:val="tx1"/>
            </w14:solidFill>
          </w14:textFill>
        </w:rPr>
        <w:t>每月结算的费用为供应商的月实际营业额乘以固定的团队服务费率后扣除采购人代为支付的原材料、日常考核罚款、以及其他应由供应商承担的费用后的余额。</w:t>
      </w:r>
    </w:p>
    <w:p>
      <w:pPr>
        <w:widowControl w:val="0"/>
        <w:spacing w:line="440" w:lineRule="exact"/>
        <w:ind w:firstLine="480" w:firstLineChars="200"/>
        <w:rPr>
          <w:rStyle w:val="26"/>
          <w:rFonts w:asciiTheme="minorEastAsia" w:hAnsiTheme="minorEastAsia" w:eastAsiaTheme="minorEastAsia"/>
          <w:color w:val="000000" w:themeColor="text1"/>
          <w:sz w:val="24"/>
          <w:lang w:val="zh-CN"/>
          <w14:textFill>
            <w14:solidFill>
              <w14:schemeClr w14:val="tx1"/>
            </w14:solidFill>
          </w14:textFill>
        </w:rPr>
      </w:pPr>
      <w:r>
        <w:rPr>
          <w:rStyle w:val="26"/>
          <w:rFonts w:hint="eastAsia" w:asciiTheme="minorEastAsia" w:hAnsiTheme="minorEastAsia" w:eastAsiaTheme="minorEastAsia"/>
          <w:color w:val="000000" w:themeColor="text1"/>
          <w:sz w:val="24"/>
          <w:lang w:val="zh-CN"/>
          <w14:textFill>
            <w14:solidFill>
              <w14:schemeClr w14:val="tx1"/>
            </w14:solidFill>
          </w14:textFill>
        </w:rPr>
        <w:t>供应商未完成</w:t>
      </w:r>
      <w:r>
        <w:rPr>
          <w:rStyle w:val="26"/>
          <w:rFonts w:hint="eastAsia" w:ascii="宋体" w:hAnsi="宋体"/>
          <w:color w:val="000000" w:themeColor="text1"/>
          <w:kern w:val="0"/>
          <w:sz w:val="24"/>
          <w14:textFill>
            <w14:solidFill>
              <w14:schemeClr w14:val="tx1"/>
            </w14:solidFill>
          </w14:textFill>
        </w:rPr>
        <w:t>正常月份最低营业额运营指标，</w:t>
      </w:r>
      <w:r>
        <w:rPr>
          <w:rStyle w:val="26"/>
          <w:rFonts w:hint="eastAsia" w:asciiTheme="minorEastAsia" w:hAnsiTheme="minorEastAsia" w:eastAsiaTheme="minorEastAsia"/>
          <w:color w:val="000000" w:themeColor="text1"/>
          <w:sz w:val="24"/>
          <w:lang w:val="zh-CN"/>
          <w14:textFill>
            <w14:solidFill>
              <w14:schemeClr w14:val="tx1"/>
            </w14:solidFill>
          </w14:textFill>
        </w:rPr>
        <w:t>每月结算的费用为供应商的月实际营业额乘以固定的团队服务费率后扣除未完成的营业额需计算的费用（（正常月份最低营业额-实际营业额）*（1</w:t>
      </w:r>
      <w:r>
        <w:rPr>
          <w:rStyle w:val="26"/>
          <w:rFonts w:asciiTheme="minorEastAsia" w:hAnsiTheme="minorEastAsia" w:eastAsiaTheme="minorEastAsia"/>
          <w:color w:val="000000" w:themeColor="text1"/>
          <w:sz w:val="24"/>
          <w:lang w:val="zh-CN"/>
          <w14:textFill>
            <w14:solidFill>
              <w14:schemeClr w14:val="tx1"/>
            </w14:solidFill>
          </w14:textFill>
        </w:rPr>
        <w:t>-</w:t>
      </w:r>
      <w:r>
        <w:rPr>
          <w:rStyle w:val="26"/>
          <w:rFonts w:hint="eastAsia" w:asciiTheme="minorEastAsia" w:hAnsiTheme="minorEastAsia" w:eastAsiaTheme="minorEastAsia"/>
          <w:color w:val="000000" w:themeColor="text1"/>
          <w:sz w:val="24"/>
          <w:lang w:val="zh-CN"/>
          <w14:textFill>
            <w14:solidFill>
              <w14:schemeClr w14:val="tx1"/>
            </w14:solidFill>
          </w14:textFill>
        </w:rPr>
        <w:t>团队服务费率））、采购人代为支付的原材料、日常考核罚款、以及其他应由供应商承担的费用后的余额。</w:t>
      </w:r>
    </w:p>
    <w:p>
      <w:pPr>
        <w:widowControl w:val="0"/>
        <w:spacing w:line="44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供应商须按采购人财务部门要求，提供增值税发票结算团队服务费，供应商提供的开票单位名称、收款账户名称及账号须与合同签订的名称一致。餐饮服务费开票，供应商可向税务部门申请办理免税手续。</w:t>
      </w:r>
    </w:p>
    <w:p>
      <w:pPr>
        <w:widowControl w:val="0"/>
        <w:spacing w:line="440" w:lineRule="exact"/>
        <w:ind w:firstLine="480" w:firstLineChars="200"/>
        <w:rPr>
          <w:rStyle w:val="26"/>
          <w:rFonts w:asciiTheme="minorEastAsia" w:hAnsiTheme="minorEastAsia" w:eastAsiaTheme="minorEastAsia"/>
          <w:sz w:val="24"/>
          <w:lang w:val="zh-CN"/>
        </w:rPr>
      </w:pPr>
      <w:r>
        <w:rPr>
          <w:rStyle w:val="26"/>
          <w:rFonts w:hint="eastAsia" w:asciiTheme="minorEastAsia" w:hAnsiTheme="minorEastAsia" w:eastAsiaTheme="minorEastAsia"/>
          <w:sz w:val="24"/>
          <w:lang w:val="zh-CN"/>
        </w:rPr>
        <w:t>（</w:t>
      </w:r>
      <w:r>
        <w:rPr>
          <w:rStyle w:val="26"/>
          <w:rFonts w:asciiTheme="minorEastAsia" w:hAnsiTheme="minorEastAsia" w:eastAsiaTheme="minorEastAsia"/>
          <w:sz w:val="24"/>
          <w:lang w:val="zh-CN"/>
        </w:rPr>
        <w:t>5</w:t>
      </w:r>
      <w:r>
        <w:rPr>
          <w:rStyle w:val="26"/>
          <w:rFonts w:hint="eastAsia" w:asciiTheme="minorEastAsia" w:hAnsiTheme="minorEastAsia" w:eastAsiaTheme="minorEastAsia"/>
          <w:sz w:val="24"/>
          <w:lang w:val="zh-CN"/>
        </w:rPr>
        <w:t>）经营特色饭项目，每餐提供的蔬菜不超过5种。</w:t>
      </w:r>
    </w:p>
    <w:p>
      <w:pPr>
        <w:widowControl w:val="0"/>
        <w:snapToGrid w:val="0"/>
        <w:spacing w:line="440" w:lineRule="exact"/>
        <w:ind w:firstLine="480" w:firstLineChars="200"/>
        <w:rPr>
          <w:rFonts w:asciiTheme="minorEastAsia" w:hAnsiTheme="minorEastAsia" w:eastAsiaTheme="minorEastAsia"/>
          <w:sz w:val="24"/>
        </w:rPr>
      </w:pPr>
      <w:r>
        <w:rPr>
          <w:rStyle w:val="26"/>
          <w:rFonts w:hint="eastAsia" w:asciiTheme="minorEastAsia" w:hAnsiTheme="minorEastAsia" w:eastAsiaTheme="minorEastAsia"/>
          <w:sz w:val="24"/>
        </w:rPr>
        <w:t>（</w:t>
      </w:r>
      <w:r>
        <w:rPr>
          <w:rStyle w:val="26"/>
          <w:rFonts w:asciiTheme="minorEastAsia" w:hAnsiTheme="minorEastAsia" w:eastAsiaTheme="minorEastAsia"/>
          <w:sz w:val="24"/>
        </w:rPr>
        <w:t>6</w:t>
      </w:r>
      <w:r>
        <w:rPr>
          <w:rStyle w:val="26"/>
          <w:rFonts w:hint="eastAsia" w:asciiTheme="minorEastAsia" w:hAnsiTheme="minorEastAsia" w:eastAsiaTheme="minorEastAsia"/>
          <w:sz w:val="24"/>
        </w:rPr>
        <w:t>）</w:t>
      </w:r>
      <w:bookmarkStart w:id="5" w:name="_Hlk110935940"/>
      <w:r>
        <w:rPr>
          <w:rFonts w:hint="eastAsia" w:asciiTheme="minorEastAsia" w:hAnsiTheme="minorEastAsia" w:eastAsiaTheme="minorEastAsia"/>
          <w:sz w:val="24"/>
        </w:rPr>
        <w:t>供应商必须通过采购人</w:t>
      </w:r>
      <w:r>
        <w:rPr>
          <w:rFonts w:hint="eastAsia" w:cs="宋体" w:asciiTheme="minorEastAsia" w:hAnsiTheme="minorEastAsia" w:eastAsiaTheme="minorEastAsia"/>
          <w:bCs/>
          <w:sz w:val="24"/>
        </w:rPr>
        <w:t>校园卡系统或学校提供的结算方式进行交易</w:t>
      </w:r>
      <w:bookmarkEnd w:id="5"/>
      <w:r>
        <w:rPr>
          <w:rFonts w:hint="eastAsia" w:asciiTheme="minorEastAsia" w:hAnsiTheme="minorEastAsia" w:eastAsiaTheme="minorEastAsia"/>
          <w:sz w:val="24"/>
        </w:rPr>
        <w:t>。</w:t>
      </w:r>
    </w:p>
    <w:p>
      <w:pPr>
        <w:widowControl w:val="0"/>
        <w:snapToGrid w:val="0"/>
        <w:spacing w:line="440" w:lineRule="exact"/>
        <w:ind w:firstLine="480" w:firstLineChars="200"/>
        <w:rPr>
          <w:rFonts w:cs="宋体" w:asciiTheme="minorEastAsia" w:hAnsiTheme="minorEastAsia" w:eastAsiaTheme="minorEastAsia"/>
          <w:kern w:val="0"/>
          <w:sz w:val="24"/>
        </w:rPr>
      </w:pPr>
      <w:r>
        <w:rPr>
          <w:rStyle w:val="26"/>
          <w:rFonts w:hint="eastAsia" w:asciiTheme="minorEastAsia" w:hAnsiTheme="minorEastAsia" w:eastAsiaTheme="minorEastAsia"/>
          <w:sz w:val="24"/>
        </w:rPr>
        <w:t>（</w:t>
      </w:r>
      <w:r>
        <w:rPr>
          <w:rStyle w:val="26"/>
          <w:rFonts w:asciiTheme="minorEastAsia" w:hAnsiTheme="minorEastAsia" w:eastAsiaTheme="minorEastAsia"/>
          <w:sz w:val="24"/>
        </w:rPr>
        <w:t>7</w:t>
      </w:r>
      <w:r>
        <w:rPr>
          <w:rStyle w:val="26"/>
          <w:rFonts w:hint="eastAsia" w:asciiTheme="minorEastAsia" w:hAnsiTheme="minorEastAsia" w:eastAsiaTheme="minorEastAsia"/>
          <w:sz w:val="24"/>
        </w:rPr>
        <w:t>）</w:t>
      </w:r>
      <w:r>
        <w:rPr>
          <w:rFonts w:hint="eastAsia" w:cs="宋体" w:asciiTheme="minorEastAsia" w:hAnsiTheme="minorEastAsia" w:eastAsiaTheme="minorEastAsia"/>
          <w:kern w:val="0"/>
          <w:sz w:val="24"/>
        </w:rPr>
        <w:t>成交供应商必须在签订合作经营协议前，向采购人缴纳履约保证金30000元。</w:t>
      </w:r>
    </w:p>
    <w:p>
      <w:pPr>
        <w:widowControl w:val="0"/>
        <w:shd w:val="clear" w:color="auto" w:fill="FFFFFF"/>
        <w:snapToGrid w:val="0"/>
        <w:spacing w:line="440" w:lineRule="exact"/>
        <w:ind w:firstLine="536"/>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7.经营期限：</w:t>
      </w:r>
    </w:p>
    <w:p>
      <w:pPr>
        <w:widowControl w:val="0"/>
        <w:shd w:val="clear" w:color="auto" w:fill="FFFFFF"/>
        <w:snapToGrid w:val="0"/>
        <w:spacing w:line="440" w:lineRule="exact"/>
        <w:ind w:firstLine="536"/>
        <w:jc w:val="left"/>
        <w:rPr>
          <w:rFonts w:ascii="宋体" w:hAnsi="宋体" w:cs="宋体"/>
          <w:kern w:val="0"/>
          <w:sz w:val="24"/>
        </w:rPr>
      </w:pPr>
      <w:r>
        <w:rPr>
          <w:rFonts w:hint="eastAsia" w:ascii="宋体" w:hAnsi="宋体" w:cs="宋体"/>
          <w:kern w:val="0"/>
          <w:sz w:val="24"/>
        </w:rPr>
        <w:t>经营期限一学年，自2</w:t>
      </w:r>
      <w:r>
        <w:rPr>
          <w:rFonts w:ascii="宋体" w:hAnsi="宋体" w:cs="宋体"/>
          <w:kern w:val="0"/>
          <w:sz w:val="24"/>
        </w:rPr>
        <w:t>02</w:t>
      </w:r>
      <w:r>
        <w:rPr>
          <w:rFonts w:hint="eastAsia" w:ascii="宋体" w:hAnsi="宋体" w:cs="宋体"/>
          <w:kern w:val="0"/>
          <w:sz w:val="24"/>
        </w:rPr>
        <w:t>3年8月至2</w:t>
      </w:r>
      <w:r>
        <w:rPr>
          <w:rFonts w:ascii="宋体" w:hAnsi="宋体" w:cs="宋体"/>
          <w:kern w:val="0"/>
          <w:sz w:val="24"/>
        </w:rPr>
        <w:t>02</w:t>
      </w:r>
      <w:r>
        <w:rPr>
          <w:rFonts w:hint="eastAsia" w:ascii="宋体" w:hAnsi="宋体" w:cs="宋体"/>
          <w:kern w:val="0"/>
          <w:sz w:val="24"/>
        </w:rPr>
        <w:t>4年7月。</w:t>
      </w:r>
    </w:p>
    <w:p>
      <w:pPr>
        <w:widowControl w:val="0"/>
        <w:shd w:val="clear" w:color="auto" w:fill="FFFFFF"/>
        <w:snapToGrid w:val="0"/>
        <w:spacing w:line="440" w:lineRule="exact"/>
        <w:ind w:firstLine="480" w:firstLineChars="200"/>
        <w:rPr>
          <w:rStyle w:val="26"/>
          <w:rFonts w:asciiTheme="minorEastAsia" w:hAnsiTheme="minorEastAsia" w:eastAsiaTheme="minorEastAsia"/>
          <w:bCs/>
          <w:sz w:val="24"/>
        </w:rPr>
      </w:pPr>
      <w:r>
        <w:rPr>
          <w:rStyle w:val="26"/>
          <w:rFonts w:hint="eastAsia" w:ascii="宋体" w:hAnsi="宋体"/>
          <w:sz w:val="24"/>
        </w:rPr>
        <w:t>经营期限内的营业时间由采购人根据学校校历统一安排</w:t>
      </w:r>
      <w:r>
        <w:rPr>
          <w:rStyle w:val="26"/>
          <w:rFonts w:hint="eastAsia" w:asciiTheme="minorEastAsia" w:hAnsiTheme="minorEastAsia" w:eastAsiaTheme="minorEastAsia"/>
          <w:sz w:val="24"/>
          <w:lang w:val="zh-CN"/>
        </w:rPr>
        <w:t>（若受疫情或其他不可抗力因素影响，营业时间以采购人通知为准）。</w:t>
      </w:r>
    </w:p>
    <w:p>
      <w:pPr>
        <w:widowControl w:val="0"/>
        <w:snapToGrid w:val="0"/>
        <w:spacing w:line="440" w:lineRule="exact"/>
        <w:ind w:firstLine="480" w:firstLineChars="200"/>
        <w:rPr>
          <w:rStyle w:val="26"/>
          <w:rFonts w:asciiTheme="minorEastAsia" w:hAnsiTheme="minorEastAsia" w:eastAsiaTheme="minorEastAsia"/>
          <w:bCs/>
          <w:sz w:val="24"/>
        </w:rPr>
      </w:pPr>
      <w:r>
        <w:rPr>
          <w:rStyle w:val="26"/>
          <w:rFonts w:hint="eastAsia" w:asciiTheme="minorEastAsia" w:hAnsiTheme="minorEastAsia" w:eastAsiaTheme="minorEastAsia"/>
          <w:bCs/>
          <w:sz w:val="24"/>
        </w:rPr>
        <w:t>8</w:t>
      </w:r>
      <w:r>
        <w:rPr>
          <w:rStyle w:val="26"/>
          <w:rFonts w:asciiTheme="minorEastAsia" w:hAnsiTheme="minorEastAsia" w:eastAsiaTheme="minorEastAsia"/>
          <w:bCs/>
          <w:sz w:val="24"/>
        </w:rPr>
        <w:t>.本项目</w:t>
      </w:r>
      <w:r>
        <w:rPr>
          <w:rStyle w:val="26"/>
          <w:rFonts w:asciiTheme="minorEastAsia" w:hAnsiTheme="minorEastAsia" w:eastAsiaTheme="minorEastAsia"/>
          <w:bCs/>
          <w:sz w:val="24"/>
          <w:u w:val="single" w:color="000000"/>
        </w:rPr>
        <w:t>不</w:t>
      </w:r>
      <w:r>
        <w:rPr>
          <w:rStyle w:val="26"/>
          <w:rFonts w:asciiTheme="minorEastAsia" w:hAnsiTheme="minorEastAsia" w:eastAsiaTheme="minorEastAsia"/>
          <w:kern w:val="0"/>
          <w:sz w:val="24"/>
          <w:u w:val="single" w:color="000000"/>
        </w:rPr>
        <w:t xml:space="preserve">接受 </w:t>
      </w:r>
      <w:r>
        <w:rPr>
          <w:rStyle w:val="26"/>
          <w:rFonts w:asciiTheme="minorEastAsia" w:hAnsiTheme="minorEastAsia" w:eastAsiaTheme="minorEastAsia"/>
          <w:kern w:val="0"/>
          <w:sz w:val="24"/>
        </w:rPr>
        <w:t>（接受/不接受）</w:t>
      </w:r>
      <w:r>
        <w:rPr>
          <w:rStyle w:val="26"/>
          <w:rFonts w:asciiTheme="minorEastAsia" w:hAnsiTheme="minorEastAsia" w:eastAsiaTheme="minorEastAsia"/>
          <w:bCs/>
          <w:sz w:val="24"/>
        </w:rPr>
        <w:t>联合体投标</w:t>
      </w:r>
      <w:r>
        <w:rPr>
          <w:rStyle w:val="26"/>
          <w:rFonts w:hint="eastAsia" w:asciiTheme="minorEastAsia" w:hAnsiTheme="minorEastAsia" w:eastAsiaTheme="minorEastAsia"/>
          <w:bCs/>
          <w:sz w:val="24"/>
        </w:rPr>
        <w:t>。</w:t>
      </w:r>
    </w:p>
    <w:p>
      <w:pPr>
        <w:widowControl w:val="0"/>
        <w:snapToGrid w:val="0"/>
        <w:spacing w:line="440" w:lineRule="exact"/>
        <w:ind w:firstLine="480" w:firstLineChars="200"/>
        <w:rPr>
          <w:rStyle w:val="26"/>
          <w:rFonts w:asciiTheme="minorEastAsia" w:hAnsiTheme="minorEastAsia" w:eastAsiaTheme="minorEastAsia"/>
          <w:bCs/>
          <w:sz w:val="24"/>
        </w:rPr>
      </w:pPr>
      <w:r>
        <w:rPr>
          <w:rStyle w:val="26"/>
          <w:rFonts w:hint="eastAsia" w:asciiTheme="minorEastAsia" w:hAnsiTheme="minorEastAsia" w:eastAsiaTheme="minorEastAsia"/>
          <w:bCs/>
          <w:sz w:val="24"/>
        </w:rPr>
        <w:t>9</w:t>
      </w:r>
      <w:r>
        <w:rPr>
          <w:rStyle w:val="26"/>
          <w:rFonts w:asciiTheme="minorEastAsia" w:hAnsiTheme="minorEastAsia" w:eastAsiaTheme="minorEastAsia"/>
          <w:bCs/>
          <w:sz w:val="24"/>
        </w:rPr>
        <w:t>.本项目</w:t>
      </w:r>
      <w:r>
        <w:rPr>
          <w:rStyle w:val="26"/>
          <w:rFonts w:asciiTheme="minorEastAsia" w:hAnsiTheme="minorEastAsia" w:eastAsiaTheme="minorEastAsia"/>
          <w:kern w:val="0"/>
          <w:sz w:val="24"/>
          <w:u w:val="single" w:color="000000"/>
        </w:rPr>
        <w:t>不接受</w:t>
      </w:r>
      <w:r>
        <w:rPr>
          <w:rStyle w:val="26"/>
          <w:rFonts w:asciiTheme="minorEastAsia" w:hAnsiTheme="minorEastAsia" w:eastAsiaTheme="minorEastAsia"/>
          <w:kern w:val="0"/>
          <w:sz w:val="24"/>
        </w:rPr>
        <w:t>（接受/不接受）</w:t>
      </w:r>
      <w:r>
        <w:rPr>
          <w:rStyle w:val="26"/>
          <w:rFonts w:asciiTheme="minorEastAsia" w:hAnsiTheme="minorEastAsia" w:eastAsiaTheme="minorEastAsia"/>
          <w:bCs/>
          <w:sz w:val="24"/>
        </w:rPr>
        <w:t>进口产品投标。</w:t>
      </w:r>
    </w:p>
    <w:p>
      <w:pPr>
        <w:widowControl w:val="0"/>
        <w:spacing w:line="440" w:lineRule="exact"/>
        <w:ind w:firstLine="482" w:firstLineChars="200"/>
        <w:rPr>
          <w:rStyle w:val="26"/>
          <w:rFonts w:asciiTheme="minorEastAsia" w:hAnsiTheme="minorEastAsia" w:eastAsiaTheme="minorEastAsia"/>
          <w:b/>
          <w:bCs/>
          <w:sz w:val="24"/>
        </w:rPr>
      </w:pPr>
      <w:r>
        <w:rPr>
          <w:rStyle w:val="26"/>
          <w:rFonts w:asciiTheme="minorEastAsia" w:hAnsiTheme="minorEastAsia" w:eastAsiaTheme="minorEastAsia"/>
          <w:b/>
          <w:bCs/>
          <w:sz w:val="24"/>
        </w:rPr>
        <w:t>二、申请人的资格要求</w:t>
      </w:r>
    </w:p>
    <w:p>
      <w:pPr>
        <w:widowControl w:val="0"/>
        <w:spacing w:line="440" w:lineRule="exact"/>
        <w:ind w:firstLine="480" w:firstLineChars="200"/>
        <w:rPr>
          <w:rStyle w:val="26"/>
          <w:rFonts w:asciiTheme="minorEastAsia" w:hAnsiTheme="minorEastAsia" w:eastAsiaTheme="minorEastAsia"/>
          <w:color w:val="000000" w:themeColor="text1"/>
          <w:kern w:val="0"/>
          <w:sz w:val="24"/>
          <w14:textFill>
            <w14:solidFill>
              <w14:schemeClr w14:val="tx1"/>
            </w14:solidFill>
          </w14:textFill>
        </w:rPr>
      </w:pPr>
      <w:r>
        <w:rPr>
          <w:rStyle w:val="26"/>
          <w:rFonts w:asciiTheme="minorEastAsia" w:hAnsiTheme="minorEastAsia" w:eastAsiaTheme="minorEastAsia"/>
          <w:color w:val="000000" w:themeColor="text1"/>
          <w:kern w:val="0"/>
          <w:sz w:val="24"/>
          <w14:textFill>
            <w14:solidFill>
              <w14:schemeClr w14:val="tx1"/>
            </w14:solidFill>
          </w14:textFill>
        </w:rPr>
        <w:t>1.</w:t>
      </w:r>
      <w:r>
        <w:rPr>
          <w:rStyle w:val="26"/>
          <w:rFonts w:hint="eastAsia" w:asciiTheme="minorEastAsia" w:hAnsiTheme="minorEastAsia" w:eastAsiaTheme="minorEastAsia"/>
          <w:color w:val="000000" w:themeColor="text1"/>
          <w:kern w:val="0"/>
          <w:sz w:val="24"/>
          <w14:textFill>
            <w14:solidFill>
              <w14:schemeClr w14:val="tx1"/>
            </w14:solidFill>
          </w14:textFill>
        </w:rPr>
        <w:t>法人或者其他组织的营业执照等证明文件，其中20标段的投标供应商营业执照经营范围须包括“新鲜水果零售</w:t>
      </w:r>
      <w:r>
        <w:rPr>
          <w:rStyle w:val="26"/>
          <w:rFonts w:asciiTheme="minorEastAsia" w:hAnsiTheme="minorEastAsia" w:eastAsiaTheme="minorEastAsia"/>
          <w:color w:val="000000" w:themeColor="text1"/>
          <w:kern w:val="0"/>
          <w:sz w:val="24"/>
          <w14:textFill>
            <w14:solidFill>
              <w14:schemeClr w14:val="tx1"/>
            </w14:solidFill>
          </w14:textFill>
        </w:rPr>
        <w:t>”</w:t>
      </w:r>
      <w:r>
        <w:rPr>
          <w:rStyle w:val="26"/>
          <w:rFonts w:hint="eastAsia" w:asciiTheme="minorEastAsia" w:hAnsiTheme="minorEastAsia" w:eastAsiaTheme="minorEastAsia"/>
          <w:color w:val="000000" w:themeColor="text1"/>
          <w:kern w:val="0"/>
          <w:sz w:val="24"/>
          <w14:textFill>
            <w14:solidFill>
              <w14:schemeClr w14:val="tx1"/>
            </w14:solidFill>
          </w14:textFill>
        </w:rPr>
        <w:t>。</w:t>
      </w:r>
    </w:p>
    <w:p>
      <w:pPr>
        <w:widowControl w:val="0"/>
        <w:spacing w:line="440" w:lineRule="exact"/>
        <w:ind w:firstLine="480" w:firstLineChars="200"/>
        <w:rPr>
          <w:rStyle w:val="26"/>
          <w:rFonts w:asciiTheme="minorEastAsia" w:hAnsiTheme="minorEastAsia" w:eastAsiaTheme="minorEastAsia"/>
          <w:color w:val="000000" w:themeColor="text1"/>
          <w:kern w:val="0"/>
          <w:sz w:val="24"/>
          <w14:textFill>
            <w14:solidFill>
              <w14:schemeClr w14:val="tx1"/>
            </w14:solidFill>
          </w14:textFill>
        </w:rPr>
      </w:pPr>
      <w:r>
        <w:rPr>
          <w:rStyle w:val="26"/>
          <w:rFonts w:hint="eastAsia" w:asciiTheme="minorEastAsia" w:hAnsiTheme="minorEastAsia" w:eastAsiaTheme="minorEastAsia"/>
          <w:bCs/>
          <w:color w:val="000000" w:themeColor="text1"/>
          <w:sz w:val="24"/>
          <w14:textFill>
            <w14:solidFill>
              <w14:schemeClr w14:val="tx1"/>
            </w14:solidFill>
          </w14:textFill>
        </w:rPr>
        <w:t>2.</w:t>
      </w:r>
      <w:r>
        <w:rPr>
          <w:rStyle w:val="26"/>
          <w:rFonts w:asciiTheme="minorEastAsia" w:hAnsiTheme="minorEastAsia" w:eastAsiaTheme="minorEastAsia"/>
          <w:color w:val="000000" w:themeColor="text1"/>
          <w:kern w:val="0"/>
          <w:sz w:val="24"/>
          <w14:textFill>
            <w14:solidFill>
              <w14:schemeClr w14:val="tx1"/>
            </w14:solidFill>
          </w14:textFill>
        </w:rPr>
        <w:t>除20</w:t>
      </w:r>
      <w:r>
        <w:rPr>
          <w:rStyle w:val="26"/>
          <w:rFonts w:hint="eastAsia" w:asciiTheme="minorEastAsia" w:hAnsiTheme="minorEastAsia" w:eastAsiaTheme="minorEastAsia"/>
          <w:color w:val="000000" w:themeColor="text1"/>
          <w:kern w:val="0"/>
          <w:sz w:val="24"/>
          <w14:textFill>
            <w14:solidFill>
              <w14:schemeClr w14:val="tx1"/>
            </w14:solidFill>
          </w14:textFill>
        </w:rPr>
        <w:t>标段外，其他标段投标供应商须</w:t>
      </w:r>
      <w:r>
        <w:rPr>
          <w:rStyle w:val="26"/>
          <w:rFonts w:asciiTheme="minorEastAsia" w:hAnsiTheme="minorEastAsia" w:eastAsiaTheme="minorEastAsia"/>
          <w:color w:val="000000" w:themeColor="text1"/>
          <w:kern w:val="0"/>
          <w:sz w:val="24"/>
          <w14:textFill>
            <w14:solidFill>
              <w14:schemeClr w14:val="tx1"/>
            </w14:solidFill>
          </w14:textFill>
        </w:rPr>
        <w:t>具有有效期内的行政主管部门核准颁发的食品经营许可证。</w:t>
      </w:r>
      <w:r>
        <w:rPr>
          <w:rStyle w:val="26"/>
          <w:rFonts w:hint="eastAsia" w:asciiTheme="minorEastAsia" w:hAnsiTheme="minorEastAsia" w:eastAsiaTheme="minorEastAsia"/>
          <w:color w:val="000000" w:themeColor="text1"/>
          <w:kern w:val="0"/>
          <w:sz w:val="24"/>
          <w14:textFill>
            <w14:solidFill>
              <w14:schemeClr w14:val="tx1"/>
            </w14:solidFill>
          </w14:textFill>
        </w:rPr>
        <w:t>其中1</w:t>
      </w:r>
      <w:r>
        <w:rPr>
          <w:rStyle w:val="26"/>
          <w:rFonts w:asciiTheme="minorEastAsia" w:hAnsiTheme="minorEastAsia" w:eastAsiaTheme="minorEastAsia"/>
          <w:color w:val="000000" w:themeColor="text1"/>
          <w:kern w:val="0"/>
          <w:sz w:val="24"/>
          <w14:textFill>
            <w14:solidFill>
              <w14:schemeClr w14:val="tx1"/>
            </w14:solidFill>
          </w14:textFill>
        </w:rPr>
        <w:t>-17</w:t>
      </w:r>
      <w:r>
        <w:rPr>
          <w:rStyle w:val="26"/>
          <w:rFonts w:hint="eastAsia" w:asciiTheme="minorEastAsia" w:hAnsiTheme="minorEastAsia" w:eastAsiaTheme="minorEastAsia"/>
          <w:color w:val="000000" w:themeColor="text1"/>
          <w:kern w:val="0"/>
          <w:sz w:val="24"/>
          <w14:textFill>
            <w14:solidFill>
              <w14:schemeClr w14:val="tx1"/>
            </w14:solidFill>
          </w14:textFill>
        </w:rPr>
        <w:t>标段的投标供应商食品经营许可证项目须包括“热食类食品制售”；</w:t>
      </w:r>
      <w:r>
        <w:rPr>
          <w:rStyle w:val="26"/>
          <w:rFonts w:asciiTheme="minorEastAsia" w:hAnsiTheme="minorEastAsia" w:eastAsiaTheme="minorEastAsia"/>
          <w:color w:val="000000" w:themeColor="text1"/>
          <w:kern w:val="0"/>
          <w:sz w:val="24"/>
          <w14:textFill>
            <w14:solidFill>
              <w14:schemeClr w14:val="tx1"/>
            </w14:solidFill>
          </w14:textFill>
        </w:rPr>
        <w:t>18</w:t>
      </w:r>
      <w:r>
        <w:rPr>
          <w:rStyle w:val="26"/>
          <w:rFonts w:hint="eastAsia" w:asciiTheme="minorEastAsia" w:hAnsiTheme="minorEastAsia" w:eastAsiaTheme="minorEastAsia"/>
          <w:color w:val="000000" w:themeColor="text1"/>
          <w:kern w:val="0"/>
          <w:sz w:val="24"/>
          <w14:textFill>
            <w14:solidFill>
              <w14:schemeClr w14:val="tx1"/>
            </w14:solidFill>
          </w14:textFill>
        </w:rPr>
        <w:t>标段的投标供应商食品经营许可证项目须包括“</w:t>
      </w:r>
      <w:r>
        <w:rPr>
          <w:rStyle w:val="26"/>
          <w:rFonts w:asciiTheme="minorEastAsia" w:hAnsiTheme="minorEastAsia" w:eastAsiaTheme="minorEastAsia"/>
          <w:color w:val="000000" w:themeColor="text1"/>
          <w:kern w:val="0"/>
          <w:sz w:val="24"/>
          <w14:textFill>
            <w14:solidFill>
              <w14:schemeClr w14:val="tx1"/>
            </w14:solidFill>
          </w14:textFill>
        </w:rPr>
        <w:t>糕点类食品制售</w:t>
      </w:r>
      <w:r>
        <w:rPr>
          <w:rStyle w:val="26"/>
          <w:rFonts w:hint="eastAsia" w:asciiTheme="minorEastAsia" w:hAnsiTheme="minorEastAsia" w:eastAsiaTheme="minorEastAsia"/>
          <w:color w:val="000000" w:themeColor="text1"/>
          <w:kern w:val="0"/>
          <w:sz w:val="24"/>
          <w14:textFill>
            <w14:solidFill>
              <w14:schemeClr w14:val="tx1"/>
            </w14:solidFill>
          </w14:textFill>
        </w:rPr>
        <w:t>”；</w:t>
      </w:r>
      <w:r>
        <w:rPr>
          <w:rStyle w:val="26"/>
          <w:rFonts w:ascii="宋体" w:hAnsi="宋体"/>
          <w:color w:val="000000" w:themeColor="text1"/>
          <w:kern w:val="0"/>
          <w:sz w:val="24"/>
          <w14:textFill>
            <w14:solidFill>
              <w14:schemeClr w14:val="tx1"/>
            </w14:solidFill>
          </w14:textFill>
        </w:rPr>
        <w:t>19</w:t>
      </w:r>
      <w:r>
        <w:rPr>
          <w:rStyle w:val="26"/>
          <w:rFonts w:hint="eastAsia" w:ascii="宋体" w:hAnsi="宋体"/>
          <w:color w:val="000000" w:themeColor="text1"/>
          <w:kern w:val="0"/>
          <w:sz w:val="24"/>
          <w14:textFill>
            <w14:solidFill>
              <w14:schemeClr w14:val="tx1"/>
            </w14:solidFill>
          </w14:textFill>
        </w:rPr>
        <w:t>标段的投标供应商食品经营许可证项目须包括“</w:t>
      </w:r>
      <w:r>
        <w:rPr>
          <w:rStyle w:val="26"/>
          <w:rFonts w:ascii="宋体" w:hAnsi="宋体"/>
          <w:color w:val="000000" w:themeColor="text1"/>
          <w:kern w:val="0"/>
          <w:sz w:val="24"/>
          <w14:textFill>
            <w14:solidFill>
              <w14:schemeClr w14:val="tx1"/>
            </w14:solidFill>
          </w14:textFill>
        </w:rPr>
        <w:t>自制饮品制售</w:t>
      </w:r>
      <w:r>
        <w:rPr>
          <w:rStyle w:val="26"/>
          <w:rFonts w:hint="eastAsia" w:ascii="宋体" w:hAnsi="宋体"/>
          <w:color w:val="000000" w:themeColor="text1"/>
          <w:kern w:val="0"/>
          <w:sz w:val="24"/>
          <w14:textFill>
            <w14:solidFill>
              <w14:schemeClr w14:val="tx1"/>
            </w14:solidFill>
          </w14:textFill>
        </w:rPr>
        <w:t>”。</w:t>
      </w:r>
    </w:p>
    <w:p>
      <w:pPr>
        <w:widowControl w:val="0"/>
        <w:spacing w:line="44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Style w:val="26"/>
          <w:rFonts w:asciiTheme="minorEastAsia" w:hAnsiTheme="minorEastAsia" w:eastAsiaTheme="minorEastAsia"/>
          <w:bCs/>
          <w:color w:val="000000" w:themeColor="text1"/>
          <w:sz w:val="24"/>
          <w14:textFill>
            <w14:solidFill>
              <w14:schemeClr w14:val="tx1"/>
            </w14:solidFill>
          </w14:textFill>
        </w:rPr>
        <w:t>3.</w:t>
      </w:r>
      <w:r>
        <w:rPr>
          <w:rFonts w:hint="eastAsia" w:cs="宋体" w:asciiTheme="minorEastAsia" w:hAnsiTheme="minorEastAsia" w:eastAsiaTheme="minorEastAsia"/>
          <w:color w:val="000000" w:themeColor="text1"/>
          <w:sz w:val="24"/>
          <w:lang w:val="zh-CN"/>
          <w14:textFill>
            <w14:solidFill>
              <w14:schemeClr w14:val="tx1"/>
            </w14:solidFill>
          </w14:textFill>
        </w:rPr>
        <w:t>20</w:t>
      </w:r>
      <w:r>
        <w:rPr>
          <w:rFonts w:cs="宋体" w:asciiTheme="minorEastAsia" w:hAnsiTheme="minorEastAsia" w:eastAsiaTheme="minorEastAsia"/>
          <w:color w:val="000000" w:themeColor="text1"/>
          <w:sz w:val="24"/>
          <w:lang w:val="zh-CN"/>
          <w14:textFill>
            <w14:solidFill>
              <w14:schemeClr w14:val="tx1"/>
            </w14:solidFill>
          </w14:textFill>
        </w:rPr>
        <w:t>20</w:t>
      </w:r>
      <w:r>
        <w:rPr>
          <w:rFonts w:hint="eastAsia" w:cs="宋体" w:asciiTheme="minorEastAsia" w:hAnsiTheme="minorEastAsia" w:eastAsiaTheme="minorEastAsia"/>
          <w:color w:val="000000" w:themeColor="text1"/>
          <w:sz w:val="24"/>
          <w:lang w:val="zh-CN"/>
          <w14:textFill>
            <w14:solidFill>
              <w14:schemeClr w14:val="tx1"/>
            </w14:solidFill>
          </w14:textFill>
        </w:rPr>
        <w:t>年1月1日以来，没有</w:t>
      </w:r>
      <w:r>
        <w:rPr>
          <w:rFonts w:hint="eastAsia" w:cs="宋体" w:asciiTheme="minorEastAsia" w:hAnsiTheme="minorEastAsia" w:eastAsiaTheme="minorEastAsia"/>
          <w:color w:val="000000" w:themeColor="text1"/>
          <w:kern w:val="0"/>
          <w:sz w:val="24"/>
          <w14:textFill>
            <w14:solidFill>
              <w14:schemeClr w14:val="tx1"/>
            </w14:solidFill>
          </w14:textFill>
        </w:rPr>
        <w:t>食品卫生安全事故以及消防安全事故的书面声明。</w:t>
      </w:r>
    </w:p>
    <w:p>
      <w:pPr>
        <w:widowControl w:val="0"/>
        <w:spacing w:line="440" w:lineRule="exact"/>
        <w:ind w:firstLine="480" w:firstLineChars="200"/>
        <w:rPr>
          <w:rStyle w:val="26"/>
          <w:rFonts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4</w:t>
      </w:r>
      <w:r>
        <w:rPr>
          <w:rFonts w:cs="宋体" w:asciiTheme="minorEastAsia" w:hAnsiTheme="minorEastAsia" w:eastAsiaTheme="minorEastAsia"/>
          <w:color w:val="000000" w:themeColor="text1"/>
          <w:kern w:val="0"/>
          <w:sz w:val="24"/>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餐品定价低于</w:t>
      </w:r>
      <w:r>
        <w:rPr>
          <w:rStyle w:val="26"/>
          <w:rFonts w:hint="eastAsia" w:ascii="宋体" w:hAnsi="宋体"/>
          <w:bCs/>
          <w:color w:val="000000" w:themeColor="text1"/>
          <w:sz w:val="24"/>
          <w14:textFill>
            <w14:solidFill>
              <w14:schemeClr w14:val="tx1"/>
            </w14:solidFill>
          </w14:textFill>
        </w:rPr>
        <w:t>盐城市市场和校内合作餐饮公司的书面声明。</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5.</w:t>
      </w:r>
      <w:r>
        <w:rPr>
          <w:rStyle w:val="26"/>
          <w:rFonts w:hint="eastAsia" w:asciiTheme="minorEastAsia" w:hAnsiTheme="minorEastAsia" w:eastAsiaTheme="minorEastAsia"/>
          <w:bCs/>
          <w:sz w:val="24"/>
        </w:rPr>
        <w:t>项目负责人须持有有效期内餐饮服务从业人员健康证和无犯罪记录证明。</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6.</w:t>
      </w:r>
      <w:r>
        <w:rPr>
          <w:rStyle w:val="26"/>
          <w:rFonts w:hint="eastAsia" w:asciiTheme="minorEastAsia" w:hAnsiTheme="minorEastAsia" w:eastAsiaTheme="minorEastAsia"/>
          <w:bCs/>
          <w:sz w:val="24"/>
        </w:rPr>
        <w:t>提供授权代理人、项目负责人人员名单</w:t>
      </w:r>
      <w:r>
        <w:rPr>
          <w:rStyle w:val="26"/>
          <w:rFonts w:hint="eastAsia" w:asciiTheme="minorEastAsia" w:hAnsiTheme="minorEastAsia" w:eastAsiaTheme="minorEastAsia"/>
          <w:b/>
          <w:bCs/>
          <w:sz w:val="24"/>
        </w:rPr>
        <w:t>（身份证复印件附后）</w:t>
      </w:r>
      <w:r>
        <w:rPr>
          <w:rStyle w:val="26"/>
          <w:rFonts w:hint="eastAsia" w:asciiTheme="minorEastAsia" w:hAnsiTheme="minorEastAsia" w:eastAsiaTheme="minorEastAsia"/>
          <w:bCs/>
          <w:sz w:val="24"/>
        </w:rPr>
        <w:t>。</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7.</w:t>
      </w:r>
      <w:r>
        <w:rPr>
          <w:rStyle w:val="26"/>
          <w:rFonts w:hint="eastAsia" w:asciiTheme="minorEastAsia" w:hAnsiTheme="minorEastAsia" w:eastAsiaTheme="minorEastAsia"/>
          <w:bCs/>
          <w:sz w:val="24"/>
        </w:rPr>
        <w:t>未被“信用中国”网站（www.creditchina.gov.cn）列入失信被执行人、重大税收违法案件当事人名单、政府采购严重失信行为记录名单。</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8.</w:t>
      </w:r>
      <w:r>
        <w:rPr>
          <w:rStyle w:val="26"/>
          <w:rFonts w:hint="eastAsia" w:asciiTheme="minorEastAsia" w:hAnsiTheme="minorEastAsia" w:eastAsiaTheme="minorEastAsia"/>
          <w:bCs/>
          <w:sz w:val="24"/>
        </w:rPr>
        <w:t>单位负责人为同一人或者存在直接控股、管理关系的不同供应商，不得同时参加本项目同一标段的投标。</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9.</w:t>
      </w:r>
      <w:r>
        <w:rPr>
          <w:rStyle w:val="26"/>
          <w:rFonts w:hint="eastAsia" w:asciiTheme="minorEastAsia" w:hAnsiTheme="minorEastAsia" w:eastAsiaTheme="minorEastAsia"/>
          <w:bCs/>
          <w:sz w:val="24"/>
        </w:rPr>
        <w:t>目前已在盐城师范学院所属食堂合作经营的餐饮公司，本次不再接受报名</w:t>
      </w:r>
    </w:p>
    <w:p>
      <w:pPr>
        <w:widowControl w:val="0"/>
        <w:spacing w:line="440" w:lineRule="exact"/>
        <w:ind w:firstLine="482" w:firstLineChars="200"/>
        <w:rPr>
          <w:rStyle w:val="26"/>
          <w:rFonts w:asciiTheme="minorEastAsia" w:hAnsiTheme="minorEastAsia" w:eastAsiaTheme="minorEastAsia"/>
          <w:bCs/>
          <w:sz w:val="24"/>
        </w:rPr>
      </w:pPr>
      <w:r>
        <w:rPr>
          <w:rStyle w:val="26"/>
          <w:rFonts w:hint="eastAsia" w:asciiTheme="minorEastAsia" w:hAnsiTheme="minorEastAsia" w:eastAsiaTheme="minorEastAsia"/>
          <w:b/>
          <w:bCs/>
          <w:sz w:val="24"/>
        </w:rPr>
        <w:t>三、资格审查办法：</w:t>
      </w:r>
      <w:r>
        <w:rPr>
          <w:rStyle w:val="26"/>
          <w:rFonts w:hint="eastAsia" w:asciiTheme="minorEastAsia" w:hAnsiTheme="minorEastAsia" w:eastAsiaTheme="minorEastAsia"/>
          <w:bCs/>
          <w:sz w:val="24"/>
        </w:rPr>
        <w:t>资格后审、合格制。</w:t>
      </w:r>
    </w:p>
    <w:p>
      <w:pPr>
        <w:widowControl w:val="0"/>
        <w:spacing w:line="440" w:lineRule="exact"/>
        <w:ind w:firstLine="482" w:firstLineChars="200"/>
        <w:rPr>
          <w:rStyle w:val="26"/>
          <w:rFonts w:asciiTheme="minorEastAsia" w:hAnsiTheme="minorEastAsia" w:eastAsiaTheme="minorEastAsia"/>
          <w:bCs/>
          <w:sz w:val="24"/>
        </w:rPr>
      </w:pPr>
      <w:r>
        <w:rPr>
          <w:rStyle w:val="26"/>
          <w:rFonts w:hint="eastAsia" w:asciiTheme="minorEastAsia" w:hAnsiTheme="minorEastAsia" w:eastAsiaTheme="minorEastAsia"/>
          <w:b/>
          <w:bCs/>
          <w:sz w:val="24"/>
        </w:rPr>
        <w:t>四、评标办法：</w:t>
      </w:r>
      <w:r>
        <w:rPr>
          <w:rStyle w:val="26"/>
          <w:rFonts w:hint="eastAsia" w:asciiTheme="minorEastAsia" w:hAnsiTheme="minorEastAsia" w:eastAsiaTheme="minorEastAsia"/>
          <w:bCs/>
          <w:sz w:val="24"/>
        </w:rPr>
        <w:t>综合评分法。</w:t>
      </w:r>
    </w:p>
    <w:p>
      <w:pPr>
        <w:widowControl w:val="0"/>
        <w:kinsoku w:val="0"/>
        <w:overflowPunct w:val="0"/>
        <w:spacing w:line="440" w:lineRule="exact"/>
        <w:ind w:firstLine="482" w:firstLineChars="200"/>
        <w:rPr>
          <w:rStyle w:val="26"/>
          <w:rFonts w:ascii="宋体" w:hAnsi="宋体"/>
          <w:b/>
          <w:bCs/>
          <w:sz w:val="24"/>
        </w:rPr>
      </w:pPr>
      <w:r>
        <w:rPr>
          <w:rStyle w:val="26"/>
          <w:rFonts w:hint="eastAsia" w:ascii="宋体" w:hAnsi="宋体"/>
          <w:b/>
          <w:bCs/>
          <w:sz w:val="24"/>
        </w:rPr>
        <w:t>五</w:t>
      </w:r>
      <w:r>
        <w:rPr>
          <w:rStyle w:val="26"/>
          <w:rFonts w:ascii="宋体" w:hAnsi="宋体"/>
          <w:b/>
          <w:bCs/>
          <w:sz w:val="24"/>
        </w:rPr>
        <w:t>、</w:t>
      </w:r>
      <w:r>
        <w:rPr>
          <w:rStyle w:val="26"/>
          <w:rFonts w:hint="eastAsia" w:ascii="宋体" w:hAnsi="宋体"/>
          <w:b/>
          <w:bCs/>
          <w:sz w:val="24"/>
        </w:rPr>
        <w:t>报名时间、报名方式及</w:t>
      </w:r>
      <w:r>
        <w:rPr>
          <w:rStyle w:val="26"/>
          <w:rFonts w:ascii="宋体" w:hAnsi="宋体"/>
          <w:b/>
          <w:bCs/>
          <w:sz w:val="24"/>
        </w:rPr>
        <w:t>采购文件</w:t>
      </w:r>
      <w:r>
        <w:rPr>
          <w:rStyle w:val="26"/>
          <w:rFonts w:hint="eastAsia" w:ascii="宋体" w:hAnsi="宋体"/>
          <w:b/>
          <w:bCs/>
          <w:sz w:val="24"/>
        </w:rPr>
        <w:t>领取</w:t>
      </w:r>
    </w:p>
    <w:p>
      <w:pPr>
        <w:widowControl w:val="0"/>
        <w:tabs>
          <w:tab w:val="left" w:pos="900"/>
        </w:tabs>
        <w:kinsoku w:val="0"/>
        <w:overflowPunct w:val="0"/>
        <w:spacing w:line="440" w:lineRule="exact"/>
        <w:ind w:firstLine="480" w:firstLineChars="200"/>
        <w:rPr>
          <w:rStyle w:val="26"/>
          <w:rFonts w:ascii="宋体" w:hAnsi="宋体"/>
          <w:sz w:val="24"/>
        </w:rPr>
      </w:pPr>
      <w:r>
        <w:rPr>
          <w:rStyle w:val="26"/>
          <w:rFonts w:ascii="宋体" w:hAnsi="宋体"/>
          <w:sz w:val="24"/>
        </w:rPr>
        <w:t>1.</w:t>
      </w:r>
      <w:r>
        <w:rPr>
          <w:rStyle w:val="26"/>
          <w:rFonts w:hint="eastAsia" w:ascii="宋体" w:hAnsi="宋体"/>
          <w:sz w:val="24"/>
        </w:rPr>
        <w:t>报名</w:t>
      </w:r>
      <w:r>
        <w:rPr>
          <w:rStyle w:val="26"/>
          <w:rFonts w:ascii="宋体" w:hAnsi="宋体"/>
          <w:sz w:val="24"/>
        </w:rPr>
        <w:t>时间：自本公告发布之日起</w:t>
      </w:r>
      <w:r>
        <w:rPr>
          <w:rStyle w:val="26"/>
          <w:rFonts w:hint="eastAsia" w:ascii="宋体" w:hAnsi="宋体"/>
          <w:sz w:val="24"/>
        </w:rPr>
        <w:t>至202</w:t>
      </w:r>
      <w:r>
        <w:rPr>
          <w:rStyle w:val="26"/>
          <w:rFonts w:hint="eastAsia" w:ascii="宋体" w:hAnsi="宋体"/>
          <w:sz w:val="24"/>
          <w:lang w:val="en-US" w:eastAsia="zh-CN"/>
        </w:rPr>
        <w:t>3</w:t>
      </w:r>
      <w:r>
        <w:rPr>
          <w:rStyle w:val="26"/>
          <w:rFonts w:hint="eastAsia" w:ascii="宋体" w:hAnsi="宋体"/>
          <w:sz w:val="24"/>
        </w:rPr>
        <w:t>年8月1</w:t>
      </w:r>
      <w:r>
        <w:rPr>
          <w:rStyle w:val="26"/>
          <w:rFonts w:hint="eastAsia" w:ascii="宋体" w:hAnsi="宋体"/>
          <w:sz w:val="24"/>
          <w:lang w:val="en-US" w:eastAsia="zh-CN"/>
        </w:rPr>
        <w:t>4</w:t>
      </w:r>
      <w:r>
        <w:rPr>
          <w:rStyle w:val="26"/>
          <w:rFonts w:hint="eastAsia" w:ascii="宋体" w:hAnsi="宋体"/>
          <w:sz w:val="24"/>
        </w:rPr>
        <w:t>日17</w:t>
      </w:r>
      <w:r>
        <w:rPr>
          <w:rStyle w:val="26"/>
          <w:rFonts w:ascii="宋体" w:hAnsi="宋体"/>
          <w:kern w:val="0"/>
          <w:sz w:val="24"/>
        </w:rPr>
        <w:t>时00分</w:t>
      </w:r>
      <w:r>
        <w:rPr>
          <w:rStyle w:val="26"/>
          <w:rFonts w:ascii="宋体" w:hAnsi="宋体"/>
          <w:sz w:val="24"/>
        </w:rPr>
        <w:t>（北京时间）</w:t>
      </w:r>
      <w:r>
        <w:rPr>
          <w:rStyle w:val="26"/>
          <w:rFonts w:hint="eastAsia" w:ascii="宋体" w:hAnsi="宋体"/>
          <w:sz w:val="24"/>
        </w:rPr>
        <w:t>。</w:t>
      </w:r>
    </w:p>
    <w:p>
      <w:pPr>
        <w:widowControl w:val="0"/>
        <w:tabs>
          <w:tab w:val="left" w:pos="900"/>
        </w:tabs>
        <w:kinsoku w:val="0"/>
        <w:overflowPunct w:val="0"/>
        <w:spacing w:line="440" w:lineRule="exact"/>
        <w:ind w:firstLine="480" w:firstLineChars="200"/>
        <w:rPr>
          <w:rStyle w:val="26"/>
          <w:rFonts w:ascii="宋体" w:hAnsi="宋体"/>
          <w:sz w:val="24"/>
        </w:rPr>
      </w:pPr>
      <w:r>
        <w:rPr>
          <w:rStyle w:val="26"/>
          <w:rFonts w:ascii="宋体" w:hAnsi="宋体"/>
          <w:sz w:val="24"/>
        </w:rPr>
        <w:t>2.</w:t>
      </w:r>
      <w:r>
        <w:rPr>
          <w:rStyle w:val="26"/>
          <w:rFonts w:hint="eastAsia" w:ascii="宋体" w:hAnsi="宋体"/>
          <w:sz w:val="24"/>
        </w:rPr>
        <w:t>报名方式</w:t>
      </w:r>
      <w:r>
        <w:rPr>
          <w:rStyle w:val="26"/>
          <w:rFonts w:ascii="宋体" w:hAnsi="宋体"/>
          <w:sz w:val="24"/>
        </w:rPr>
        <w:t>：</w:t>
      </w:r>
      <w:r>
        <w:rPr>
          <w:rStyle w:val="26"/>
          <w:rFonts w:hint="eastAsia" w:ascii="宋体" w:hAnsi="宋体"/>
          <w:sz w:val="24"/>
        </w:rPr>
        <w:t>电子报名。投标供应商在规定时间内提供加盖公章的《磋商报名确认函》（附件1）、营业执照复印件，并将上述扫描件发送到指定邮箱：</w:t>
      </w:r>
      <w:r>
        <w:rPr>
          <w:rStyle w:val="26"/>
          <w:rFonts w:ascii="宋体" w:hAnsi="宋体"/>
          <w:sz w:val="24"/>
        </w:rPr>
        <w:t>hqxm88233126@126.com</w:t>
      </w:r>
      <w:r>
        <w:rPr>
          <w:rStyle w:val="26"/>
          <w:rFonts w:hint="eastAsia" w:ascii="宋体" w:hAnsi="宋体"/>
          <w:sz w:val="24"/>
        </w:rPr>
        <w:t xml:space="preserve"> ，邮件主题填写：项目名称+投标供应商名称。联系方式：</w:t>
      </w:r>
      <w:r>
        <w:rPr>
          <w:rStyle w:val="26"/>
          <w:rFonts w:hint="eastAsia" w:ascii="宋体" w:hAnsi="宋体"/>
          <w:kern w:val="0"/>
          <w:sz w:val="24"/>
          <w:u w:val="single"/>
        </w:rPr>
        <w:t>15861996897</w:t>
      </w:r>
      <w:r>
        <w:rPr>
          <w:rStyle w:val="26"/>
          <w:rFonts w:hint="eastAsia" w:ascii="宋体" w:hAnsi="宋体"/>
          <w:sz w:val="24"/>
        </w:rPr>
        <w:t xml:space="preserve"> 。采购人收到确认函即可认定报名成功。</w:t>
      </w:r>
    </w:p>
    <w:p>
      <w:pPr>
        <w:widowControl w:val="0"/>
        <w:kinsoku w:val="0"/>
        <w:overflowPunct w:val="0"/>
        <w:spacing w:line="440" w:lineRule="exact"/>
        <w:ind w:firstLine="480" w:firstLineChars="200"/>
        <w:rPr>
          <w:rFonts w:asciiTheme="minorEastAsia" w:hAnsiTheme="minorEastAsia" w:eastAsiaTheme="minorEastAsia"/>
          <w:sz w:val="24"/>
        </w:rPr>
      </w:pPr>
      <w:r>
        <w:rPr>
          <w:rStyle w:val="26"/>
          <w:rFonts w:ascii="宋体" w:hAnsi="宋体"/>
          <w:sz w:val="24"/>
        </w:rPr>
        <w:t>3.</w:t>
      </w:r>
      <w:r>
        <w:rPr>
          <w:rStyle w:val="26"/>
          <w:rFonts w:hint="eastAsia" w:ascii="宋体" w:hAnsi="宋体"/>
          <w:sz w:val="24"/>
        </w:rPr>
        <w:t>采购文件领取</w:t>
      </w:r>
      <w:r>
        <w:rPr>
          <w:rStyle w:val="26"/>
          <w:rFonts w:ascii="宋体" w:hAnsi="宋体"/>
          <w:sz w:val="24"/>
        </w:rPr>
        <w:t>：</w:t>
      </w:r>
      <w:r>
        <w:rPr>
          <w:rStyle w:val="26"/>
          <w:rFonts w:hint="eastAsia" w:ascii="宋体" w:hAnsi="宋体"/>
          <w:sz w:val="24"/>
        </w:rPr>
        <w:t>采购人将于报名截止时间后将竞争性磋商文件发送至投标供应商的报名邮箱，截止202</w:t>
      </w:r>
      <w:r>
        <w:rPr>
          <w:rStyle w:val="26"/>
          <w:rFonts w:hint="eastAsia" w:ascii="宋体" w:hAnsi="宋体"/>
          <w:sz w:val="24"/>
          <w:lang w:val="en-US" w:eastAsia="zh-CN"/>
        </w:rPr>
        <w:t>3</w:t>
      </w:r>
      <w:r>
        <w:rPr>
          <w:rStyle w:val="26"/>
          <w:rFonts w:hint="eastAsia" w:ascii="宋体" w:hAnsi="宋体"/>
          <w:sz w:val="24"/>
        </w:rPr>
        <w:t>年8月1</w:t>
      </w:r>
      <w:r>
        <w:rPr>
          <w:rStyle w:val="26"/>
          <w:rFonts w:hint="eastAsia" w:ascii="宋体" w:hAnsi="宋体"/>
          <w:sz w:val="24"/>
          <w:lang w:val="en-US" w:eastAsia="zh-CN"/>
        </w:rPr>
        <w:t>5</w:t>
      </w:r>
      <w:r>
        <w:rPr>
          <w:rStyle w:val="26"/>
          <w:rFonts w:hint="eastAsia" w:ascii="宋体" w:hAnsi="宋体"/>
          <w:sz w:val="24"/>
        </w:rPr>
        <w:t>日17时00分（北京时间），在邮箱中未查收到竞争性磋商文件的投标供应商，请立即联系采购人，</w:t>
      </w:r>
      <w:r>
        <w:rPr>
          <w:rStyle w:val="26"/>
          <w:rFonts w:ascii="宋体" w:hAnsi="宋体"/>
          <w:kern w:val="0"/>
          <w:sz w:val="24"/>
        </w:rPr>
        <w:t>联系人：</w:t>
      </w:r>
      <w:r>
        <w:rPr>
          <w:rStyle w:val="26"/>
          <w:rFonts w:ascii="宋体" w:hAnsi="宋体"/>
          <w:kern w:val="0"/>
          <w:sz w:val="24"/>
          <w:u w:val="single"/>
        </w:rPr>
        <w:t>尹老师</w:t>
      </w:r>
      <w:r>
        <w:rPr>
          <w:rStyle w:val="26"/>
          <w:rFonts w:ascii="宋体" w:hAnsi="宋体"/>
          <w:kern w:val="0"/>
          <w:sz w:val="24"/>
        </w:rPr>
        <w:t xml:space="preserve"> </w:t>
      </w:r>
      <w:r>
        <w:rPr>
          <w:rStyle w:val="26"/>
          <w:rFonts w:hint="eastAsia" w:ascii="宋体" w:hAnsi="宋体"/>
          <w:kern w:val="0"/>
          <w:sz w:val="24"/>
        </w:rPr>
        <w:t>，</w:t>
      </w:r>
      <w:r>
        <w:rPr>
          <w:rStyle w:val="26"/>
          <w:rFonts w:ascii="宋体" w:hAnsi="宋体"/>
          <w:kern w:val="0"/>
          <w:sz w:val="24"/>
        </w:rPr>
        <w:t>联系电话：</w:t>
      </w:r>
      <w:r>
        <w:rPr>
          <w:rStyle w:val="26"/>
          <w:rFonts w:hint="eastAsia" w:ascii="宋体" w:hAnsi="宋体"/>
          <w:kern w:val="0"/>
          <w:sz w:val="24"/>
          <w:u w:val="single"/>
        </w:rPr>
        <w:t>15861996897</w:t>
      </w:r>
      <w:r>
        <w:rPr>
          <w:rStyle w:val="26"/>
          <w:rFonts w:ascii="宋体" w:hAnsi="宋体"/>
          <w:sz w:val="24"/>
        </w:rPr>
        <w:t>。投标供应商报名后不及时关注而影响投标的，责任自负，</w:t>
      </w:r>
      <w:r>
        <w:rPr>
          <w:rStyle w:val="26"/>
          <w:rFonts w:hint="eastAsia" w:ascii="宋体" w:hAnsi="宋体"/>
          <w:sz w:val="24"/>
        </w:rPr>
        <w:t>与</w:t>
      </w:r>
      <w:r>
        <w:rPr>
          <w:rStyle w:val="26"/>
          <w:rFonts w:ascii="宋体" w:hAnsi="宋体"/>
          <w:sz w:val="24"/>
        </w:rPr>
        <w:t>采购人无涉。</w:t>
      </w:r>
    </w:p>
    <w:p>
      <w:pPr>
        <w:widowControl w:val="0"/>
        <w:spacing w:line="440" w:lineRule="exact"/>
        <w:ind w:firstLine="480" w:firstLineChars="200"/>
        <w:rPr>
          <w:rStyle w:val="26"/>
          <w:rFonts w:asciiTheme="minorEastAsia" w:hAnsiTheme="minorEastAsia" w:eastAsiaTheme="minorEastAsia"/>
          <w:kern w:val="0"/>
          <w:sz w:val="24"/>
        </w:rPr>
      </w:pPr>
      <w:r>
        <w:rPr>
          <w:rFonts w:hint="eastAsia" w:asciiTheme="minorEastAsia" w:hAnsiTheme="minorEastAsia" w:eastAsiaTheme="minorEastAsia"/>
          <w:sz w:val="24"/>
        </w:rPr>
        <w:t>4.售价：</w:t>
      </w:r>
      <w:r>
        <w:rPr>
          <w:rStyle w:val="26"/>
          <w:rFonts w:asciiTheme="minorEastAsia" w:hAnsiTheme="minorEastAsia" w:eastAsiaTheme="minorEastAsia"/>
          <w:sz w:val="24"/>
        </w:rPr>
        <w:t>本次采购不收取</w:t>
      </w:r>
      <w:r>
        <w:rPr>
          <w:rFonts w:hint="eastAsia" w:cs="宋体" w:asciiTheme="minorEastAsia" w:hAnsiTheme="minorEastAsia" w:eastAsiaTheme="minorEastAsia"/>
          <w:kern w:val="0"/>
          <w:sz w:val="24"/>
        </w:rPr>
        <w:t>文件工本费。</w:t>
      </w:r>
    </w:p>
    <w:p>
      <w:pPr>
        <w:widowControl w:val="0"/>
        <w:spacing w:line="440" w:lineRule="exact"/>
        <w:ind w:firstLine="482" w:firstLineChars="200"/>
        <w:rPr>
          <w:rStyle w:val="26"/>
          <w:rFonts w:asciiTheme="minorEastAsia" w:hAnsiTheme="minorEastAsia" w:eastAsiaTheme="minorEastAsia"/>
          <w:sz w:val="24"/>
        </w:rPr>
      </w:pPr>
      <w:r>
        <w:rPr>
          <w:rStyle w:val="26"/>
          <w:rFonts w:hint="eastAsia" w:asciiTheme="minorEastAsia" w:hAnsiTheme="minorEastAsia" w:eastAsiaTheme="minorEastAsia"/>
          <w:b/>
          <w:bCs/>
          <w:sz w:val="24"/>
        </w:rPr>
        <w:t>六</w:t>
      </w:r>
      <w:r>
        <w:rPr>
          <w:rStyle w:val="26"/>
          <w:rFonts w:asciiTheme="minorEastAsia" w:hAnsiTheme="minorEastAsia" w:eastAsiaTheme="minorEastAsia"/>
          <w:b/>
          <w:bCs/>
          <w:sz w:val="24"/>
        </w:rPr>
        <w:t>、响应文件提交</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w:t>
      </w:r>
      <w:r>
        <w:rPr>
          <w:rStyle w:val="26"/>
          <w:rFonts w:hint="eastAsia" w:asciiTheme="minorEastAsia" w:hAnsiTheme="minorEastAsia" w:eastAsiaTheme="minorEastAsia"/>
          <w:sz w:val="24"/>
        </w:rPr>
        <w:t>提交时间：</w:t>
      </w:r>
      <w:r>
        <w:rPr>
          <w:rStyle w:val="26"/>
          <w:rFonts w:asciiTheme="minorEastAsia" w:hAnsiTheme="minorEastAsia" w:eastAsiaTheme="minorEastAsia"/>
          <w:kern w:val="0"/>
          <w:sz w:val="24"/>
        </w:rPr>
        <w:t>202</w:t>
      </w:r>
      <w:r>
        <w:rPr>
          <w:rStyle w:val="26"/>
          <w:rFonts w:hint="eastAsia" w:asciiTheme="minorEastAsia" w:hAnsiTheme="minorEastAsia" w:eastAsiaTheme="minorEastAsia"/>
          <w:kern w:val="0"/>
          <w:sz w:val="24"/>
        </w:rPr>
        <w:t>3</w:t>
      </w:r>
      <w:r>
        <w:rPr>
          <w:rStyle w:val="26"/>
          <w:rFonts w:asciiTheme="minorEastAsia" w:hAnsiTheme="minorEastAsia" w:eastAsiaTheme="minorEastAsia"/>
          <w:kern w:val="0"/>
          <w:sz w:val="24"/>
        </w:rPr>
        <w:t>年8月</w:t>
      </w:r>
      <w:r>
        <w:rPr>
          <w:rStyle w:val="26"/>
          <w:rFonts w:hint="eastAsia" w:asciiTheme="minorEastAsia" w:hAnsiTheme="minorEastAsia" w:eastAsiaTheme="minorEastAsia"/>
          <w:kern w:val="0"/>
          <w:sz w:val="24"/>
          <w:lang w:val="en-US" w:eastAsia="zh-CN"/>
        </w:rPr>
        <w:t>22</w:t>
      </w:r>
      <w:r>
        <w:rPr>
          <w:rStyle w:val="26"/>
          <w:rFonts w:asciiTheme="minorEastAsia" w:hAnsiTheme="minorEastAsia" w:eastAsiaTheme="minorEastAsia"/>
          <w:kern w:val="0"/>
          <w:sz w:val="24"/>
        </w:rPr>
        <w:t>日14时</w:t>
      </w:r>
      <w:r>
        <w:rPr>
          <w:rStyle w:val="26"/>
          <w:rFonts w:hint="eastAsia" w:asciiTheme="minorEastAsia" w:hAnsiTheme="minorEastAsia" w:eastAsiaTheme="minorEastAsia"/>
          <w:kern w:val="0"/>
          <w:sz w:val="24"/>
        </w:rPr>
        <w:t>0</w:t>
      </w:r>
      <w:r>
        <w:rPr>
          <w:rStyle w:val="26"/>
          <w:rFonts w:asciiTheme="minorEastAsia" w:hAnsiTheme="minorEastAsia" w:eastAsiaTheme="minorEastAsia"/>
          <w:kern w:val="0"/>
          <w:sz w:val="24"/>
        </w:rPr>
        <w:t>0分</w:t>
      </w:r>
      <w:r>
        <w:rPr>
          <w:rStyle w:val="26"/>
          <w:rFonts w:hint="eastAsia" w:asciiTheme="minorEastAsia" w:hAnsiTheme="minorEastAsia" w:eastAsiaTheme="minorEastAsia"/>
          <w:kern w:val="0"/>
          <w:sz w:val="24"/>
        </w:rPr>
        <w:t>--</w:t>
      </w:r>
      <w:r>
        <w:rPr>
          <w:rStyle w:val="26"/>
          <w:rFonts w:asciiTheme="minorEastAsia" w:hAnsiTheme="minorEastAsia" w:eastAsiaTheme="minorEastAsia"/>
          <w:kern w:val="0"/>
          <w:sz w:val="24"/>
        </w:rPr>
        <w:t>1</w:t>
      </w:r>
      <w:r>
        <w:rPr>
          <w:rStyle w:val="26"/>
          <w:rFonts w:hint="eastAsia" w:asciiTheme="minorEastAsia" w:hAnsiTheme="minorEastAsia" w:eastAsiaTheme="minorEastAsia"/>
          <w:kern w:val="0"/>
          <w:sz w:val="24"/>
          <w:lang w:val="en-US" w:eastAsia="zh-CN"/>
        </w:rPr>
        <w:t>4</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lang w:val="en-US" w:eastAsia="zh-CN"/>
        </w:rPr>
        <w:t>30</w:t>
      </w:r>
      <w:r>
        <w:rPr>
          <w:rStyle w:val="26"/>
          <w:rFonts w:asciiTheme="minorEastAsia" w:hAnsiTheme="minorEastAsia" w:eastAsiaTheme="minorEastAsia"/>
          <w:kern w:val="0"/>
          <w:sz w:val="24"/>
        </w:rPr>
        <w:t>分</w:t>
      </w:r>
      <w:r>
        <w:rPr>
          <w:rStyle w:val="26"/>
          <w:rFonts w:asciiTheme="minorEastAsia" w:hAnsiTheme="minorEastAsia" w:eastAsiaTheme="minorEastAsia"/>
          <w:sz w:val="24"/>
        </w:rPr>
        <w:t>（北京时间）</w:t>
      </w:r>
      <w:r>
        <w:rPr>
          <w:rStyle w:val="26"/>
          <w:rFonts w:hint="eastAsia" w:asciiTheme="minorEastAsia" w:hAnsiTheme="minorEastAsia" w:eastAsiaTheme="minorEastAsia"/>
          <w:sz w:val="24"/>
        </w:rPr>
        <w:t>；</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2.</w:t>
      </w:r>
      <w:r>
        <w:rPr>
          <w:rStyle w:val="26"/>
          <w:rFonts w:hint="eastAsia" w:asciiTheme="minorEastAsia" w:hAnsiTheme="minorEastAsia" w:eastAsiaTheme="minorEastAsia"/>
          <w:sz w:val="24"/>
        </w:rPr>
        <w:t>提交</w:t>
      </w:r>
      <w:r>
        <w:rPr>
          <w:rStyle w:val="26"/>
          <w:rFonts w:asciiTheme="minorEastAsia" w:hAnsiTheme="minorEastAsia" w:eastAsiaTheme="minorEastAsia"/>
          <w:sz w:val="24"/>
        </w:rPr>
        <w:t>截止时间：</w:t>
      </w:r>
      <w:r>
        <w:rPr>
          <w:rStyle w:val="26"/>
          <w:rFonts w:asciiTheme="minorEastAsia" w:hAnsiTheme="minorEastAsia" w:eastAsiaTheme="minorEastAsia"/>
          <w:kern w:val="0"/>
          <w:sz w:val="24"/>
        </w:rPr>
        <w:t>202</w:t>
      </w:r>
      <w:r>
        <w:rPr>
          <w:rStyle w:val="26"/>
          <w:rFonts w:hint="eastAsia" w:asciiTheme="minorEastAsia" w:hAnsiTheme="minorEastAsia" w:eastAsiaTheme="minorEastAsia"/>
          <w:kern w:val="0"/>
          <w:sz w:val="24"/>
        </w:rPr>
        <w:t>3</w:t>
      </w:r>
      <w:r>
        <w:rPr>
          <w:rStyle w:val="26"/>
          <w:rFonts w:asciiTheme="minorEastAsia" w:hAnsiTheme="minorEastAsia" w:eastAsiaTheme="minorEastAsia"/>
          <w:kern w:val="0"/>
          <w:sz w:val="24"/>
        </w:rPr>
        <w:t>年8月</w:t>
      </w:r>
      <w:r>
        <w:rPr>
          <w:rStyle w:val="26"/>
          <w:rFonts w:hint="eastAsia" w:asciiTheme="minorEastAsia" w:hAnsiTheme="minorEastAsia" w:eastAsiaTheme="minorEastAsia"/>
          <w:kern w:val="0"/>
          <w:sz w:val="24"/>
          <w:lang w:val="en-US" w:eastAsia="zh-CN"/>
        </w:rPr>
        <w:t>22</w:t>
      </w:r>
      <w:r>
        <w:rPr>
          <w:rStyle w:val="26"/>
          <w:rFonts w:asciiTheme="minorEastAsia" w:hAnsiTheme="minorEastAsia" w:eastAsiaTheme="minorEastAsia"/>
          <w:kern w:val="0"/>
          <w:sz w:val="24"/>
        </w:rPr>
        <w:t>日</w:t>
      </w:r>
      <w:r>
        <w:rPr>
          <w:rStyle w:val="26"/>
          <w:rFonts w:hint="eastAsia" w:asciiTheme="minorEastAsia" w:hAnsiTheme="minorEastAsia" w:eastAsiaTheme="minorEastAsia"/>
          <w:kern w:val="0"/>
          <w:sz w:val="24"/>
          <w:lang w:val="en-US" w:eastAsia="zh-CN"/>
        </w:rPr>
        <w:t>14</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lang w:val="en-US" w:eastAsia="zh-CN"/>
        </w:rPr>
        <w:t>30</w:t>
      </w:r>
      <w:r>
        <w:rPr>
          <w:rStyle w:val="26"/>
          <w:rFonts w:asciiTheme="minorEastAsia" w:hAnsiTheme="minorEastAsia" w:eastAsiaTheme="minorEastAsia"/>
          <w:kern w:val="0"/>
          <w:sz w:val="24"/>
        </w:rPr>
        <w:t>分</w:t>
      </w:r>
      <w:r>
        <w:rPr>
          <w:rStyle w:val="26"/>
          <w:rFonts w:asciiTheme="minorEastAsia" w:hAnsiTheme="minorEastAsia" w:eastAsiaTheme="minorEastAsia"/>
          <w:sz w:val="24"/>
        </w:rPr>
        <w:t>（北京时间）；</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sz w:val="24"/>
        </w:rPr>
        <w:t>3.</w:t>
      </w:r>
      <w:r>
        <w:rPr>
          <w:rStyle w:val="26"/>
          <w:rFonts w:hint="eastAsia" w:asciiTheme="minorEastAsia" w:hAnsiTheme="minorEastAsia" w:eastAsiaTheme="minorEastAsia"/>
          <w:sz w:val="24"/>
        </w:rPr>
        <w:t>提交</w:t>
      </w:r>
      <w:r>
        <w:rPr>
          <w:rStyle w:val="26"/>
          <w:rFonts w:asciiTheme="minorEastAsia" w:hAnsiTheme="minorEastAsia" w:eastAsiaTheme="minorEastAsia"/>
          <w:sz w:val="24"/>
        </w:rPr>
        <w:t>地点：</w:t>
      </w:r>
      <w:r>
        <w:rPr>
          <w:rStyle w:val="26"/>
          <w:rFonts w:asciiTheme="minorEastAsia" w:hAnsiTheme="minorEastAsia" w:eastAsiaTheme="minorEastAsia"/>
          <w:kern w:val="0"/>
          <w:sz w:val="24"/>
        </w:rPr>
        <w:t>盐城师范学院新长校区后勤综合楼</w:t>
      </w:r>
      <w:r>
        <w:rPr>
          <w:rStyle w:val="26"/>
          <w:rFonts w:hint="eastAsia" w:asciiTheme="minorEastAsia" w:hAnsiTheme="minorEastAsia" w:eastAsiaTheme="minorEastAsia"/>
          <w:kern w:val="0"/>
          <w:sz w:val="24"/>
        </w:rPr>
        <w:t>三楼招标会议室</w:t>
      </w:r>
      <w:r>
        <w:rPr>
          <w:rStyle w:val="26"/>
          <w:rFonts w:asciiTheme="minorEastAsia" w:hAnsiTheme="minorEastAsia" w:eastAsiaTheme="minorEastAsia"/>
          <w:kern w:val="0"/>
          <w:sz w:val="24"/>
        </w:rPr>
        <w:t>(盐城市希望大道南路2号)。</w:t>
      </w:r>
    </w:p>
    <w:p>
      <w:pPr>
        <w:widowControl w:val="0"/>
        <w:tabs>
          <w:tab w:val="left" w:pos="900"/>
        </w:tabs>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bCs/>
          <w:sz w:val="24"/>
        </w:rPr>
        <w:t>七</w:t>
      </w:r>
      <w:r>
        <w:rPr>
          <w:rStyle w:val="26"/>
          <w:rFonts w:asciiTheme="minorEastAsia" w:hAnsiTheme="minorEastAsia" w:eastAsiaTheme="minorEastAsia"/>
          <w:b/>
          <w:bCs/>
          <w:sz w:val="24"/>
        </w:rPr>
        <w:t>、开启</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1.时间：</w:t>
      </w:r>
      <w:r>
        <w:rPr>
          <w:rStyle w:val="26"/>
          <w:rFonts w:asciiTheme="minorEastAsia" w:hAnsiTheme="minorEastAsia" w:eastAsiaTheme="minorEastAsia"/>
          <w:kern w:val="0"/>
          <w:sz w:val="24"/>
        </w:rPr>
        <w:t>202</w:t>
      </w:r>
      <w:r>
        <w:rPr>
          <w:rStyle w:val="26"/>
          <w:rFonts w:hint="eastAsia" w:asciiTheme="minorEastAsia" w:hAnsiTheme="minorEastAsia" w:eastAsiaTheme="minorEastAsia"/>
          <w:kern w:val="0"/>
          <w:sz w:val="24"/>
        </w:rPr>
        <w:t>3</w:t>
      </w:r>
      <w:r>
        <w:rPr>
          <w:rStyle w:val="26"/>
          <w:rFonts w:asciiTheme="minorEastAsia" w:hAnsiTheme="minorEastAsia" w:eastAsiaTheme="minorEastAsia"/>
          <w:kern w:val="0"/>
          <w:sz w:val="24"/>
        </w:rPr>
        <w:t>年8月</w:t>
      </w:r>
      <w:r>
        <w:rPr>
          <w:rStyle w:val="26"/>
          <w:rFonts w:hint="eastAsia" w:asciiTheme="minorEastAsia" w:hAnsiTheme="minorEastAsia" w:eastAsiaTheme="minorEastAsia"/>
          <w:kern w:val="0"/>
          <w:sz w:val="24"/>
          <w:lang w:val="en-US" w:eastAsia="zh-CN"/>
        </w:rPr>
        <w:t>22</w:t>
      </w:r>
      <w:r>
        <w:rPr>
          <w:rStyle w:val="26"/>
          <w:rFonts w:asciiTheme="minorEastAsia" w:hAnsiTheme="minorEastAsia" w:eastAsiaTheme="minorEastAsia"/>
          <w:kern w:val="0"/>
          <w:sz w:val="24"/>
        </w:rPr>
        <w:t>日</w:t>
      </w:r>
      <w:r>
        <w:rPr>
          <w:rStyle w:val="26"/>
          <w:rFonts w:hint="eastAsia" w:asciiTheme="minorEastAsia" w:hAnsiTheme="minorEastAsia" w:eastAsiaTheme="minorEastAsia"/>
          <w:kern w:val="0"/>
          <w:sz w:val="24"/>
          <w:lang w:val="en-US" w:eastAsia="zh-CN"/>
        </w:rPr>
        <w:t>14</w:t>
      </w:r>
      <w:r>
        <w:rPr>
          <w:rStyle w:val="26"/>
          <w:rFonts w:asciiTheme="minorEastAsia" w:hAnsiTheme="minorEastAsia" w:eastAsiaTheme="minorEastAsia"/>
          <w:kern w:val="0"/>
          <w:sz w:val="24"/>
        </w:rPr>
        <w:t>时</w:t>
      </w:r>
      <w:r>
        <w:rPr>
          <w:rStyle w:val="26"/>
          <w:rFonts w:hint="eastAsia" w:asciiTheme="minorEastAsia" w:hAnsiTheme="minorEastAsia" w:eastAsiaTheme="minorEastAsia"/>
          <w:kern w:val="0"/>
          <w:sz w:val="24"/>
          <w:lang w:val="en-US" w:eastAsia="zh-CN"/>
        </w:rPr>
        <w:t>30</w:t>
      </w:r>
      <w:r>
        <w:rPr>
          <w:rStyle w:val="26"/>
          <w:rFonts w:asciiTheme="minorEastAsia" w:hAnsiTheme="minorEastAsia" w:eastAsiaTheme="minorEastAsia"/>
          <w:kern w:val="0"/>
          <w:sz w:val="24"/>
        </w:rPr>
        <w:t>分（北京</w:t>
      </w:r>
      <w:r>
        <w:rPr>
          <w:rStyle w:val="26"/>
          <w:rFonts w:asciiTheme="minorEastAsia" w:hAnsiTheme="minorEastAsia" w:eastAsiaTheme="minorEastAsia"/>
          <w:sz w:val="24"/>
        </w:rPr>
        <w:t>时间）；</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sz w:val="24"/>
        </w:rPr>
        <w:t>2.地点：</w:t>
      </w:r>
      <w:r>
        <w:rPr>
          <w:rStyle w:val="26"/>
          <w:rFonts w:asciiTheme="minorEastAsia" w:hAnsiTheme="minorEastAsia" w:eastAsiaTheme="minorEastAsia"/>
          <w:kern w:val="0"/>
          <w:sz w:val="24"/>
        </w:rPr>
        <w:t>盐城师范学院新长校区后勤综合楼</w:t>
      </w:r>
      <w:r>
        <w:rPr>
          <w:rStyle w:val="26"/>
          <w:rFonts w:hint="eastAsia" w:asciiTheme="minorEastAsia" w:hAnsiTheme="minorEastAsia" w:eastAsiaTheme="minorEastAsia"/>
          <w:kern w:val="0"/>
          <w:sz w:val="24"/>
        </w:rPr>
        <w:t>三楼招标会议室</w:t>
      </w:r>
      <w:r>
        <w:rPr>
          <w:rStyle w:val="26"/>
          <w:rFonts w:asciiTheme="minorEastAsia" w:hAnsiTheme="minorEastAsia" w:eastAsiaTheme="minorEastAsia"/>
          <w:kern w:val="0"/>
          <w:sz w:val="24"/>
        </w:rPr>
        <w:t>(盐城市希望大道南路2号)。</w:t>
      </w:r>
    </w:p>
    <w:p>
      <w:pPr>
        <w:widowControl w:val="0"/>
        <w:tabs>
          <w:tab w:val="left" w:pos="900"/>
        </w:tabs>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bCs/>
          <w:sz w:val="24"/>
        </w:rPr>
        <w:t>八</w:t>
      </w:r>
      <w:r>
        <w:rPr>
          <w:rStyle w:val="26"/>
          <w:rFonts w:asciiTheme="minorEastAsia" w:hAnsiTheme="minorEastAsia" w:eastAsiaTheme="minorEastAsia"/>
          <w:b/>
          <w:bCs/>
          <w:sz w:val="24"/>
        </w:rPr>
        <w:t>、公告期限</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自本公告发布之日起3个工作日。</w:t>
      </w:r>
    </w:p>
    <w:p>
      <w:pPr>
        <w:widowControl w:val="0"/>
        <w:tabs>
          <w:tab w:val="left" w:pos="900"/>
        </w:tabs>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bCs/>
          <w:sz w:val="24"/>
        </w:rPr>
        <w:t>九</w:t>
      </w:r>
      <w:r>
        <w:rPr>
          <w:rStyle w:val="26"/>
          <w:rFonts w:asciiTheme="minorEastAsia" w:hAnsiTheme="minorEastAsia" w:eastAsiaTheme="minorEastAsia"/>
          <w:b/>
          <w:bCs/>
          <w:sz w:val="24"/>
        </w:rPr>
        <w:t>、其他补充事宜</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1.响应文件制作份数要求</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正本份数：1份，副本份数：4份。</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2.</w:t>
      </w:r>
      <w:r>
        <w:rPr>
          <w:rStyle w:val="26"/>
          <w:rFonts w:asciiTheme="minorEastAsia" w:hAnsiTheme="minorEastAsia" w:eastAsiaTheme="minorEastAsia"/>
          <w:sz w:val="24"/>
        </w:rPr>
        <w:t xml:space="preserve"> 磋商</w:t>
      </w:r>
      <w:r>
        <w:rPr>
          <w:rStyle w:val="26"/>
          <w:rFonts w:asciiTheme="minorEastAsia" w:hAnsiTheme="minorEastAsia" w:eastAsiaTheme="minorEastAsia"/>
          <w:bCs/>
          <w:sz w:val="24"/>
        </w:rPr>
        <w:t>保证金</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本次采购不收取磋商保证金。</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3</w:t>
      </w:r>
      <w:r>
        <w:rPr>
          <w:rStyle w:val="26"/>
          <w:rFonts w:asciiTheme="minorEastAsia" w:hAnsiTheme="minorEastAsia" w:eastAsiaTheme="minorEastAsia"/>
          <w:sz w:val="24"/>
        </w:rPr>
        <w:t>. 现场踏勘</w:t>
      </w:r>
    </w:p>
    <w:p>
      <w:pPr>
        <w:widowControl w:val="0"/>
        <w:spacing w:line="440" w:lineRule="exact"/>
        <w:ind w:firstLine="480" w:firstLineChars="200"/>
        <w:rPr>
          <w:rStyle w:val="26"/>
          <w:rFonts w:asciiTheme="minorEastAsia" w:hAnsiTheme="minorEastAsia" w:eastAsiaTheme="minorEastAsia"/>
          <w:sz w:val="24"/>
        </w:rPr>
      </w:pPr>
      <w:r>
        <w:rPr>
          <w:rStyle w:val="26"/>
          <w:rFonts w:asciiTheme="minorEastAsia" w:hAnsiTheme="minorEastAsia" w:eastAsiaTheme="minorEastAsia"/>
          <w:sz w:val="24"/>
        </w:rPr>
        <w:t>采购人不集中组织现场踏勘，投标供应商</w:t>
      </w:r>
      <w:r>
        <w:rPr>
          <w:rStyle w:val="26"/>
          <w:rFonts w:hint="eastAsia" w:asciiTheme="minorEastAsia" w:hAnsiTheme="minorEastAsia" w:eastAsiaTheme="minorEastAsia"/>
          <w:sz w:val="24"/>
        </w:rPr>
        <w:t>自行前往现场勘察经营场所。</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（1）联系人</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 xml:space="preserve">新长校区：张老师 </w:t>
      </w:r>
      <w:r>
        <w:rPr>
          <w:rStyle w:val="26"/>
          <w:rFonts w:asciiTheme="minorEastAsia" w:hAnsiTheme="minorEastAsia" w:eastAsiaTheme="minorEastAsia"/>
          <w:sz w:val="24"/>
        </w:rPr>
        <w:t>13851087766</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 xml:space="preserve">通榆校区：巫老师 </w:t>
      </w:r>
      <w:r>
        <w:rPr>
          <w:rStyle w:val="26"/>
          <w:rFonts w:asciiTheme="minorEastAsia" w:hAnsiTheme="minorEastAsia" w:eastAsiaTheme="minorEastAsia"/>
          <w:sz w:val="24"/>
        </w:rPr>
        <w:t>13961991823</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（2）</w:t>
      </w:r>
      <w:r>
        <w:rPr>
          <w:rStyle w:val="26"/>
          <w:rFonts w:asciiTheme="minorEastAsia" w:hAnsiTheme="minorEastAsia" w:eastAsiaTheme="minorEastAsia"/>
          <w:sz w:val="24"/>
        </w:rPr>
        <w:t>踏勘</w:t>
      </w:r>
      <w:r>
        <w:rPr>
          <w:rStyle w:val="26"/>
          <w:rFonts w:hint="eastAsia" w:asciiTheme="minorEastAsia" w:hAnsiTheme="minorEastAsia" w:eastAsiaTheme="minorEastAsia"/>
          <w:sz w:val="24"/>
        </w:rPr>
        <w:t>时间</w:t>
      </w:r>
    </w:p>
    <w:p>
      <w:pPr>
        <w:widowControl w:val="0"/>
        <w:spacing w:line="440" w:lineRule="exact"/>
        <w:ind w:firstLine="480" w:firstLineChars="200"/>
        <w:rPr>
          <w:rStyle w:val="26"/>
          <w:rFonts w:asciiTheme="minorEastAsia" w:hAnsiTheme="minorEastAsia" w:eastAsiaTheme="minorEastAsia"/>
          <w:sz w:val="24"/>
        </w:rPr>
      </w:pPr>
      <w:r>
        <w:rPr>
          <w:rStyle w:val="26"/>
          <w:rFonts w:hint="eastAsia" w:asciiTheme="minorEastAsia" w:hAnsiTheme="minorEastAsia" w:eastAsiaTheme="minorEastAsia"/>
          <w:sz w:val="24"/>
        </w:rPr>
        <w:t>2023年8月</w:t>
      </w:r>
      <w:r>
        <w:rPr>
          <w:rStyle w:val="26"/>
          <w:rFonts w:hint="eastAsia" w:asciiTheme="minorEastAsia" w:hAnsiTheme="minorEastAsia" w:eastAsiaTheme="minorEastAsia"/>
          <w:sz w:val="24"/>
          <w:lang w:val="en-US" w:eastAsia="zh-CN"/>
        </w:rPr>
        <w:t>8</w:t>
      </w:r>
      <w:r>
        <w:rPr>
          <w:rStyle w:val="26"/>
          <w:rFonts w:hint="eastAsia" w:asciiTheme="minorEastAsia" w:hAnsiTheme="minorEastAsia" w:eastAsiaTheme="minorEastAsia"/>
          <w:sz w:val="24"/>
        </w:rPr>
        <w:t>日至2023年8月</w:t>
      </w:r>
      <w:r>
        <w:rPr>
          <w:rStyle w:val="26"/>
          <w:rFonts w:hint="eastAsia" w:asciiTheme="minorEastAsia" w:hAnsiTheme="minorEastAsia" w:eastAsiaTheme="minorEastAsia"/>
          <w:sz w:val="24"/>
          <w:lang w:val="en-US" w:eastAsia="zh-CN"/>
        </w:rPr>
        <w:t>11</w:t>
      </w:r>
      <w:r>
        <w:rPr>
          <w:rStyle w:val="26"/>
          <w:rFonts w:hint="eastAsia" w:asciiTheme="minorEastAsia" w:hAnsiTheme="minorEastAsia" w:eastAsiaTheme="minorEastAsia"/>
          <w:sz w:val="24"/>
        </w:rPr>
        <w:t>日，每天下午</w:t>
      </w:r>
      <w:r>
        <w:rPr>
          <w:rStyle w:val="26"/>
          <w:rFonts w:asciiTheme="minorEastAsia" w:hAnsiTheme="minorEastAsia" w:eastAsiaTheme="minorEastAsia"/>
          <w:sz w:val="24"/>
        </w:rPr>
        <w:t>15</w:t>
      </w:r>
      <w:r>
        <w:rPr>
          <w:rStyle w:val="26"/>
          <w:rFonts w:hint="eastAsia" w:asciiTheme="minorEastAsia" w:hAnsiTheme="minorEastAsia" w:eastAsiaTheme="minorEastAsia"/>
          <w:sz w:val="24"/>
        </w:rPr>
        <w:t>：0</w:t>
      </w:r>
      <w:r>
        <w:rPr>
          <w:rStyle w:val="26"/>
          <w:rFonts w:asciiTheme="minorEastAsia" w:hAnsiTheme="minorEastAsia" w:eastAsiaTheme="minorEastAsia"/>
          <w:sz w:val="24"/>
        </w:rPr>
        <w:t>0</w:t>
      </w:r>
      <w:r>
        <w:rPr>
          <w:rStyle w:val="26"/>
          <w:rFonts w:hint="eastAsia" w:asciiTheme="minorEastAsia" w:hAnsiTheme="minorEastAsia" w:eastAsiaTheme="minorEastAsia"/>
          <w:sz w:val="24"/>
        </w:rPr>
        <w:t>-</w:t>
      </w:r>
      <w:r>
        <w:rPr>
          <w:rStyle w:val="26"/>
          <w:rFonts w:asciiTheme="minorEastAsia" w:hAnsiTheme="minorEastAsia" w:eastAsiaTheme="minorEastAsia"/>
          <w:sz w:val="24"/>
        </w:rPr>
        <w:t>1</w:t>
      </w:r>
      <w:r>
        <w:rPr>
          <w:rStyle w:val="26"/>
          <w:rFonts w:hint="eastAsia" w:asciiTheme="minorEastAsia" w:hAnsiTheme="minorEastAsia" w:eastAsiaTheme="minorEastAsia"/>
          <w:sz w:val="24"/>
          <w:lang w:val="en-US" w:eastAsia="zh-CN"/>
        </w:rPr>
        <w:t>7</w:t>
      </w:r>
      <w:r>
        <w:rPr>
          <w:rStyle w:val="26"/>
          <w:rFonts w:hint="eastAsia" w:asciiTheme="minorEastAsia" w:hAnsiTheme="minorEastAsia" w:eastAsiaTheme="minorEastAsia"/>
          <w:sz w:val="24"/>
        </w:rPr>
        <w:t>：</w:t>
      </w:r>
      <w:r>
        <w:rPr>
          <w:rStyle w:val="26"/>
          <w:rFonts w:hint="eastAsia" w:asciiTheme="minorEastAsia" w:hAnsiTheme="minorEastAsia" w:eastAsiaTheme="minorEastAsia"/>
          <w:sz w:val="24"/>
          <w:lang w:val="en-US" w:eastAsia="zh-CN"/>
        </w:rPr>
        <w:t>30</w:t>
      </w:r>
      <w:r>
        <w:rPr>
          <w:rStyle w:val="26"/>
          <w:rFonts w:hint="eastAsia" w:asciiTheme="minorEastAsia" w:hAnsiTheme="minorEastAsia" w:eastAsiaTheme="minorEastAsia"/>
          <w:sz w:val="24"/>
        </w:rPr>
        <w:t>。</w:t>
      </w:r>
    </w:p>
    <w:p>
      <w:pPr>
        <w:widowControl w:val="0"/>
        <w:spacing w:line="440" w:lineRule="exact"/>
        <w:ind w:firstLine="482" w:firstLineChars="200"/>
        <w:rPr>
          <w:rStyle w:val="26"/>
          <w:rFonts w:asciiTheme="minorEastAsia" w:hAnsiTheme="minorEastAsia" w:eastAsiaTheme="minorEastAsia"/>
          <w:b/>
          <w:bCs/>
          <w:sz w:val="24"/>
        </w:rPr>
      </w:pPr>
      <w:r>
        <w:rPr>
          <w:rStyle w:val="26"/>
          <w:rFonts w:hint="eastAsia" w:asciiTheme="minorEastAsia" w:hAnsiTheme="minorEastAsia" w:eastAsiaTheme="minorEastAsia"/>
          <w:b/>
          <w:kern w:val="0"/>
          <w:sz w:val="24"/>
        </w:rPr>
        <w:t>十</w:t>
      </w:r>
      <w:r>
        <w:rPr>
          <w:rStyle w:val="26"/>
          <w:rFonts w:asciiTheme="minorEastAsia" w:hAnsiTheme="minorEastAsia" w:eastAsiaTheme="minorEastAsia"/>
          <w:b/>
          <w:kern w:val="0"/>
          <w:sz w:val="24"/>
        </w:rPr>
        <w:t>、凡对本次采购提出询问，请按以下方式联系</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1.采购人信息</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名称：</w:t>
      </w:r>
      <w:r>
        <w:rPr>
          <w:rStyle w:val="26"/>
          <w:rFonts w:asciiTheme="minorEastAsia" w:hAnsiTheme="minorEastAsia" w:eastAsiaTheme="minorEastAsia"/>
          <w:kern w:val="0"/>
          <w:sz w:val="24"/>
          <w:u w:val="single" w:color="000000"/>
        </w:rPr>
        <w:t>盐城师范学院</w:t>
      </w:r>
      <w:r>
        <w:rPr>
          <w:rStyle w:val="26"/>
          <w:rFonts w:asciiTheme="minorEastAsia" w:hAnsiTheme="minorEastAsia" w:eastAsiaTheme="minorEastAsia"/>
          <w:kern w:val="0"/>
          <w:sz w:val="24"/>
        </w:rPr>
        <w:t>。</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地址：</w:t>
      </w:r>
      <w:r>
        <w:rPr>
          <w:rStyle w:val="26"/>
          <w:rFonts w:asciiTheme="minorEastAsia" w:hAnsiTheme="minorEastAsia" w:eastAsiaTheme="minorEastAsia"/>
          <w:kern w:val="0"/>
          <w:sz w:val="24"/>
          <w:u w:val="single" w:color="000000"/>
        </w:rPr>
        <w:t>盐城市希望大道南路2号</w:t>
      </w:r>
      <w:r>
        <w:rPr>
          <w:rStyle w:val="26"/>
          <w:rFonts w:asciiTheme="minorEastAsia" w:hAnsiTheme="minorEastAsia" w:eastAsiaTheme="minorEastAsia"/>
          <w:kern w:val="0"/>
          <w:sz w:val="24"/>
        </w:rPr>
        <w:t>。</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联系方式：招标部门联系人：</w:t>
      </w:r>
      <w:r>
        <w:rPr>
          <w:rStyle w:val="26"/>
          <w:rFonts w:asciiTheme="minorEastAsia" w:hAnsiTheme="minorEastAsia" w:eastAsiaTheme="minorEastAsia"/>
          <w:kern w:val="0"/>
          <w:sz w:val="24"/>
          <w:u w:val="single"/>
        </w:rPr>
        <w:t>尹老师</w:t>
      </w:r>
      <w:r>
        <w:rPr>
          <w:rStyle w:val="26"/>
          <w:rFonts w:asciiTheme="minorEastAsia" w:hAnsiTheme="minorEastAsia" w:eastAsiaTheme="minorEastAsia"/>
          <w:kern w:val="0"/>
          <w:sz w:val="24"/>
        </w:rPr>
        <w:t xml:space="preserve">   联系电话：</w:t>
      </w:r>
      <w:r>
        <w:rPr>
          <w:rStyle w:val="26"/>
          <w:rFonts w:asciiTheme="minorEastAsia" w:hAnsiTheme="minorEastAsia" w:eastAsiaTheme="minorEastAsia"/>
          <w:kern w:val="0"/>
          <w:sz w:val="24"/>
          <w:u w:val="single"/>
        </w:rPr>
        <w:t>0515-88233126</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2.采购代理机构信息</w:t>
      </w:r>
    </w:p>
    <w:p>
      <w:pPr>
        <w:widowControl w:val="0"/>
        <w:spacing w:line="440" w:lineRule="exact"/>
        <w:ind w:firstLine="480" w:firstLineChars="200"/>
        <w:rPr>
          <w:rStyle w:val="26"/>
          <w:rFonts w:asciiTheme="minorEastAsia" w:hAnsiTheme="minorEastAsia" w:eastAsiaTheme="minorEastAsia"/>
          <w:kern w:val="0"/>
          <w:sz w:val="24"/>
          <w:u w:val="single" w:color="000000"/>
        </w:rPr>
      </w:pPr>
      <w:r>
        <w:rPr>
          <w:rStyle w:val="26"/>
          <w:rFonts w:asciiTheme="minorEastAsia" w:hAnsiTheme="minorEastAsia" w:eastAsiaTheme="minorEastAsia"/>
          <w:kern w:val="0"/>
          <w:sz w:val="24"/>
        </w:rPr>
        <w:t>名称：</w:t>
      </w:r>
      <w:r>
        <w:rPr>
          <w:rStyle w:val="26"/>
          <w:rFonts w:hint="eastAsia" w:asciiTheme="minorEastAsia" w:hAnsiTheme="minorEastAsia" w:eastAsiaTheme="minorEastAsia"/>
          <w:kern w:val="0"/>
          <w:sz w:val="24"/>
          <w:u w:val="single" w:color="000000"/>
        </w:rPr>
        <w:t>盐</w:t>
      </w:r>
      <w:r>
        <w:rPr>
          <w:rStyle w:val="26"/>
          <w:rFonts w:asciiTheme="minorEastAsia" w:hAnsiTheme="minorEastAsia" w:eastAsiaTheme="minorEastAsia"/>
          <w:kern w:val="0"/>
          <w:sz w:val="24"/>
          <w:u w:val="single" w:color="000000"/>
        </w:rPr>
        <w:t>城富邦项目管理有限公司</w:t>
      </w:r>
    </w:p>
    <w:p>
      <w:pPr>
        <w:widowControl w:val="0"/>
        <w:spacing w:line="440" w:lineRule="exact"/>
        <w:ind w:firstLine="480" w:firstLineChars="200"/>
        <w:rPr>
          <w:rStyle w:val="26"/>
          <w:rFonts w:asciiTheme="minorEastAsia" w:hAnsiTheme="minorEastAsia" w:eastAsiaTheme="minorEastAsia"/>
          <w:kern w:val="0"/>
          <w:sz w:val="24"/>
          <w:u w:val="single" w:color="000000"/>
        </w:rPr>
      </w:pPr>
      <w:r>
        <w:rPr>
          <w:rStyle w:val="26"/>
          <w:rFonts w:asciiTheme="minorEastAsia" w:hAnsiTheme="minorEastAsia" w:eastAsiaTheme="minorEastAsia"/>
          <w:kern w:val="0"/>
          <w:sz w:val="24"/>
        </w:rPr>
        <w:t>地址：</w:t>
      </w:r>
      <w:r>
        <w:rPr>
          <w:rStyle w:val="26"/>
          <w:rFonts w:hint="eastAsia" w:asciiTheme="minorEastAsia" w:hAnsiTheme="minorEastAsia" w:eastAsiaTheme="minorEastAsia"/>
          <w:kern w:val="0"/>
          <w:sz w:val="24"/>
          <w:u w:val="single" w:color="000000"/>
        </w:rPr>
        <w:t>盐</w:t>
      </w:r>
      <w:r>
        <w:rPr>
          <w:rStyle w:val="26"/>
          <w:rFonts w:asciiTheme="minorEastAsia" w:hAnsiTheme="minorEastAsia" w:eastAsiaTheme="minorEastAsia"/>
          <w:kern w:val="0"/>
          <w:sz w:val="24"/>
          <w:u w:val="single" w:color="000000"/>
        </w:rPr>
        <w:t>城市范公中路</w:t>
      </w:r>
      <w:r>
        <w:rPr>
          <w:rStyle w:val="26"/>
          <w:rFonts w:hint="eastAsia" w:asciiTheme="minorEastAsia" w:hAnsiTheme="minorEastAsia" w:eastAsiaTheme="minorEastAsia"/>
          <w:kern w:val="0"/>
          <w:sz w:val="24"/>
          <w:u w:val="single" w:color="000000"/>
        </w:rPr>
        <w:t>99号金座广场A-710</w:t>
      </w:r>
    </w:p>
    <w:p>
      <w:pPr>
        <w:widowControl w:val="0"/>
        <w:spacing w:line="440" w:lineRule="exact"/>
        <w:ind w:firstLine="480" w:firstLineChars="200"/>
        <w:rPr>
          <w:rStyle w:val="26"/>
          <w:rFonts w:asciiTheme="minorEastAsia" w:hAnsiTheme="minorEastAsia" w:eastAsiaTheme="minorEastAsia"/>
          <w:kern w:val="0"/>
          <w:sz w:val="24"/>
          <w:u w:val="single" w:color="000000"/>
        </w:rPr>
      </w:pPr>
      <w:r>
        <w:rPr>
          <w:rStyle w:val="26"/>
          <w:rFonts w:asciiTheme="minorEastAsia" w:hAnsiTheme="minorEastAsia" w:eastAsiaTheme="minorEastAsia"/>
          <w:kern w:val="0"/>
          <w:sz w:val="24"/>
        </w:rPr>
        <w:t>联系方式：</w:t>
      </w:r>
      <w:r>
        <w:rPr>
          <w:rStyle w:val="26"/>
          <w:rFonts w:hint="eastAsia" w:asciiTheme="minorEastAsia" w:hAnsiTheme="minorEastAsia" w:eastAsiaTheme="minorEastAsia"/>
          <w:kern w:val="0"/>
          <w:sz w:val="24"/>
          <w:u w:val="single" w:color="000000"/>
        </w:rPr>
        <w:t xml:space="preserve"> 13485248100 </w:t>
      </w:r>
    </w:p>
    <w:p>
      <w:pPr>
        <w:widowControl w:val="0"/>
        <w:spacing w:line="440" w:lineRule="exact"/>
        <w:ind w:firstLine="480" w:firstLineChars="200"/>
        <w:rPr>
          <w:rStyle w:val="26"/>
          <w:rFonts w:asciiTheme="minorEastAsia" w:hAnsiTheme="minorEastAsia" w:eastAsiaTheme="minorEastAsia"/>
          <w:kern w:val="0"/>
          <w:sz w:val="24"/>
        </w:rPr>
      </w:pPr>
      <w:r>
        <w:rPr>
          <w:rStyle w:val="26"/>
          <w:rFonts w:asciiTheme="minorEastAsia" w:hAnsiTheme="minorEastAsia" w:eastAsiaTheme="minorEastAsia"/>
          <w:kern w:val="0"/>
          <w:sz w:val="24"/>
        </w:rPr>
        <w:t>3.项目联系方式</w:t>
      </w:r>
    </w:p>
    <w:p>
      <w:pPr>
        <w:widowControl w:val="0"/>
        <w:spacing w:line="440" w:lineRule="exact"/>
        <w:ind w:firstLine="480" w:firstLineChars="200"/>
        <w:rPr>
          <w:rStyle w:val="26"/>
          <w:rFonts w:asciiTheme="minorEastAsia" w:hAnsiTheme="minorEastAsia" w:eastAsiaTheme="minorEastAsia"/>
          <w:kern w:val="0"/>
          <w:sz w:val="24"/>
          <w:u w:val="single" w:color="FF0000"/>
        </w:rPr>
      </w:pPr>
      <w:r>
        <w:rPr>
          <w:rStyle w:val="26"/>
          <w:rFonts w:asciiTheme="minorEastAsia" w:hAnsiTheme="minorEastAsia" w:eastAsiaTheme="minorEastAsia"/>
          <w:kern w:val="0"/>
          <w:sz w:val="24"/>
        </w:rPr>
        <w:t>使用部门联系人：</w:t>
      </w:r>
      <w:r>
        <w:rPr>
          <w:rStyle w:val="26"/>
          <w:rFonts w:asciiTheme="minorEastAsia" w:hAnsiTheme="minorEastAsia" w:eastAsiaTheme="minorEastAsia"/>
          <w:kern w:val="0"/>
          <w:sz w:val="24"/>
          <w:u w:val="single"/>
        </w:rPr>
        <w:t>潘老师</w:t>
      </w:r>
      <w:r>
        <w:rPr>
          <w:rStyle w:val="26"/>
          <w:rFonts w:asciiTheme="minorEastAsia" w:hAnsiTheme="minorEastAsia" w:eastAsiaTheme="minorEastAsia"/>
          <w:kern w:val="0"/>
          <w:sz w:val="24"/>
        </w:rPr>
        <w:t xml:space="preserve"> </w:t>
      </w:r>
      <w:r>
        <w:rPr>
          <w:rStyle w:val="26"/>
          <w:rFonts w:hint="eastAsia" w:asciiTheme="minorEastAsia" w:hAnsiTheme="minorEastAsia" w:eastAsiaTheme="minorEastAsia"/>
          <w:kern w:val="0"/>
          <w:sz w:val="24"/>
        </w:rPr>
        <w:t xml:space="preserve"> </w:t>
      </w:r>
      <w:r>
        <w:rPr>
          <w:rStyle w:val="26"/>
          <w:rFonts w:asciiTheme="minorEastAsia" w:hAnsiTheme="minorEastAsia" w:eastAsiaTheme="minorEastAsia"/>
          <w:kern w:val="0"/>
          <w:sz w:val="24"/>
        </w:rPr>
        <w:t>联系电话：</w:t>
      </w:r>
      <w:r>
        <w:rPr>
          <w:rStyle w:val="26"/>
          <w:rFonts w:asciiTheme="minorEastAsia" w:hAnsiTheme="minorEastAsia" w:eastAsiaTheme="minorEastAsia"/>
          <w:kern w:val="0"/>
          <w:sz w:val="24"/>
          <w:u w:val="single"/>
        </w:rPr>
        <w:t>0515-88258808</w:t>
      </w:r>
    </w:p>
    <w:p>
      <w:pPr>
        <w:widowControl w:val="0"/>
        <w:spacing w:line="440" w:lineRule="exact"/>
        <w:ind w:firstLine="480" w:firstLineChars="200"/>
        <w:rPr>
          <w:rStyle w:val="26"/>
          <w:rFonts w:asciiTheme="minorEastAsia" w:hAnsiTheme="minorEastAsia" w:eastAsiaTheme="minorEastAsia"/>
          <w:kern w:val="0"/>
          <w:sz w:val="24"/>
          <w:u w:val="single" w:color="FF0000"/>
        </w:rPr>
      </w:pPr>
      <w:r>
        <w:rPr>
          <w:rStyle w:val="26"/>
          <w:rFonts w:asciiTheme="minorEastAsia" w:hAnsiTheme="minorEastAsia" w:eastAsiaTheme="minorEastAsia"/>
          <w:kern w:val="0"/>
          <w:sz w:val="24"/>
        </w:rPr>
        <w:t>采购部门联系人：</w:t>
      </w:r>
      <w:r>
        <w:rPr>
          <w:rStyle w:val="26"/>
          <w:rFonts w:hint="eastAsia" w:asciiTheme="minorEastAsia" w:hAnsiTheme="minorEastAsia" w:eastAsiaTheme="minorEastAsia"/>
          <w:kern w:val="0"/>
          <w:sz w:val="24"/>
          <w:u w:val="single"/>
        </w:rPr>
        <w:t>夏</w:t>
      </w:r>
      <w:r>
        <w:rPr>
          <w:rStyle w:val="26"/>
          <w:rFonts w:asciiTheme="minorEastAsia" w:hAnsiTheme="minorEastAsia" w:eastAsiaTheme="minorEastAsia"/>
          <w:kern w:val="0"/>
          <w:sz w:val="24"/>
          <w:u w:val="single"/>
        </w:rPr>
        <w:t xml:space="preserve">老师 </w:t>
      </w:r>
      <w:r>
        <w:rPr>
          <w:rStyle w:val="26"/>
          <w:rFonts w:asciiTheme="minorEastAsia" w:hAnsiTheme="minorEastAsia" w:eastAsiaTheme="minorEastAsia"/>
          <w:kern w:val="0"/>
          <w:sz w:val="24"/>
        </w:rPr>
        <w:t xml:space="preserve"> 联系电话：</w:t>
      </w:r>
      <w:r>
        <w:rPr>
          <w:rStyle w:val="26"/>
          <w:rFonts w:asciiTheme="minorEastAsia" w:hAnsiTheme="minorEastAsia" w:eastAsiaTheme="minorEastAsia"/>
          <w:kern w:val="0"/>
          <w:sz w:val="24"/>
          <w:u w:val="single"/>
        </w:rPr>
        <w:t>0515-88233119</w:t>
      </w:r>
    </w:p>
    <w:p>
      <w:pPr>
        <w:widowControl w:val="0"/>
        <w:spacing w:line="440" w:lineRule="exact"/>
        <w:ind w:firstLine="480" w:firstLineChars="200"/>
        <w:rPr>
          <w:rStyle w:val="26"/>
          <w:rFonts w:asciiTheme="minorEastAsia" w:hAnsiTheme="minorEastAsia" w:eastAsiaTheme="minorEastAsia"/>
          <w:bCs/>
          <w:sz w:val="24"/>
        </w:rPr>
      </w:pPr>
      <w:r>
        <w:rPr>
          <w:rStyle w:val="26"/>
          <w:rFonts w:asciiTheme="minorEastAsia" w:hAnsiTheme="minorEastAsia" w:eastAsiaTheme="minorEastAsia"/>
          <w:bCs/>
          <w:sz w:val="24"/>
        </w:rPr>
        <w:t>对项目需求部分的询问、质疑请向采购部门和使用部门提出，询问、质疑由使用部门负责答复。</w:t>
      </w:r>
    </w:p>
    <w:p>
      <w:pPr>
        <w:keepNext w:val="0"/>
        <w:keepLines w:val="0"/>
        <w:widowControl/>
        <w:suppressLineNumbers w:val="0"/>
        <w:shd w:val="clear" w:fill="FFFFFF"/>
        <w:spacing w:before="0" w:beforeAutospacing="1" w:after="0" w:afterAutospacing="1" w:line="465" w:lineRule="atLeast"/>
        <w:ind w:left="0" w:right="0" w:firstLine="480"/>
        <w:jc w:val="left"/>
        <w:rPr>
          <w:rFonts w:ascii="Arial" w:hAnsi="Arial" w:cs="Arial"/>
          <w:i w:val="0"/>
          <w:iCs w:val="0"/>
          <w:caps w:val="0"/>
          <w:color w:val="333333"/>
          <w:spacing w:val="0"/>
          <w:sz w:val="21"/>
          <w:szCs w:val="21"/>
        </w:rPr>
      </w:pPr>
      <w:r>
        <w:rPr>
          <w:rStyle w:val="26"/>
          <w:rFonts w:hint="eastAsia" w:asciiTheme="minorEastAsia" w:hAnsiTheme="minorEastAsia" w:eastAsiaTheme="minorEastAsia"/>
          <w:b/>
          <w:kern w:val="0"/>
          <w:sz w:val="24"/>
        </w:rPr>
        <w:t>十</w:t>
      </w:r>
      <w:r>
        <w:rPr>
          <w:rStyle w:val="26"/>
          <w:rFonts w:hint="eastAsia" w:asciiTheme="minorEastAsia" w:hAnsiTheme="minorEastAsia" w:eastAsiaTheme="minorEastAsia"/>
          <w:b/>
          <w:kern w:val="0"/>
          <w:sz w:val="24"/>
          <w:lang w:val="en-US" w:eastAsia="zh-CN"/>
        </w:rPr>
        <w:t>一</w:t>
      </w:r>
      <w:r>
        <w:rPr>
          <w:rStyle w:val="26"/>
          <w:rFonts w:asciiTheme="minorEastAsia" w:hAnsiTheme="minorEastAsia" w:eastAsiaTheme="minorEastAsia"/>
          <w:b/>
          <w:kern w:val="0"/>
          <w:sz w:val="24"/>
        </w:rPr>
        <w:t>、</w:t>
      </w:r>
      <w:r>
        <w:rPr>
          <w:rStyle w:val="16"/>
          <w:rFonts w:hint="eastAsia" w:ascii="宋体" w:hAnsi="宋体" w:eastAsia="宋体" w:cs="宋体"/>
          <w:i w:val="0"/>
          <w:iCs w:val="0"/>
          <w:caps w:val="0"/>
          <w:color w:val="333333"/>
          <w:spacing w:val="0"/>
          <w:kern w:val="0"/>
          <w:sz w:val="24"/>
          <w:szCs w:val="24"/>
          <w:shd w:val="clear" w:fill="FFFFFF"/>
          <w:lang w:val="en-US" w:eastAsia="zh-CN" w:bidi="ar"/>
        </w:rPr>
        <w:t>提醒事项</w:t>
      </w:r>
    </w:p>
    <w:p>
      <w:pPr>
        <w:widowControl w:val="0"/>
        <w:spacing w:line="440" w:lineRule="exact"/>
        <w:ind w:firstLine="480" w:firstLineChars="200"/>
        <w:rPr>
          <w:rStyle w:val="26"/>
          <w:rFonts w:hint="default" w:asciiTheme="minorEastAsia" w:hAnsiTheme="minorEastAsia" w:eastAsiaTheme="minorEastAsia"/>
          <w:sz w:val="24"/>
        </w:rPr>
      </w:pPr>
      <w:r>
        <w:rPr>
          <w:rStyle w:val="26"/>
          <w:rFonts w:hint="default" w:asciiTheme="minorEastAsia" w:hAnsiTheme="minorEastAsia" w:eastAsiaTheme="minorEastAsia"/>
          <w:sz w:val="24"/>
          <w:lang w:val="en-US" w:eastAsia="zh-CN"/>
        </w:rPr>
        <w:t>1.</w:t>
      </w:r>
      <w:r>
        <w:rPr>
          <w:rStyle w:val="26"/>
          <w:rFonts w:hint="eastAsia" w:asciiTheme="minorEastAsia" w:hAnsiTheme="minorEastAsia" w:eastAsiaTheme="minorEastAsia"/>
          <w:sz w:val="24"/>
          <w:lang w:val="en-US" w:eastAsia="zh-CN"/>
        </w:rPr>
        <w:t>请投标人在投标前做好个人健康管理，体温异常者不得进入校园。</w:t>
      </w:r>
    </w:p>
    <w:p>
      <w:pPr>
        <w:widowControl w:val="0"/>
        <w:spacing w:line="440" w:lineRule="exact"/>
        <w:ind w:firstLine="480" w:firstLineChars="200"/>
        <w:rPr>
          <w:rStyle w:val="26"/>
          <w:rFonts w:hint="default" w:asciiTheme="minorEastAsia" w:hAnsiTheme="minorEastAsia" w:eastAsiaTheme="minorEastAsia"/>
          <w:sz w:val="24"/>
        </w:rPr>
      </w:pPr>
      <w:r>
        <w:rPr>
          <w:rStyle w:val="26"/>
          <w:rFonts w:hint="default" w:asciiTheme="minorEastAsia" w:hAnsiTheme="minorEastAsia" w:eastAsiaTheme="minorEastAsia"/>
          <w:sz w:val="24"/>
          <w:lang w:val="en-US" w:eastAsia="zh-CN"/>
        </w:rPr>
        <w:t>2.</w:t>
      </w:r>
      <w:r>
        <w:rPr>
          <w:rStyle w:val="26"/>
          <w:rFonts w:hint="eastAsia" w:asciiTheme="minorEastAsia" w:hAnsiTheme="minorEastAsia" w:eastAsiaTheme="minorEastAsia"/>
          <w:sz w:val="24"/>
          <w:lang w:val="en-US" w:eastAsia="zh-CN"/>
        </w:rPr>
        <w:t>开标当天，请投标人提前预留足够时间到达盐城师范学院新长校区西门，并联系使用部门：</w:t>
      </w:r>
      <w:r>
        <w:rPr>
          <w:rStyle w:val="26"/>
          <w:rFonts w:hint="eastAsia" w:asciiTheme="minorEastAsia" w:hAnsiTheme="minorEastAsia" w:eastAsiaTheme="minorEastAsia"/>
          <w:sz w:val="24"/>
        </w:rPr>
        <w:t>姚</w:t>
      </w:r>
      <w:r>
        <w:rPr>
          <w:rStyle w:val="26"/>
          <w:rFonts w:asciiTheme="minorEastAsia" w:hAnsiTheme="minorEastAsia" w:eastAsiaTheme="minorEastAsia"/>
          <w:sz w:val="24"/>
        </w:rPr>
        <w:t>老师，联系电话：183-5155-4315</w:t>
      </w:r>
      <w:r>
        <w:rPr>
          <w:rStyle w:val="26"/>
          <w:rFonts w:hint="eastAsia" w:asciiTheme="minorEastAsia" w:hAnsiTheme="minorEastAsia" w:eastAsiaTheme="minorEastAsia"/>
          <w:sz w:val="24"/>
          <w:lang w:val="en-US" w:eastAsia="zh-CN"/>
        </w:rPr>
        <w:t>，由该老师协助投标人在东门外相关工作人员处进行信息实名登记，进入校园后须全程佩戴口罩。</w:t>
      </w:r>
    </w:p>
    <w:p>
      <w:pPr>
        <w:widowControl w:val="0"/>
        <w:spacing w:line="440" w:lineRule="exact"/>
        <w:ind w:firstLine="480" w:firstLineChars="200"/>
        <w:rPr>
          <w:rStyle w:val="26"/>
          <w:rFonts w:hint="default" w:asciiTheme="minorEastAsia" w:hAnsiTheme="minorEastAsia" w:eastAsiaTheme="minorEastAsia"/>
          <w:sz w:val="24"/>
        </w:rPr>
      </w:pPr>
      <w:r>
        <w:rPr>
          <w:rStyle w:val="26"/>
          <w:rFonts w:hint="default" w:asciiTheme="minorEastAsia" w:hAnsiTheme="minorEastAsia" w:eastAsiaTheme="minorEastAsia"/>
          <w:sz w:val="24"/>
          <w:lang w:val="en-US" w:eastAsia="zh-CN"/>
        </w:rPr>
        <w:t>3.</w:t>
      </w:r>
      <w:r>
        <w:rPr>
          <w:rStyle w:val="26"/>
          <w:rFonts w:hint="eastAsia" w:asciiTheme="minorEastAsia" w:hAnsiTheme="minorEastAsia" w:eastAsiaTheme="minorEastAsia"/>
          <w:sz w:val="24"/>
          <w:lang w:val="en-US" w:eastAsia="zh-CN"/>
        </w:rPr>
        <w:t>投标人进入校园时须自行配戴口罩、做好手部消毒及投标文件等消毒防护工作。</w:t>
      </w:r>
    </w:p>
    <w:p>
      <w:pPr>
        <w:widowControl w:val="0"/>
        <w:spacing w:line="440" w:lineRule="exact"/>
        <w:ind w:firstLine="480" w:firstLineChars="200"/>
        <w:rPr>
          <w:rStyle w:val="26"/>
          <w:rFonts w:hint="default" w:asciiTheme="minorEastAsia" w:hAnsiTheme="minorEastAsia" w:eastAsiaTheme="minorEastAsia"/>
          <w:sz w:val="24"/>
        </w:rPr>
      </w:pPr>
      <w:r>
        <w:rPr>
          <w:rStyle w:val="26"/>
          <w:rFonts w:hint="default" w:asciiTheme="minorEastAsia" w:hAnsiTheme="minorEastAsia" w:eastAsiaTheme="minorEastAsia"/>
          <w:sz w:val="24"/>
          <w:lang w:val="en-US" w:eastAsia="zh-CN"/>
        </w:rPr>
        <w:t>4.</w:t>
      </w:r>
      <w:r>
        <w:rPr>
          <w:rStyle w:val="26"/>
          <w:rFonts w:hint="eastAsia" w:asciiTheme="minorEastAsia" w:hAnsiTheme="minorEastAsia" w:eastAsiaTheme="minorEastAsia"/>
          <w:sz w:val="24"/>
          <w:lang w:val="en-US" w:eastAsia="zh-CN"/>
        </w:rPr>
        <w:t>投标人进入校园后应在指定地点参与投标活动，不到非相关场所活动；投标工作结束后应立即离开校园。</w:t>
      </w:r>
    </w:p>
    <w:p>
      <w:pPr>
        <w:widowControl w:val="0"/>
        <w:spacing w:line="440" w:lineRule="exact"/>
        <w:ind w:firstLine="480" w:firstLineChars="200"/>
        <w:rPr>
          <w:rStyle w:val="26"/>
          <w:rFonts w:asciiTheme="minorEastAsia" w:hAnsiTheme="minorEastAsia" w:eastAsiaTheme="minorEastAsia"/>
          <w:bCs/>
          <w:sz w:val="24"/>
        </w:rPr>
      </w:pPr>
    </w:p>
    <w:p>
      <w:pPr>
        <w:widowControl w:val="0"/>
        <w:snapToGrid w:val="0"/>
        <w:spacing w:line="440" w:lineRule="exact"/>
        <w:rPr>
          <w:rStyle w:val="26"/>
          <w:rFonts w:ascii="宋体"/>
          <w:sz w:val="24"/>
        </w:rPr>
      </w:pPr>
      <w:r>
        <w:rPr>
          <w:rStyle w:val="26"/>
          <w:rFonts w:hint="eastAsia" w:ascii="宋体" w:hAnsi="宋体"/>
          <w:sz w:val="24"/>
        </w:rPr>
        <w:t xml:space="preserve">                                               </w:t>
      </w:r>
      <w:r>
        <w:rPr>
          <w:rStyle w:val="26"/>
          <w:rFonts w:ascii="宋体" w:hAnsi="宋体"/>
          <w:sz w:val="24"/>
        </w:rPr>
        <w:t xml:space="preserve"> 盐城师范学院</w:t>
      </w:r>
    </w:p>
    <w:p>
      <w:pPr>
        <w:widowControl w:val="0"/>
        <w:snapToGrid w:val="0"/>
        <w:spacing w:line="440" w:lineRule="exact"/>
        <w:ind w:firstLine="5640" w:firstLineChars="2350"/>
        <w:rPr>
          <w:rStyle w:val="26"/>
          <w:rFonts w:ascii="宋体" w:hAnsi="宋体"/>
          <w:sz w:val="24"/>
        </w:rPr>
      </w:pPr>
      <w:r>
        <w:rPr>
          <w:rStyle w:val="26"/>
          <w:rFonts w:hint="eastAsia" w:ascii="宋体" w:hAnsi="宋体"/>
          <w:sz w:val="24"/>
        </w:rPr>
        <w:t>2023</w:t>
      </w:r>
      <w:r>
        <w:rPr>
          <w:rStyle w:val="26"/>
          <w:rFonts w:ascii="宋体" w:hAnsi="宋体"/>
          <w:sz w:val="24"/>
        </w:rPr>
        <w:t>年8月</w:t>
      </w:r>
      <w:r>
        <w:rPr>
          <w:rStyle w:val="26"/>
          <w:rFonts w:hint="eastAsia" w:ascii="宋体" w:hAnsi="宋体"/>
          <w:sz w:val="24"/>
          <w:lang w:val="en-US" w:eastAsia="zh-CN"/>
        </w:rPr>
        <w:t>7</w:t>
      </w:r>
      <w:r>
        <w:rPr>
          <w:rStyle w:val="26"/>
          <w:rFonts w:ascii="宋体" w:hAnsi="宋体"/>
          <w:sz w:val="24"/>
        </w:rPr>
        <w:t>日</w:t>
      </w: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ind w:firstLine="5640" w:firstLineChars="2350"/>
        <w:rPr>
          <w:rStyle w:val="26"/>
          <w:rFonts w:ascii="宋体" w:hAnsi="宋体"/>
          <w:sz w:val="24"/>
        </w:rPr>
      </w:pPr>
    </w:p>
    <w:p>
      <w:pPr>
        <w:widowControl w:val="0"/>
        <w:snapToGrid w:val="0"/>
        <w:spacing w:line="440" w:lineRule="exact"/>
        <w:rPr>
          <w:rStyle w:val="26"/>
          <w:rFonts w:ascii="宋体" w:hAnsi="宋体"/>
          <w:sz w:val="24"/>
        </w:rPr>
      </w:pPr>
    </w:p>
    <w:p>
      <w:pPr>
        <w:widowControl w:val="0"/>
        <w:snapToGrid w:val="0"/>
        <w:spacing w:line="440" w:lineRule="exact"/>
        <w:rPr>
          <w:rStyle w:val="26"/>
          <w:rFonts w:ascii="宋体" w:hAnsi="宋体"/>
          <w:sz w:val="24"/>
        </w:rPr>
      </w:pPr>
      <w:bookmarkStart w:id="6" w:name="_GoBack"/>
      <w:bookmarkEnd w:id="6"/>
    </w:p>
    <w:p>
      <w:pPr>
        <w:widowControl w:val="0"/>
        <w:snapToGrid w:val="0"/>
        <w:spacing w:line="440" w:lineRule="exact"/>
        <w:ind w:firstLine="5640" w:firstLineChars="2350"/>
        <w:rPr>
          <w:rStyle w:val="26"/>
          <w:rFonts w:ascii="宋体" w:hAnsi="宋体"/>
          <w:sz w:val="24"/>
        </w:rPr>
      </w:pPr>
    </w:p>
    <w:p>
      <w:pPr>
        <w:pBdr>
          <w:top w:val="none" w:color="000000" w:sz="0" w:space="3"/>
          <w:left w:val="none" w:color="000000" w:sz="0" w:space="0"/>
          <w:bottom w:val="none" w:color="000000" w:sz="0" w:space="3"/>
          <w:right w:val="none" w:color="000000" w:sz="0" w:space="3"/>
        </w:pBdr>
        <w:shd w:val="clear" w:color="000000" w:fill="FFFFFF"/>
        <w:kinsoku w:val="0"/>
        <w:overflowPunct w:val="0"/>
        <w:spacing w:after="150" w:line="400" w:lineRule="atLeast"/>
        <w:jc w:val="left"/>
        <w:rPr>
          <w:rFonts w:ascii="宋体" w:hAnsi="宋体" w:cs="宋体"/>
        </w:rPr>
      </w:pPr>
      <w:r>
        <w:rPr>
          <w:rFonts w:ascii="宋体" w:hAnsi="宋体" w:cs="宋体"/>
          <w:sz w:val="24"/>
        </w:rPr>
        <w:t>附件1：</w:t>
      </w:r>
    </w:p>
    <w:p>
      <w:pPr>
        <w:pBdr>
          <w:top w:val="none" w:color="000000" w:sz="0" w:space="3"/>
          <w:left w:val="none" w:color="000000" w:sz="0" w:space="0"/>
          <w:bottom w:val="none" w:color="000000" w:sz="0" w:space="3"/>
          <w:right w:val="none" w:color="000000" w:sz="0" w:space="3"/>
        </w:pBdr>
        <w:shd w:val="clear" w:color="000000" w:fill="FFFFFF"/>
        <w:kinsoku w:val="0"/>
        <w:overflowPunct w:val="0"/>
        <w:spacing w:after="100" w:afterAutospacing="1" w:line="400" w:lineRule="atLeast"/>
        <w:ind w:firstLine="720" w:firstLineChars="200"/>
        <w:jc w:val="center"/>
        <w:rPr>
          <w:rStyle w:val="26"/>
          <w:rFonts w:ascii="宋体" w:hAnsi="宋体"/>
          <w:sz w:val="36"/>
          <w:szCs w:val="32"/>
        </w:rPr>
      </w:pPr>
      <w:r>
        <w:rPr>
          <w:rStyle w:val="26"/>
          <w:rFonts w:hint="eastAsia" w:ascii="宋体" w:hAnsi="宋体"/>
          <w:sz w:val="36"/>
          <w:szCs w:val="32"/>
        </w:rPr>
        <w:t>磋商报名确认函</w:t>
      </w:r>
    </w:p>
    <w:p>
      <w:pPr>
        <w:pBdr>
          <w:top w:val="none" w:color="000000" w:sz="0" w:space="3"/>
          <w:left w:val="none" w:color="000000" w:sz="0" w:space="0"/>
          <w:bottom w:val="none" w:color="000000" w:sz="0" w:space="3"/>
          <w:right w:val="none" w:color="000000" w:sz="0" w:space="3"/>
        </w:pBdr>
        <w:shd w:val="clear" w:color="000000" w:fill="FFFFFF"/>
        <w:kinsoku w:val="0"/>
        <w:overflowPunct w:val="0"/>
        <w:spacing w:line="400" w:lineRule="atLeast"/>
        <w:rPr>
          <w:rFonts w:ascii="宋体" w:hAnsi="宋体"/>
          <w:sz w:val="16"/>
          <w:szCs w:val="21"/>
        </w:rPr>
      </w:pPr>
      <w:r>
        <w:rPr>
          <w:rFonts w:ascii="宋体" w:hAnsi="宋体"/>
          <w:szCs w:val="21"/>
        </w:rPr>
        <w:t>项目名称：</w:t>
      </w:r>
      <w:r>
        <w:rPr>
          <w:rStyle w:val="26"/>
          <w:rFonts w:ascii="宋体" w:hAnsi="宋体"/>
          <w:bCs/>
          <w:sz w:val="24"/>
        </w:rPr>
        <w:t>盐城师范学院餐厅风味特色档口合作经营项目</w:t>
      </w:r>
    </w:p>
    <w:tbl>
      <w:tblPr>
        <w:tblStyle w:val="13"/>
        <w:tblW w:w="9389" w:type="dxa"/>
        <w:jc w:val="center"/>
        <w:tblLayout w:type="autofit"/>
        <w:tblCellMar>
          <w:top w:w="0" w:type="dxa"/>
          <w:left w:w="10" w:type="dxa"/>
          <w:bottom w:w="0" w:type="dxa"/>
          <w:right w:w="10" w:type="dxa"/>
        </w:tblCellMar>
      </w:tblPr>
      <w:tblGrid>
        <w:gridCol w:w="1861"/>
        <w:gridCol w:w="3686"/>
        <w:gridCol w:w="3842"/>
      </w:tblGrid>
      <w:tr>
        <w:tblPrEx>
          <w:tblCellMar>
            <w:top w:w="0" w:type="dxa"/>
            <w:left w:w="10" w:type="dxa"/>
            <w:bottom w:w="0" w:type="dxa"/>
            <w:right w:w="10" w:type="dxa"/>
          </w:tblCellMar>
        </w:tblPrEx>
        <w:trPr>
          <w:trHeight w:val="2939" w:hRule="atLeast"/>
          <w:jc w:val="center"/>
        </w:trPr>
        <w:tc>
          <w:tcPr>
            <w:tcW w:w="9389" w:type="dxa"/>
            <w:gridSpan w:val="3"/>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kinsoku w:val="0"/>
              <w:overflowPunct w:val="0"/>
              <w:spacing w:line="440" w:lineRule="exact"/>
              <w:jc w:val="left"/>
              <w:rPr>
                <w:rFonts w:ascii="宋体" w:hAnsi="宋体"/>
                <w:szCs w:val="21"/>
              </w:rPr>
            </w:pPr>
            <w:r>
              <w:rPr>
                <w:rFonts w:hint="eastAsia" w:ascii="宋体" w:hAnsi="宋体"/>
                <w:szCs w:val="21"/>
              </w:rPr>
              <w:t>盐城师范学院</w:t>
            </w:r>
            <w:r>
              <w:rPr>
                <w:rFonts w:ascii="宋体" w:hAnsi="宋体"/>
                <w:szCs w:val="21"/>
              </w:rPr>
              <w:t>：</w:t>
            </w:r>
          </w:p>
          <w:p>
            <w:pPr>
              <w:kinsoku w:val="0"/>
              <w:overflowPunct w:val="0"/>
              <w:spacing w:line="440" w:lineRule="exact"/>
              <w:ind w:firstLine="420" w:firstLineChars="200"/>
              <w:jc w:val="left"/>
              <w:rPr>
                <w:rFonts w:ascii="宋体" w:hAnsi="宋体" w:cs="Calibri"/>
                <w:szCs w:val="21"/>
              </w:rPr>
            </w:pPr>
            <w:r>
              <w:rPr>
                <w:rFonts w:hint="eastAsia" w:ascii="宋体" w:hAnsi="宋体" w:cs="Calibri"/>
                <w:szCs w:val="21"/>
              </w:rPr>
              <w:t>本人</w:t>
            </w:r>
            <w:r>
              <w:rPr>
                <w:rFonts w:ascii="宋体" w:hAnsi="宋体" w:cs="Calibri"/>
                <w:szCs w:val="21"/>
                <w:u w:val="single"/>
              </w:rPr>
              <w:t>         </w:t>
            </w:r>
            <w:r>
              <w:rPr>
                <w:rFonts w:hint="eastAsia" w:ascii="宋体" w:hAnsi="宋体" w:cs="Calibri"/>
                <w:szCs w:val="21"/>
              </w:rPr>
              <w:t>系</w:t>
            </w:r>
            <w:r>
              <w:rPr>
                <w:rFonts w:ascii="宋体" w:hAnsi="宋体" w:cs="Calibri"/>
                <w:szCs w:val="21"/>
                <w:u w:val="single"/>
              </w:rPr>
              <w:t>         </w:t>
            </w:r>
            <w:r>
              <w:rPr>
                <w:rFonts w:hint="eastAsia" w:ascii="宋体" w:hAnsi="宋体" w:cs="Calibri"/>
                <w:szCs w:val="21"/>
                <w:u w:val="single"/>
              </w:rPr>
              <w:t xml:space="preserve">           （供应商名称）</w:t>
            </w:r>
            <w:r>
              <w:rPr>
                <w:rFonts w:hint="eastAsia" w:ascii="宋体" w:hAnsi="宋体" w:cs="Calibri"/>
                <w:szCs w:val="21"/>
              </w:rPr>
              <w:t>的法定代表人，</w:t>
            </w:r>
            <w:r>
              <w:rPr>
                <w:rFonts w:ascii="宋体" w:hAnsi="宋体" w:cs="Calibri"/>
                <w:szCs w:val="21"/>
              </w:rPr>
              <w:t>现委托</w:t>
            </w:r>
            <w:r>
              <w:rPr>
                <w:rFonts w:ascii="宋体" w:hAnsi="宋体" w:cs="Calibri"/>
                <w:szCs w:val="21"/>
                <w:u w:val="single"/>
              </w:rPr>
              <w:t>         </w:t>
            </w:r>
            <w:r>
              <w:rPr>
                <w:rFonts w:ascii="宋体" w:hAnsi="宋体" w:cs="Calibri"/>
                <w:szCs w:val="21"/>
              </w:rPr>
              <w:t>（被授权人的姓名）参与此项目的投标报名工作。</w:t>
            </w:r>
            <w:r>
              <w:rPr>
                <w:rFonts w:hint="eastAsia" w:hAnsi="宋体" w:cs="Calibri"/>
                <w:szCs w:val="21"/>
              </w:rPr>
              <w:t>本单位已认真阅读本项目竞争性磋商公告，并完全理解文件的内容，</w:t>
            </w:r>
            <w:r>
              <w:rPr>
                <w:rFonts w:ascii="宋体" w:hAnsi="宋体" w:cs="Calibri"/>
                <w:szCs w:val="21"/>
              </w:rPr>
              <w:t>并承诺不以此为理由提出质疑。</w:t>
            </w:r>
          </w:p>
          <w:p>
            <w:pPr>
              <w:kinsoku w:val="0"/>
              <w:overflowPunct w:val="0"/>
              <w:spacing w:line="440" w:lineRule="exact"/>
              <w:jc w:val="left"/>
              <w:rPr>
                <w:rFonts w:ascii="宋体" w:hAnsi="宋体" w:cs="Calibri"/>
                <w:szCs w:val="21"/>
              </w:rPr>
            </w:pPr>
          </w:p>
          <w:p>
            <w:pPr>
              <w:kinsoku w:val="0"/>
              <w:overflowPunct w:val="0"/>
              <w:spacing w:line="440" w:lineRule="exact"/>
              <w:ind w:firstLine="482"/>
              <w:jc w:val="center"/>
              <w:rPr>
                <w:rFonts w:ascii="宋体" w:hAnsi="宋体" w:cs="Calibri"/>
                <w:szCs w:val="21"/>
              </w:rPr>
            </w:pPr>
            <w:r>
              <w:rPr>
                <w:rFonts w:hint="eastAsia" w:ascii="宋体" w:hAnsi="宋体" w:cs="Calibri"/>
                <w:szCs w:val="21"/>
              </w:rPr>
              <w:t xml:space="preserve">       投</w:t>
            </w:r>
            <w:r>
              <w:rPr>
                <w:rFonts w:ascii="宋体" w:hAnsi="宋体" w:cs="Calibri"/>
                <w:szCs w:val="21"/>
              </w:rPr>
              <w:t>标供应商（盖公章）：</w:t>
            </w:r>
          </w:p>
          <w:p>
            <w:pPr>
              <w:kinsoku w:val="0"/>
              <w:overflowPunct w:val="0"/>
              <w:spacing w:line="440" w:lineRule="exact"/>
              <w:ind w:firstLine="482"/>
              <w:jc w:val="center"/>
              <w:rPr>
                <w:rFonts w:ascii="宋体" w:hAnsi="宋体" w:cs="Calibri"/>
                <w:szCs w:val="21"/>
              </w:rPr>
            </w:pPr>
          </w:p>
          <w:p>
            <w:pPr>
              <w:kinsoku w:val="0"/>
              <w:overflowPunct w:val="0"/>
              <w:spacing w:line="440" w:lineRule="exact"/>
              <w:ind w:firstLine="482"/>
              <w:jc w:val="center"/>
              <w:rPr>
                <w:rFonts w:ascii="宋体" w:hAnsi="宋体" w:cs="Calibri"/>
                <w:szCs w:val="21"/>
              </w:rPr>
            </w:pPr>
            <w:r>
              <w:rPr>
                <w:rFonts w:hint="eastAsia" w:ascii="宋体" w:hAnsi="宋体" w:cs="Calibri"/>
                <w:szCs w:val="21"/>
              </w:rPr>
              <w:t xml:space="preserve">          </w:t>
            </w:r>
            <w:r>
              <w:rPr>
                <w:rFonts w:ascii="宋体" w:hAnsi="宋体" w:cs="Calibri"/>
                <w:szCs w:val="21"/>
              </w:rPr>
              <w:t>法</w:t>
            </w:r>
            <w:r>
              <w:rPr>
                <w:rFonts w:hint="eastAsia" w:ascii="宋体" w:hAnsi="宋体" w:cs="Calibri"/>
                <w:szCs w:val="21"/>
              </w:rPr>
              <w:t>定</w:t>
            </w:r>
            <w:r>
              <w:rPr>
                <w:rFonts w:ascii="宋体" w:hAnsi="宋体" w:cs="Calibri"/>
                <w:szCs w:val="21"/>
              </w:rPr>
              <w:t>代表人（签字或盖章）：</w:t>
            </w:r>
          </w:p>
          <w:p>
            <w:pPr>
              <w:kinsoku w:val="0"/>
              <w:overflowPunct w:val="0"/>
              <w:spacing w:line="440" w:lineRule="exact"/>
              <w:ind w:firstLine="482"/>
              <w:jc w:val="center"/>
              <w:rPr>
                <w:rFonts w:ascii="宋体" w:hAnsi="宋体" w:cs="Calibri"/>
                <w:szCs w:val="21"/>
              </w:rPr>
            </w:pPr>
          </w:p>
        </w:tc>
      </w:tr>
      <w:tr>
        <w:tblPrEx>
          <w:tblCellMar>
            <w:top w:w="0" w:type="dxa"/>
            <w:left w:w="10" w:type="dxa"/>
            <w:bottom w:w="0" w:type="dxa"/>
            <w:right w:w="10" w:type="dxa"/>
          </w:tblCellMar>
        </w:tblPrEx>
        <w:trPr>
          <w:trHeight w:val="1567" w:hRule="atLeast"/>
          <w:jc w:val="center"/>
        </w:trPr>
        <w:tc>
          <w:tcPr>
            <w:tcW w:w="9389" w:type="dxa"/>
            <w:gridSpan w:val="3"/>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kinsoku w:val="0"/>
              <w:overflowPunct w:val="0"/>
              <w:spacing w:line="400" w:lineRule="atLeast"/>
              <w:jc w:val="left"/>
              <w:rPr>
                <w:rFonts w:ascii="宋体" w:hAnsi="宋体"/>
                <w:szCs w:val="21"/>
              </w:rPr>
            </w:pPr>
            <w:r>
              <w:rPr>
                <w:rFonts w:ascii="宋体" w:hAnsi="宋体"/>
                <w:szCs w:val="21"/>
              </w:rPr>
              <w:t>被授权人姓名：</w:t>
            </w:r>
          </w:p>
          <w:p>
            <w:pPr>
              <w:kinsoku w:val="0"/>
              <w:overflowPunct w:val="0"/>
              <w:spacing w:line="400" w:lineRule="atLeast"/>
              <w:jc w:val="left"/>
              <w:rPr>
                <w:rFonts w:ascii="宋体" w:hAnsi="宋体"/>
                <w:szCs w:val="21"/>
              </w:rPr>
            </w:pPr>
            <w:r>
              <w:rPr>
                <w:rFonts w:ascii="宋体" w:hAnsi="宋体"/>
                <w:szCs w:val="21"/>
              </w:rPr>
              <w:t>联系电话：</w:t>
            </w:r>
          </w:p>
          <w:p>
            <w:pPr>
              <w:kinsoku w:val="0"/>
              <w:overflowPunct w:val="0"/>
              <w:spacing w:line="400" w:lineRule="atLeast"/>
              <w:jc w:val="left"/>
              <w:rPr>
                <w:rFonts w:ascii="宋体" w:hAnsi="宋体"/>
                <w:szCs w:val="21"/>
              </w:rPr>
            </w:pPr>
            <w:r>
              <w:rPr>
                <w:rFonts w:ascii="宋体" w:hAnsi="宋体"/>
                <w:szCs w:val="21"/>
              </w:rPr>
              <w:t>第二代身份证号码：</w:t>
            </w:r>
          </w:p>
        </w:tc>
      </w:tr>
      <w:tr>
        <w:tblPrEx>
          <w:tblCellMar>
            <w:top w:w="0" w:type="dxa"/>
            <w:left w:w="10" w:type="dxa"/>
            <w:bottom w:w="0" w:type="dxa"/>
            <w:right w:w="10" w:type="dxa"/>
          </w:tblCellMar>
        </w:tblPrEx>
        <w:trPr>
          <w:trHeight w:val="809" w:hRule="atLeast"/>
          <w:jc w:val="center"/>
        </w:trPr>
        <w:tc>
          <w:tcPr>
            <w:tcW w:w="9389" w:type="dxa"/>
            <w:gridSpan w:val="3"/>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kinsoku w:val="0"/>
              <w:overflowPunct w:val="0"/>
              <w:spacing w:line="400" w:lineRule="atLeast"/>
              <w:jc w:val="left"/>
              <w:rPr>
                <w:rFonts w:ascii="宋体" w:hAnsi="宋体"/>
                <w:szCs w:val="21"/>
              </w:rPr>
            </w:pPr>
            <w:r>
              <w:rPr>
                <w:rFonts w:ascii="宋体" w:hAnsi="宋体"/>
                <w:szCs w:val="21"/>
              </w:rPr>
              <w:t>接收</w:t>
            </w:r>
            <w:r>
              <w:rPr>
                <w:rFonts w:hint="eastAsia" w:ascii="宋体" w:hAnsi="宋体"/>
                <w:szCs w:val="21"/>
              </w:rPr>
              <w:t>竞争性磋商文件</w:t>
            </w:r>
            <w:r>
              <w:rPr>
                <w:rFonts w:ascii="宋体" w:hAnsi="宋体"/>
                <w:szCs w:val="21"/>
              </w:rPr>
              <w:t>指定电子邮箱：</w:t>
            </w:r>
          </w:p>
        </w:tc>
      </w:tr>
      <w:tr>
        <w:tblPrEx>
          <w:tblCellMar>
            <w:top w:w="0" w:type="dxa"/>
            <w:left w:w="10" w:type="dxa"/>
            <w:bottom w:w="0" w:type="dxa"/>
            <w:right w:w="10" w:type="dxa"/>
          </w:tblCellMar>
        </w:tblPrEx>
        <w:trPr>
          <w:trHeight w:val="809" w:hRule="atLeast"/>
          <w:jc w:val="center"/>
        </w:trPr>
        <w:tc>
          <w:tcPr>
            <w:tcW w:w="9389" w:type="dxa"/>
            <w:gridSpan w:val="3"/>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kinsoku w:val="0"/>
              <w:overflowPunct w:val="0"/>
              <w:spacing w:line="400" w:lineRule="atLeast"/>
              <w:jc w:val="left"/>
              <w:rPr>
                <w:rFonts w:ascii="宋体" w:hAnsi="宋体"/>
                <w:sz w:val="16"/>
                <w:szCs w:val="21"/>
              </w:rPr>
            </w:pPr>
            <w:r>
              <w:rPr>
                <w:rFonts w:ascii="宋体" w:hAnsi="宋体"/>
                <w:szCs w:val="21"/>
              </w:rPr>
              <w:t>报名时间：</w:t>
            </w:r>
          </w:p>
        </w:tc>
      </w:tr>
      <w:tr>
        <w:tblPrEx>
          <w:tblCellMar>
            <w:top w:w="0" w:type="dxa"/>
            <w:left w:w="10" w:type="dxa"/>
            <w:bottom w:w="0" w:type="dxa"/>
            <w:right w:w="10" w:type="dxa"/>
          </w:tblCellMar>
        </w:tblPrEx>
        <w:trPr>
          <w:trHeight w:val="809" w:hRule="atLeast"/>
          <w:jc w:val="center"/>
        </w:trPr>
        <w:tc>
          <w:tcPr>
            <w:tcW w:w="9389" w:type="dxa"/>
            <w:gridSpan w:val="3"/>
            <w:tcBorders>
              <w:top w:val="nil"/>
              <w:left w:val="single" w:color="000000" w:sz="8" w:space="0"/>
              <w:bottom w:val="single" w:color="auto" w:sz="4" w:space="0"/>
              <w:right w:val="single" w:color="000000" w:sz="8" w:space="0"/>
            </w:tcBorders>
            <w:shd w:val="clear" w:color="000000" w:fill="FFFFFF"/>
            <w:tcMar>
              <w:top w:w="15" w:type="dxa"/>
              <w:left w:w="15" w:type="dxa"/>
              <w:bottom w:w="15" w:type="dxa"/>
              <w:right w:w="15" w:type="dxa"/>
            </w:tcMar>
            <w:vAlign w:val="center"/>
          </w:tcPr>
          <w:p>
            <w:pPr>
              <w:kinsoku w:val="0"/>
              <w:overflowPunct w:val="0"/>
              <w:spacing w:line="400" w:lineRule="atLeast"/>
              <w:jc w:val="left"/>
              <w:rPr>
                <w:rFonts w:ascii="宋体" w:hAnsi="宋体"/>
                <w:szCs w:val="21"/>
              </w:rPr>
            </w:pPr>
            <w:r>
              <w:rPr>
                <w:rFonts w:ascii="宋体" w:hAnsi="宋体"/>
                <w:szCs w:val="21"/>
              </w:rPr>
              <w:t>被授权人签字：</w:t>
            </w:r>
          </w:p>
        </w:tc>
      </w:tr>
      <w:tr>
        <w:tblPrEx>
          <w:tblCellMar>
            <w:top w:w="0" w:type="dxa"/>
            <w:left w:w="10" w:type="dxa"/>
            <w:bottom w:w="0" w:type="dxa"/>
            <w:right w:w="10" w:type="dxa"/>
          </w:tblCellMar>
        </w:tblPrEx>
        <w:trPr>
          <w:trHeight w:val="809" w:hRule="atLeast"/>
          <w:jc w:val="center"/>
        </w:trPr>
        <w:tc>
          <w:tcPr>
            <w:tcW w:w="186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15" w:type="dxa"/>
              <w:right w:w="15" w:type="dxa"/>
            </w:tcMar>
            <w:vAlign w:val="center"/>
          </w:tcPr>
          <w:p>
            <w:pPr>
              <w:kinsoku w:val="0"/>
              <w:overflowPunct w:val="0"/>
              <w:spacing w:line="400" w:lineRule="atLeast"/>
              <w:jc w:val="center"/>
              <w:rPr>
                <w:rFonts w:ascii="宋体" w:hAnsi="宋体"/>
                <w:szCs w:val="21"/>
              </w:rPr>
            </w:pPr>
            <w:r>
              <w:rPr>
                <w:rFonts w:hint="eastAsia" w:ascii="宋体" w:hAnsi="宋体"/>
                <w:szCs w:val="21"/>
              </w:rPr>
              <w:t>投标标段</w:t>
            </w:r>
          </w:p>
        </w:tc>
        <w:tc>
          <w:tcPr>
            <w:tcW w:w="3686"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val="0"/>
              <w:overflowPunct w:val="0"/>
              <w:spacing w:line="400" w:lineRule="atLeast"/>
              <w:jc w:val="center"/>
              <w:rPr>
                <w:rFonts w:ascii="宋体" w:hAnsi="宋体"/>
                <w:szCs w:val="21"/>
              </w:rPr>
            </w:pPr>
            <w:r>
              <w:rPr>
                <w:rFonts w:hint="eastAsia" w:ascii="宋体" w:hAnsi="宋体"/>
                <w:szCs w:val="21"/>
              </w:rPr>
              <w:t>档口名称</w:t>
            </w:r>
          </w:p>
        </w:tc>
        <w:tc>
          <w:tcPr>
            <w:tcW w:w="3842"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val="0"/>
              <w:overflowPunct w:val="0"/>
              <w:spacing w:line="400" w:lineRule="atLeast"/>
              <w:jc w:val="center"/>
              <w:rPr>
                <w:rFonts w:ascii="宋体" w:hAnsi="宋体"/>
                <w:szCs w:val="21"/>
              </w:rPr>
            </w:pPr>
            <w:r>
              <w:rPr>
                <w:rFonts w:hint="eastAsia" w:ascii="宋体" w:hAnsi="宋体"/>
                <w:szCs w:val="21"/>
              </w:rPr>
              <w:t>经营项目</w:t>
            </w:r>
          </w:p>
        </w:tc>
      </w:tr>
      <w:tr>
        <w:tblPrEx>
          <w:tblCellMar>
            <w:top w:w="0" w:type="dxa"/>
            <w:left w:w="10" w:type="dxa"/>
            <w:bottom w:w="0" w:type="dxa"/>
            <w:right w:w="10" w:type="dxa"/>
          </w:tblCellMar>
        </w:tblPrEx>
        <w:trPr>
          <w:trHeight w:val="809" w:hRule="atLeast"/>
          <w:jc w:val="center"/>
        </w:trPr>
        <w:tc>
          <w:tcPr>
            <w:tcW w:w="186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15" w:type="dxa"/>
              <w:right w:w="15" w:type="dxa"/>
            </w:tcMar>
            <w:vAlign w:val="center"/>
          </w:tcPr>
          <w:p>
            <w:pPr>
              <w:kinsoku w:val="0"/>
              <w:overflowPunct w:val="0"/>
              <w:spacing w:line="400" w:lineRule="atLeast"/>
              <w:jc w:val="center"/>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val="0"/>
              <w:overflowPunct w:val="0"/>
              <w:spacing w:line="400" w:lineRule="atLeast"/>
              <w:jc w:val="center"/>
              <w:rPr>
                <w:rFonts w:ascii="宋体" w:hAnsi="宋体"/>
                <w:szCs w:val="21"/>
              </w:rPr>
            </w:pPr>
          </w:p>
        </w:tc>
        <w:tc>
          <w:tcPr>
            <w:tcW w:w="3842"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val="0"/>
              <w:overflowPunct w:val="0"/>
              <w:spacing w:line="400" w:lineRule="atLeast"/>
              <w:jc w:val="center"/>
              <w:rPr>
                <w:rFonts w:ascii="宋体" w:hAnsi="宋体"/>
                <w:szCs w:val="21"/>
              </w:rPr>
            </w:pPr>
          </w:p>
        </w:tc>
      </w:tr>
      <w:tr>
        <w:tblPrEx>
          <w:tblCellMar>
            <w:top w:w="0" w:type="dxa"/>
            <w:left w:w="10" w:type="dxa"/>
            <w:bottom w:w="0" w:type="dxa"/>
            <w:right w:w="10" w:type="dxa"/>
          </w:tblCellMar>
        </w:tblPrEx>
        <w:trPr>
          <w:trHeight w:val="809" w:hRule="atLeast"/>
          <w:jc w:val="center"/>
        </w:trPr>
        <w:tc>
          <w:tcPr>
            <w:tcW w:w="186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15" w:type="dxa"/>
              <w:right w:w="15" w:type="dxa"/>
            </w:tcMar>
            <w:vAlign w:val="center"/>
          </w:tcPr>
          <w:p>
            <w:pPr>
              <w:kinsoku w:val="0"/>
              <w:overflowPunct w:val="0"/>
              <w:spacing w:line="400" w:lineRule="atLeast"/>
              <w:jc w:val="center"/>
              <w:rPr>
                <w:rFonts w:ascii="宋体" w:hAnsi="宋体"/>
                <w:szCs w:val="21"/>
              </w:rPr>
            </w:pPr>
          </w:p>
        </w:tc>
        <w:tc>
          <w:tcPr>
            <w:tcW w:w="3686"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val="0"/>
              <w:overflowPunct w:val="0"/>
              <w:spacing w:line="400" w:lineRule="atLeast"/>
              <w:jc w:val="center"/>
              <w:rPr>
                <w:rFonts w:ascii="宋体" w:hAnsi="宋体"/>
                <w:szCs w:val="21"/>
              </w:rPr>
            </w:pPr>
          </w:p>
        </w:tc>
        <w:tc>
          <w:tcPr>
            <w:tcW w:w="3842" w:type="dxa"/>
            <w:tcBorders>
              <w:top w:val="single" w:color="auto" w:sz="4" w:space="0"/>
              <w:left w:val="single" w:color="auto" w:sz="4" w:space="0"/>
              <w:bottom w:val="single" w:color="auto" w:sz="4" w:space="0"/>
              <w:right w:val="single" w:color="auto" w:sz="4" w:space="0"/>
            </w:tcBorders>
            <w:shd w:val="clear" w:color="000000" w:fill="FFFFFF"/>
            <w:vAlign w:val="center"/>
          </w:tcPr>
          <w:p>
            <w:pPr>
              <w:kinsoku w:val="0"/>
              <w:overflowPunct w:val="0"/>
              <w:spacing w:line="400" w:lineRule="atLeast"/>
              <w:jc w:val="center"/>
              <w:rPr>
                <w:rFonts w:ascii="宋体" w:hAnsi="宋体"/>
                <w:szCs w:val="21"/>
              </w:rPr>
            </w:pPr>
          </w:p>
        </w:tc>
      </w:tr>
    </w:tbl>
    <w:p>
      <w:pPr>
        <w:pBdr>
          <w:top w:val="none" w:color="000000" w:sz="0" w:space="3"/>
          <w:left w:val="none" w:color="000000" w:sz="0" w:space="3"/>
          <w:bottom w:val="none" w:color="000000" w:sz="0" w:space="3"/>
          <w:right w:val="none" w:color="000000" w:sz="0" w:space="3"/>
        </w:pBdr>
        <w:shd w:val="clear" w:color="000000" w:fill="FFFFFF"/>
        <w:kinsoku w:val="0"/>
        <w:overflowPunct w:val="0"/>
        <w:spacing w:line="400" w:lineRule="atLeast"/>
        <w:rPr>
          <w:rFonts w:ascii="宋体" w:hAnsi="宋体"/>
          <w:b/>
          <w:bCs/>
          <w:szCs w:val="21"/>
        </w:rPr>
      </w:pPr>
      <w:r>
        <w:rPr>
          <w:rFonts w:ascii="宋体" w:hAnsi="宋体"/>
          <w:b/>
          <w:bCs/>
          <w:szCs w:val="21"/>
        </w:rPr>
        <w:t>注：</w:t>
      </w:r>
      <w:r>
        <w:rPr>
          <w:rFonts w:hint="eastAsia" w:ascii="宋体" w:hAnsi="宋体"/>
          <w:b/>
          <w:bCs/>
          <w:szCs w:val="21"/>
        </w:rPr>
        <w:t>①</w:t>
      </w:r>
      <w:r>
        <w:rPr>
          <w:rFonts w:ascii="宋体" w:hAnsi="宋体"/>
          <w:b/>
          <w:bCs/>
          <w:szCs w:val="21"/>
        </w:rPr>
        <w:t>投标人应完整填写表格，并对内容的真实性和有效性负全部责任。</w:t>
      </w:r>
    </w:p>
    <w:p>
      <w:pPr>
        <w:pBdr>
          <w:top w:val="none" w:color="000000" w:sz="0" w:space="3"/>
          <w:left w:val="none" w:color="000000" w:sz="0" w:space="3"/>
          <w:bottom w:val="none" w:color="000000" w:sz="0" w:space="3"/>
          <w:right w:val="none" w:color="000000" w:sz="0" w:space="3"/>
        </w:pBdr>
        <w:shd w:val="clear" w:color="000000" w:fill="FFFFFF"/>
        <w:kinsoku w:val="0"/>
        <w:overflowPunct w:val="0"/>
        <w:spacing w:line="400" w:lineRule="atLeast"/>
        <w:ind w:firstLine="413" w:firstLineChars="196"/>
        <w:rPr>
          <w:b/>
          <w:bCs/>
          <w:szCs w:val="21"/>
        </w:rPr>
      </w:pPr>
      <w:r>
        <w:rPr>
          <w:rFonts w:hint="eastAsia"/>
          <w:b/>
          <w:bCs/>
          <w:szCs w:val="21"/>
        </w:rPr>
        <w:t>②附营业执照复印件并加盖公章。</w:t>
      </w:r>
    </w:p>
    <w:p>
      <w:pPr>
        <w:widowControl w:val="0"/>
      </w:pPr>
    </w:p>
    <w:sectPr>
      <w:headerReference r:id="rId3" w:type="default"/>
      <w:footerReference r:id="rId4" w:type="default"/>
      <w:footerReference r:id="rId5" w:type="even"/>
      <w:pgSz w:w="11906" w:h="16838"/>
      <w:pgMar w:top="1418" w:right="1134" w:bottom="1134" w:left="1418" w:header="851" w:footer="851"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幼圆">
    <w:panose1 w:val="0201050906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34</w:t>
    </w:r>
    <w:r>
      <w:rPr>
        <w:lang w:val="zh-CN"/>
      </w:rPr>
      <w:fldChar w:fldCharType="end"/>
    </w:r>
  </w:p>
  <w:p>
    <w:pPr>
      <w:pStyle w:val="7"/>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text" w:xAlign="center" w:y="1"/>
      <w:rPr>
        <w:rStyle w:val="28"/>
      </w:rPr>
    </w:pPr>
  </w:p>
  <w:p>
    <w:pPr>
      <w:pStyle w:val="7"/>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565"/>
      </w:tabs>
      <w:rPr>
        <w:rStyle w:val="26"/>
        <w:color w:val="000000"/>
      </w:rPr>
    </w:pPr>
    <w:r>
      <w:rPr>
        <w:rStyle w:val="26"/>
        <w:color w:val="000000"/>
      </w:rPr>
      <w:t>盐城师范学院竞争性磋商文件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mZhZTBkMmNlOWQwZjQ4N2IzZWU4ZDJlZWI5YTQifQ=="/>
  </w:docVars>
  <w:rsids>
    <w:rsidRoot w:val="0069493D"/>
    <w:rsid w:val="0000110E"/>
    <w:rsid w:val="00005E82"/>
    <w:rsid w:val="0000690C"/>
    <w:rsid w:val="00007630"/>
    <w:rsid w:val="00015F5D"/>
    <w:rsid w:val="00016EBE"/>
    <w:rsid w:val="0002014B"/>
    <w:rsid w:val="00021E8B"/>
    <w:rsid w:val="00023AC3"/>
    <w:rsid w:val="000266A6"/>
    <w:rsid w:val="00026F0C"/>
    <w:rsid w:val="0003625C"/>
    <w:rsid w:val="0003647C"/>
    <w:rsid w:val="00041D76"/>
    <w:rsid w:val="000434FD"/>
    <w:rsid w:val="000439E4"/>
    <w:rsid w:val="00044312"/>
    <w:rsid w:val="00044661"/>
    <w:rsid w:val="00045006"/>
    <w:rsid w:val="000616EE"/>
    <w:rsid w:val="000662A8"/>
    <w:rsid w:val="00067950"/>
    <w:rsid w:val="000750DB"/>
    <w:rsid w:val="00084295"/>
    <w:rsid w:val="000A1614"/>
    <w:rsid w:val="000A1B9E"/>
    <w:rsid w:val="000A33E8"/>
    <w:rsid w:val="000A44C1"/>
    <w:rsid w:val="000A514D"/>
    <w:rsid w:val="000A5711"/>
    <w:rsid w:val="000A5B5A"/>
    <w:rsid w:val="000C4D9A"/>
    <w:rsid w:val="000C76BE"/>
    <w:rsid w:val="000D2133"/>
    <w:rsid w:val="000E1905"/>
    <w:rsid w:val="0010126F"/>
    <w:rsid w:val="001043F1"/>
    <w:rsid w:val="0011220C"/>
    <w:rsid w:val="00112F35"/>
    <w:rsid w:val="0011498F"/>
    <w:rsid w:val="00143218"/>
    <w:rsid w:val="00151BDD"/>
    <w:rsid w:val="00161C31"/>
    <w:rsid w:val="00161FD2"/>
    <w:rsid w:val="00172067"/>
    <w:rsid w:val="00172401"/>
    <w:rsid w:val="00172BF9"/>
    <w:rsid w:val="0017613F"/>
    <w:rsid w:val="00182A3A"/>
    <w:rsid w:val="001914BE"/>
    <w:rsid w:val="001A3D41"/>
    <w:rsid w:val="001C1C1F"/>
    <w:rsid w:val="001C210A"/>
    <w:rsid w:val="001C3AD2"/>
    <w:rsid w:val="001D2F80"/>
    <w:rsid w:val="001D57A4"/>
    <w:rsid w:val="001E11A7"/>
    <w:rsid w:val="001E1300"/>
    <w:rsid w:val="001E7063"/>
    <w:rsid w:val="002031EE"/>
    <w:rsid w:val="00203F91"/>
    <w:rsid w:val="002259E8"/>
    <w:rsid w:val="002267BF"/>
    <w:rsid w:val="00240E32"/>
    <w:rsid w:val="00247585"/>
    <w:rsid w:val="00251565"/>
    <w:rsid w:val="00252E49"/>
    <w:rsid w:val="00254498"/>
    <w:rsid w:val="00276966"/>
    <w:rsid w:val="002937AD"/>
    <w:rsid w:val="002A6AE4"/>
    <w:rsid w:val="002A6E30"/>
    <w:rsid w:val="002B53E3"/>
    <w:rsid w:val="002D18FE"/>
    <w:rsid w:val="002D265C"/>
    <w:rsid w:val="002E06DA"/>
    <w:rsid w:val="002E335D"/>
    <w:rsid w:val="002E3F4C"/>
    <w:rsid w:val="002E6999"/>
    <w:rsid w:val="002E6EA7"/>
    <w:rsid w:val="002F2A96"/>
    <w:rsid w:val="002F3D02"/>
    <w:rsid w:val="002F787F"/>
    <w:rsid w:val="003063C0"/>
    <w:rsid w:val="00331522"/>
    <w:rsid w:val="00334DB0"/>
    <w:rsid w:val="003435E2"/>
    <w:rsid w:val="003510ED"/>
    <w:rsid w:val="00352F68"/>
    <w:rsid w:val="0036094A"/>
    <w:rsid w:val="00363C7C"/>
    <w:rsid w:val="00366C76"/>
    <w:rsid w:val="0037163A"/>
    <w:rsid w:val="003803F5"/>
    <w:rsid w:val="00380860"/>
    <w:rsid w:val="00380956"/>
    <w:rsid w:val="003921C1"/>
    <w:rsid w:val="00394991"/>
    <w:rsid w:val="003A35DA"/>
    <w:rsid w:val="003A472B"/>
    <w:rsid w:val="003B78D6"/>
    <w:rsid w:val="003C1798"/>
    <w:rsid w:val="003D0FA1"/>
    <w:rsid w:val="003D6A4F"/>
    <w:rsid w:val="003E03BB"/>
    <w:rsid w:val="003E7EB2"/>
    <w:rsid w:val="00401A58"/>
    <w:rsid w:val="00402399"/>
    <w:rsid w:val="00404589"/>
    <w:rsid w:val="00414F24"/>
    <w:rsid w:val="004150EB"/>
    <w:rsid w:val="0041700E"/>
    <w:rsid w:val="00417279"/>
    <w:rsid w:val="00417C0D"/>
    <w:rsid w:val="004314DA"/>
    <w:rsid w:val="00444E25"/>
    <w:rsid w:val="00451ED0"/>
    <w:rsid w:val="00460CF6"/>
    <w:rsid w:val="00464735"/>
    <w:rsid w:val="0047029C"/>
    <w:rsid w:val="00474CDC"/>
    <w:rsid w:val="004767DB"/>
    <w:rsid w:val="00482345"/>
    <w:rsid w:val="00483D1E"/>
    <w:rsid w:val="004853E2"/>
    <w:rsid w:val="00487E2B"/>
    <w:rsid w:val="00491241"/>
    <w:rsid w:val="004A013D"/>
    <w:rsid w:val="004A32B6"/>
    <w:rsid w:val="004A5DCC"/>
    <w:rsid w:val="004C19B8"/>
    <w:rsid w:val="004C2AD3"/>
    <w:rsid w:val="004C397F"/>
    <w:rsid w:val="004D101B"/>
    <w:rsid w:val="004D5F41"/>
    <w:rsid w:val="004E25FF"/>
    <w:rsid w:val="004E3C17"/>
    <w:rsid w:val="004E4D1A"/>
    <w:rsid w:val="004E792E"/>
    <w:rsid w:val="004F1773"/>
    <w:rsid w:val="004F1FF6"/>
    <w:rsid w:val="00525C3B"/>
    <w:rsid w:val="00532B67"/>
    <w:rsid w:val="00535D5C"/>
    <w:rsid w:val="00537A9A"/>
    <w:rsid w:val="0054368D"/>
    <w:rsid w:val="005543F0"/>
    <w:rsid w:val="0056038C"/>
    <w:rsid w:val="005603BD"/>
    <w:rsid w:val="00570402"/>
    <w:rsid w:val="00583AD7"/>
    <w:rsid w:val="00583BC3"/>
    <w:rsid w:val="005841DD"/>
    <w:rsid w:val="00586127"/>
    <w:rsid w:val="005A10A9"/>
    <w:rsid w:val="005B1C80"/>
    <w:rsid w:val="005B45A3"/>
    <w:rsid w:val="005C0BF6"/>
    <w:rsid w:val="005D0BE4"/>
    <w:rsid w:val="005D493D"/>
    <w:rsid w:val="005E7A97"/>
    <w:rsid w:val="005F6377"/>
    <w:rsid w:val="0061412F"/>
    <w:rsid w:val="00616517"/>
    <w:rsid w:val="0062166C"/>
    <w:rsid w:val="00621C52"/>
    <w:rsid w:val="00625A12"/>
    <w:rsid w:val="0063345C"/>
    <w:rsid w:val="00636E55"/>
    <w:rsid w:val="006409B3"/>
    <w:rsid w:val="00647FEC"/>
    <w:rsid w:val="0065712E"/>
    <w:rsid w:val="006660CE"/>
    <w:rsid w:val="00666530"/>
    <w:rsid w:val="00674EC1"/>
    <w:rsid w:val="00684C9A"/>
    <w:rsid w:val="00686E80"/>
    <w:rsid w:val="006928B3"/>
    <w:rsid w:val="0069493D"/>
    <w:rsid w:val="00696AED"/>
    <w:rsid w:val="006970E0"/>
    <w:rsid w:val="006A022B"/>
    <w:rsid w:val="006A1116"/>
    <w:rsid w:val="006A112A"/>
    <w:rsid w:val="006A493A"/>
    <w:rsid w:val="006A547E"/>
    <w:rsid w:val="006C3B7C"/>
    <w:rsid w:val="006C5375"/>
    <w:rsid w:val="006D2F86"/>
    <w:rsid w:val="006E2B79"/>
    <w:rsid w:val="006F14C4"/>
    <w:rsid w:val="006F53A8"/>
    <w:rsid w:val="00700434"/>
    <w:rsid w:val="00704E56"/>
    <w:rsid w:val="00716418"/>
    <w:rsid w:val="00717433"/>
    <w:rsid w:val="007225FD"/>
    <w:rsid w:val="00725317"/>
    <w:rsid w:val="00725784"/>
    <w:rsid w:val="0072578D"/>
    <w:rsid w:val="007325B0"/>
    <w:rsid w:val="007325BA"/>
    <w:rsid w:val="00733B41"/>
    <w:rsid w:val="007350B2"/>
    <w:rsid w:val="00752B95"/>
    <w:rsid w:val="00753177"/>
    <w:rsid w:val="007665F8"/>
    <w:rsid w:val="007702EF"/>
    <w:rsid w:val="00773E4C"/>
    <w:rsid w:val="00776360"/>
    <w:rsid w:val="00777EEE"/>
    <w:rsid w:val="00781984"/>
    <w:rsid w:val="007847B0"/>
    <w:rsid w:val="00786680"/>
    <w:rsid w:val="00792BD0"/>
    <w:rsid w:val="007B1AB6"/>
    <w:rsid w:val="007B261E"/>
    <w:rsid w:val="007C220C"/>
    <w:rsid w:val="007C2F8A"/>
    <w:rsid w:val="007C4FD5"/>
    <w:rsid w:val="007D5F93"/>
    <w:rsid w:val="007E3BF0"/>
    <w:rsid w:val="007E4F95"/>
    <w:rsid w:val="00813CF8"/>
    <w:rsid w:val="008146A1"/>
    <w:rsid w:val="00817B94"/>
    <w:rsid w:val="00820BE9"/>
    <w:rsid w:val="00825A59"/>
    <w:rsid w:val="0083605A"/>
    <w:rsid w:val="00836AC5"/>
    <w:rsid w:val="00840078"/>
    <w:rsid w:val="00853544"/>
    <w:rsid w:val="008552CE"/>
    <w:rsid w:val="00855C2F"/>
    <w:rsid w:val="00862D15"/>
    <w:rsid w:val="00872DB6"/>
    <w:rsid w:val="00880DEF"/>
    <w:rsid w:val="008903AC"/>
    <w:rsid w:val="008A519E"/>
    <w:rsid w:val="008B1B1C"/>
    <w:rsid w:val="008B2BC6"/>
    <w:rsid w:val="008B62A1"/>
    <w:rsid w:val="008C5C11"/>
    <w:rsid w:val="008D7C5C"/>
    <w:rsid w:val="008E0B34"/>
    <w:rsid w:val="008E5DEC"/>
    <w:rsid w:val="008E659D"/>
    <w:rsid w:val="008F3A44"/>
    <w:rsid w:val="00904B3D"/>
    <w:rsid w:val="009218F9"/>
    <w:rsid w:val="00921AA2"/>
    <w:rsid w:val="00923BDE"/>
    <w:rsid w:val="00936FDF"/>
    <w:rsid w:val="00946005"/>
    <w:rsid w:val="00946347"/>
    <w:rsid w:val="00962BC1"/>
    <w:rsid w:val="00965EB3"/>
    <w:rsid w:val="00966546"/>
    <w:rsid w:val="00967F0A"/>
    <w:rsid w:val="00980023"/>
    <w:rsid w:val="009814BB"/>
    <w:rsid w:val="0099000D"/>
    <w:rsid w:val="009910B7"/>
    <w:rsid w:val="009A224A"/>
    <w:rsid w:val="009B7F65"/>
    <w:rsid w:val="009D7F8C"/>
    <w:rsid w:val="009E234D"/>
    <w:rsid w:val="009E3470"/>
    <w:rsid w:val="009F06BA"/>
    <w:rsid w:val="009F300D"/>
    <w:rsid w:val="009F5920"/>
    <w:rsid w:val="009F7781"/>
    <w:rsid w:val="00A052BF"/>
    <w:rsid w:val="00A119F1"/>
    <w:rsid w:val="00A141F2"/>
    <w:rsid w:val="00A22FF9"/>
    <w:rsid w:val="00A32E0D"/>
    <w:rsid w:val="00A62759"/>
    <w:rsid w:val="00A774C7"/>
    <w:rsid w:val="00A820AF"/>
    <w:rsid w:val="00A86780"/>
    <w:rsid w:val="00A919B7"/>
    <w:rsid w:val="00A94D3F"/>
    <w:rsid w:val="00A96609"/>
    <w:rsid w:val="00A9768D"/>
    <w:rsid w:val="00AA0BC6"/>
    <w:rsid w:val="00AA1F78"/>
    <w:rsid w:val="00AB7B04"/>
    <w:rsid w:val="00AD590A"/>
    <w:rsid w:val="00AE1391"/>
    <w:rsid w:val="00AE4876"/>
    <w:rsid w:val="00AF4CD0"/>
    <w:rsid w:val="00AF4E47"/>
    <w:rsid w:val="00AF5780"/>
    <w:rsid w:val="00B42032"/>
    <w:rsid w:val="00B46CAE"/>
    <w:rsid w:val="00B55D0E"/>
    <w:rsid w:val="00B60D99"/>
    <w:rsid w:val="00B640A6"/>
    <w:rsid w:val="00B706B4"/>
    <w:rsid w:val="00B71105"/>
    <w:rsid w:val="00B72BEE"/>
    <w:rsid w:val="00B75F79"/>
    <w:rsid w:val="00B90879"/>
    <w:rsid w:val="00B95113"/>
    <w:rsid w:val="00BA5A06"/>
    <w:rsid w:val="00BA7F8B"/>
    <w:rsid w:val="00BB3E42"/>
    <w:rsid w:val="00BB5242"/>
    <w:rsid w:val="00BC4097"/>
    <w:rsid w:val="00BC4E3C"/>
    <w:rsid w:val="00BD2B1A"/>
    <w:rsid w:val="00BE6156"/>
    <w:rsid w:val="00BF1851"/>
    <w:rsid w:val="00BF41A1"/>
    <w:rsid w:val="00C026B8"/>
    <w:rsid w:val="00C05833"/>
    <w:rsid w:val="00C12130"/>
    <w:rsid w:val="00C15B20"/>
    <w:rsid w:val="00C22A3A"/>
    <w:rsid w:val="00C22CF8"/>
    <w:rsid w:val="00C22E2F"/>
    <w:rsid w:val="00C2337D"/>
    <w:rsid w:val="00C308E6"/>
    <w:rsid w:val="00C34AF8"/>
    <w:rsid w:val="00C4766B"/>
    <w:rsid w:val="00C51E4B"/>
    <w:rsid w:val="00C628CA"/>
    <w:rsid w:val="00C6370C"/>
    <w:rsid w:val="00C65836"/>
    <w:rsid w:val="00C677B7"/>
    <w:rsid w:val="00C77F83"/>
    <w:rsid w:val="00C95A27"/>
    <w:rsid w:val="00C95DFB"/>
    <w:rsid w:val="00CA1D88"/>
    <w:rsid w:val="00CB5578"/>
    <w:rsid w:val="00CB5D78"/>
    <w:rsid w:val="00CC39D5"/>
    <w:rsid w:val="00CC6DBF"/>
    <w:rsid w:val="00CE38D8"/>
    <w:rsid w:val="00CF26CD"/>
    <w:rsid w:val="00CF2C7B"/>
    <w:rsid w:val="00CF4588"/>
    <w:rsid w:val="00D0227D"/>
    <w:rsid w:val="00D10000"/>
    <w:rsid w:val="00D135B2"/>
    <w:rsid w:val="00D21EEC"/>
    <w:rsid w:val="00D22769"/>
    <w:rsid w:val="00D27C12"/>
    <w:rsid w:val="00D4092F"/>
    <w:rsid w:val="00D4433C"/>
    <w:rsid w:val="00D446E3"/>
    <w:rsid w:val="00D56980"/>
    <w:rsid w:val="00D60E87"/>
    <w:rsid w:val="00D66383"/>
    <w:rsid w:val="00D81EEA"/>
    <w:rsid w:val="00D83251"/>
    <w:rsid w:val="00D85C1A"/>
    <w:rsid w:val="00DA068F"/>
    <w:rsid w:val="00DA3BBD"/>
    <w:rsid w:val="00DA49D4"/>
    <w:rsid w:val="00DB6C78"/>
    <w:rsid w:val="00DD49B9"/>
    <w:rsid w:val="00DE15FA"/>
    <w:rsid w:val="00DE3FF2"/>
    <w:rsid w:val="00DF08CB"/>
    <w:rsid w:val="00DF0B3E"/>
    <w:rsid w:val="00DF1648"/>
    <w:rsid w:val="00DF56BB"/>
    <w:rsid w:val="00E00B65"/>
    <w:rsid w:val="00E06502"/>
    <w:rsid w:val="00E208FA"/>
    <w:rsid w:val="00E235C1"/>
    <w:rsid w:val="00E269DF"/>
    <w:rsid w:val="00E327EB"/>
    <w:rsid w:val="00E4087E"/>
    <w:rsid w:val="00E4360B"/>
    <w:rsid w:val="00E47E26"/>
    <w:rsid w:val="00E61734"/>
    <w:rsid w:val="00E62569"/>
    <w:rsid w:val="00E654E4"/>
    <w:rsid w:val="00E72A0D"/>
    <w:rsid w:val="00E803AC"/>
    <w:rsid w:val="00E80B03"/>
    <w:rsid w:val="00E8151F"/>
    <w:rsid w:val="00E84D29"/>
    <w:rsid w:val="00E93EE1"/>
    <w:rsid w:val="00E944AA"/>
    <w:rsid w:val="00EA5606"/>
    <w:rsid w:val="00EB323F"/>
    <w:rsid w:val="00EC499D"/>
    <w:rsid w:val="00ED7CB7"/>
    <w:rsid w:val="00EE12A8"/>
    <w:rsid w:val="00EF0702"/>
    <w:rsid w:val="00EF55F5"/>
    <w:rsid w:val="00F248B3"/>
    <w:rsid w:val="00F25A41"/>
    <w:rsid w:val="00F32A96"/>
    <w:rsid w:val="00F3710C"/>
    <w:rsid w:val="00F41858"/>
    <w:rsid w:val="00F42BBA"/>
    <w:rsid w:val="00F45D29"/>
    <w:rsid w:val="00F46BAD"/>
    <w:rsid w:val="00F47313"/>
    <w:rsid w:val="00F51849"/>
    <w:rsid w:val="00F51B58"/>
    <w:rsid w:val="00F555CE"/>
    <w:rsid w:val="00F607D4"/>
    <w:rsid w:val="00F613DA"/>
    <w:rsid w:val="00F62DA2"/>
    <w:rsid w:val="00F65A98"/>
    <w:rsid w:val="00F667D7"/>
    <w:rsid w:val="00F714C4"/>
    <w:rsid w:val="00F7233B"/>
    <w:rsid w:val="00F75895"/>
    <w:rsid w:val="00F8170C"/>
    <w:rsid w:val="00F85262"/>
    <w:rsid w:val="00F96CCF"/>
    <w:rsid w:val="00FA01B2"/>
    <w:rsid w:val="00FB0093"/>
    <w:rsid w:val="00FE26A0"/>
    <w:rsid w:val="00FE3EAC"/>
    <w:rsid w:val="00FF4A6A"/>
    <w:rsid w:val="0AF107D7"/>
    <w:rsid w:val="0C0943B3"/>
    <w:rsid w:val="11027246"/>
    <w:rsid w:val="3D3B55A0"/>
    <w:rsid w:val="44686826"/>
    <w:rsid w:val="4AE728D8"/>
    <w:rsid w:val="57D934A7"/>
    <w:rsid w:val="5E474A86"/>
    <w:rsid w:val="6DB6390B"/>
    <w:rsid w:val="6F857F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95"/>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92"/>
    <w:semiHidden/>
    <w:unhideWhenUsed/>
    <w:uiPriority w:val="99"/>
    <w:pPr>
      <w:jc w:val="left"/>
    </w:pPr>
  </w:style>
  <w:style w:type="paragraph" w:styleId="4">
    <w:name w:val="toc 3"/>
    <w:basedOn w:val="1"/>
    <w:next w:val="1"/>
    <w:unhideWhenUsed/>
    <w:qFormat/>
    <w:uiPriority w:val="39"/>
    <w:pPr>
      <w:spacing w:after="100" w:line="276" w:lineRule="auto"/>
      <w:ind w:left="440"/>
      <w:jc w:val="left"/>
      <w:textAlignment w:val="auto"/>
    </w:pPr>
    <w:rPr>
      <w:rFonts w:asciiTheme="minorHAnsi" w:hAnsiTheme="minorHAnsi" w:eastAsiaTheme="minorEastAsia" w:cstheme="minorBidi"/>
      <w:kern w:val="0"/>
      <w:sz w:val="22"/>
      <w:szCs w:val="22"/>
    </w:rPr>
  </w:style>
  <w:style w:type="paragraph" w:styleId="5">
    <w:name w:val="Date"/>
    <w:basedOn w:val="1"/>
    <w:next w:val="1"/>
    <w:qFormat/>
    <w:uiPriority w:val="0"/>
    <w:rPr>
      <w:sz w:val="24"/>
      <w:szCs w:val="20"/>
    </w:rPr>
  </w:style>
  <w:style w:type="paragraph" w:styleId="6">
    <w:name w:val="Balloon Text"/>
    <w:basedOn w:val="1"/>
    <w:link w:val="94"/>
    <w:semiHidden/>
    <w:unhideWhenUsed/>
    <w:qFormat/>
    <w:uiPriority w:val="99"/>
    <w:rPr>
      <w:sz w:val="18"/>
      <w:szCs w:val="18"/>
    </w:rPr>
  </w:style>
  <w:style w:type="paragraph" w:styleId="7">
    <w:name w:val="footer"/>
    <w:basedOn w:val="1"/>
    <w:link w:val="90"/>
    <w:qFormat/>
    <w:uiPriority w:val="99"/>
    <w:pPr>
      <w:tabs>
        <w:tab w:val="center" w:pos="4153"/>
        <w:tab w:val="right" w:pos="8306"/>
      </w:tabs>
      <w:snapToGrid w:val="0"/>
      <w:jc w:val="left"/>
    </w:pPr>
    <w:rPr>
      <w:sz w:val="18"/>
      <w:szCs w:val="20"/>
    </w:rPr>
  </w:style>
  <w:style w:type="paragraph" w:styleId="8">
    <w:name w:val="header"/>
    <w:basedOn w:val="1"/>
    <w:link w:val="91"/>
    <w:qFormat/>
    <w:uiPriority w:val="99"/>
    <w:pPr>
      <w:pBdr>
        <w:bottom w:val="single" w:color="000000"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344"/>
      </w:tabs>
      <w:spacing w:line="700" w:lineRule="exact"/>
      <w:jc w:val="left"/>
      <w:textAlignment w:val="auto"/>
    </w:pPr>
    <w:rPr>
      <w:rFonts w:asciiTheme="minorHAnsi" w:hAnsiTheme="minorHAnsi" w:eastAsiaTheme="minorEastAsia" w:cstheme="minorBidi"/>
      <w:kern w:val="0"/>
      <w:sz w:val="22"/>
      <w:szCs w:val="22"/>
    </w:rPr>
  </w:style>
  <w:style w:type="paragraph" w:styleId="10">
    <w:name w:val="toc 2"/>
    <w:basedOn w:val="1"/>
    <w:next w:val="1"/>
    <w:semiHidden/>
    <w:unhideWhenUsed/>
    <w:qFormat/>
    <w:uiPriority w:val="39"/>
    <w:pPr>
      <w:spacing w:after="100" w:line="276" w:lineRule="auto"/>
      <w:ind w:left="220"/>
      <w:jc w:val="left"/>
      <w:textAlignment w:val="auto"/>
    </w:pPr>
    <w:rPr>
      <w:rFonts w:asciiTheme="minorHAnsi" w:hAnsiTheme="minorHAnsi" w:eastAsiaTheme="minorEastAsia" w:cstheme="minorBidi"/>
      <w:kern w:val="0"/>
      <w:sz w:val="22"/>
      <w:szCs w:val="22"/>
    </w:rPr>
  </w:style>
  <w:style w:type="paragraph" w:styleId="11">
    <w:name w:val="Normal (Web)"/>
    <w:basedOn w:val="1"/>
    <w:qFormat/>
    <w:uiPriority w:val="0"/>
    <w:pPr>
      <w:widowControl w:val="0"/>
      <w:spacing w:before="100" w:beforeAutospacing="1" w:after="100" w:afterAutospacing="1"/>
      <w:jc w:val="left"/>
      <w:textAlignment w:val="auto"/>
    </w:pPr>
    <w:rPr>
      <w:kern w:val="0"/>
      <w:sz w:val="24"/>
    </w:rPr>
  </w:style>
  <w:style w:type="paragraph" w:styleId="12">
    <w:name w:val="annotation subject"/>
    <w:basedOn w:val="3"/>
    <w:next w:val="3"/>
    <w:link w:val="93"/>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rFonts w:cs="Times New Roman"/>
      <w:b/>
      <w:bCs/>
    </w:rPr>
  </w:style>
  <w:style w:type="character" w:styleId="17">
    <w:name w:val="FollowedHyperlink"/>
    <w:qFormat/>
    <w:uiPriority w:val="0"/>
    <w:rPr>
      <w:color w:val="800080"/>
      <w:u w:val="single"/>
    </w:rPr>
  </w:style>
  <w:style w:type="character" w:styleId="18">
    <w:name w:val="Hyperlink"/>
    <w:qFormat/>
    <w:uiPriority w:val="99"/>
    <w:rPr>
      <w:color w:val="0000FF"/>
      <w:u w:val="single"/>
    </w:rPr>
  </w:style>
  <w:style w:type="character" w:styleId="19">
    <w:name w:val="annotation reference"/>
    <w:basedOn w:val="15"/>
    <w:semiHidden/>
    <w:unhideWhenUsed/>
    <w:qFormat/>
    <w:uiPriority w:val="99"/>
    <w:rPr>
      <w:sz w:val="21"/>
      <w:szCs w:val="21"/>
    </w:rPr>
  </w:style>
  <w:style w:type="paragraph" w:customStyle="1" w:styleId="20">
    <w:name w:val="Heading1"/>
    <w:basedOn w:val="1"/>
    <w:next w:val="1"/>
    <w:qFormat/>
    <w:uiPriority w:val="0"/>
    <w:pPr>
      <w:keepNext/>
    </w:pPr>
    <w:rPr>
      <w:rFonts w:ascii="楷体_GB2312" w:eastAsia="楷体_GB2312"/>
      <w:sz w:val="28"/>
      <w:szCs w:val="20"/>
    </w:rPr>
  </w:style>
  <w:style w:type="paragraph" w:customStyle="1" w:styleId="21">
    <w:name w:val="Heading2"/>
    <w:basedOn w:val="1"/>
    <w:next w:val="22"/>
    <w:qFormat/>
    <w:uiPriority w:val="0"/>
    <w:pPr>
      <w:keepNext/>
      <w:keepLines/>
      <w:spacing w:before="260" w:after="260" w:line="416" w:lineRule="auto"/>
      <w:jc w:val="center"/>
    </w:pPr>
    <w:rPr>
      <w:rFonts w:ascii="Arial" w:hAnsi="Arial" w:eastAsia="幼圆"/>
      <w:sz w:val="44"/>
      <w:szCs w:val="20"/>
    </w:rPr>
  </w:style>
  <w:style w:type="paragraph" w:customStyle="1" w:styleId="22">
    <w:name w:val="NormalIndent"/>
    <w:basedOn w:val="1"/>
    <w:link w:val="38"/>
    <w:qFormat/>
    <w:uiPriority w:val="0"/>
    <w:pPr>
      <w:ind w:firstLine="420"/>
    </w:pPr>
    <w:rPr>
      <w:szCs w:val="20"/>
    </w:rPr>
  </w:style>
  <w:style w:type="paragraph" w:customStyle="1" w:styleId="23">
    <w:name w:val="Heading3"/>
    <w:basedOn w:val="1"/>
    <w:next w:val="22"/>
    <w:qFormat/>
    <w:uiPriority w:val="0"/>
    <w:pPr>
      <w:keepNext/>
      <w:keepLines/>
      <w:spacing w:before="260" w:after="260" w:line="416" w:lineRule="auto"/>
    </w:pPr>
    <w:rPr>
      <w:sz w:val="32"/>
      <w:szCs w:val="20"/>
    </w:rPr>
  </w:style>
  <w:style w:type="paragraph" w:customStyle="1" w:styleId="24">
    <w:name w:val="Heading4"/>
    <w:basedOn w:val="1"/>
    <w:next w:val="1"/>
    <w:qFormat/>
    <w:uiPriority w:val="0"/>
    <w:pPr>
      <w:keepNext/>
      <w:keepLines/>
      <w:spacing w:before="280" w:after="290" w:line="376" w:lineRule="auto"/>
    </w:pPr>
    <w:rPr>
      <w:rFonts w:ascii="Arial" w:hAnsi="Arial" w:eastAsia="黑体"/>
      <w:sz w:val="28"/>
      <w:szCs w:val="28"/>
    </w:rPr>
  </w:style>
  <w:style w:type="paragraph" w:customStyle="1" w:styleId="25">
    <w:name w:val="Heading5"/>
    <w:basedOn w:val="1"/>
    <w:next w:val="1"/>
    <w:qFormat/>
    <w:uiPriority w:val="0"/>
    <w:pPr>
      <w:keepNext/>
    </w:pPr>
    <w:rPr>
      <w:rFonts w:ascii="宋体" w:hAnsi="宋体"/>
    </w:rPr>
  </w:style>
  <w:style w:type="character" w:customStyle="1" w:styleId="26">
    <w:name w:val="NormalCharacter"/>
    <w:semiHidden/>
    <w:qFormat/>
    <w:uiPriority w:val="0"/>
  </w:style>
  <w:style w:type="table" w:customStyle="1" w:styleId="27">
    <w:name w:val="TableNormal"/>
    <w:semiHidden/>
    <w:qFormat/>
    <w:uiPriority w:val="0"/>
    <w:tblPr>
      <w:tblCellMar>
        <w:top w:w="0" w:type="dxa"/>
        <w:left w:w="0" w:type="dxa"/>
        <w:bottom w:w="0" w:type="dxa"/>
        <w:right w:w="0" w:type="dxa"/>
      </w:tblCellMar>
    </w:tblPr>
  </w:style>
  <w:style w:type="character" w:customStyle="1" w:styleId="28">
    <w:name w:val="PageNumber"/>
    <w:basedOn w:val="26"/>
    <w:qFormat/>
    <w:uiPriority w:val="0"/>
  </w:style>
  <w:style w:type="character" w:customStyle="1" w:styleId="29">
    <w:name w:val="AnnotationReference"/>
    <w:qFormat/>
    <w:uiPriority w:val="0"/>
    <w:rPr>
      <w:sz w:val="21"/>
      <w:szCs w:val="21"/>
    </w:rPr>
  </w:style>
  <w:style w:type="character" w:customStyle="1" w:styleId="30">
    <w:name w:val="UserStyle_0"/>
    <w:link w:val="31"/>
    <w:qFormat/>
    <w:uiPriority w:val="0"/>
    <w:rPr>
      <w:rFonts w:cs="Times New Roman"/>
      <w:b/>
      <w:bCs/>
      <w:kern w:val="2"/>
      <w:sz w:val="21"/>
      <w:szCs w:val="24"/>
    </w:rPr>
  </w:style>
  <w:style w:type="paragraph" w:customStyle="1" w:styleId="31">
    <w:name w:val="AnnotationSubject"/>
    <w:basedOn w:val="32"/>
    <w:next w:val="32"/>
    <w:link w:val="30"/>
    <w:qFormat/>
    <w:uiPriority w:val="0"/>
  </w:style>
  <w:style w:type="paragraph" w:customStyle="1" w:styleId="32">
    <w:name w:val="AnnotationText"/>
    <w:basedOn w:val="1"/>
    <w:link w:val="39"/>
    <w:qFormat/>
    <w:uiPriority w:val="0"/>
    <w:pPr>
      <w:jc w:val="left"/>
    </w:pPr>
  </w:style>
  <w:style w:type="character" w:customStyle="1" w:styleId="33">
    <w:name w:val="UserStyle_1"/>
    <w:link w:val="34"/>
    <w:qFormat/>
    <w:locked/>
    <w:uiPriority w:val="0"/>
    <w:rPr>
      <w:rFonts w:ascii="Calibri" w:hAnsi="Calibri"/>
      <w:sz w:val="24"/>
      <w:szCs w:val="24"/>
      <w:lang w:eastAsia="en-US" w:bidi="en-US"/>
    </w:rPr>
  </w:style>
  <w:style w:type="paragraph" w:customStyle="1" w:styleId="34">
    <w:name w:val="UserStyle_2"/>
    <w:basedOn w:val="1"/>
    <w:link w:val="33"/>
    <w:qFormat/>
    <w:uiPriority w:val="0"/>
    <w:pPr>
      <w:ind w:left="720"/>
      <w:contextualSpacing/>
      <w:jc w:val="left"/>
    </w:pPr>
    <w:rPr>
      <w:rFonts w:ascii="Calibri" w:hAnsi="Calibri"/>
      <w:kern w:val="0"/>
      <w:sz w:val="24"/>
      <w:lang w:eastAsia="en-US" w:bidi="en-US"/>
    </w:rPr>
  </w:style>
  <w:style w:type="character" w:customStyle="1" w:styleId="35">
    <w:name w:val="UserStyle_3"/>
    <w:qFormat/>
    <w:uiPriority w:val="0"/>
    <w:rPr>
      <w:sz w:val="20"/>
      <w:szCs w:val="20"/>
    </w:rPr>
  </w:style>
  <w:style w:type="character" w:customStyle="1" w:styleId="36">
    <w:name w:val="UserStyle_4"/>
    <w:qFormat/>
    <w:uiPriority w:val="0"/>
    <w:rPr>
      <w:rFonts w:ascii="方正楷体_GBK" w:hAnsi="Book Antiqua" w:eastAsia="方正楷体_GBK"/>
      <w:sz w:val="32"/>
      <w:lang w:val="en-US" w:eastAsia="zh-CN" w:bidi="ar-SA"/>
    </w:rPr>
  </w:style>
  <w:style w:type="character" w:customStyle="1" w:styleId="37">
    <w:name w:val="UserStyle_5"/>
    <w:qFormat/>
    <w:uiPriority w:val="0"/>
    <w:rPr>
      <w:rFonts w:ascii="楷体_GB2312" w:eastAsia="楷体_GB2312"/>
      <w:kern w:val="2"/>
      <w:sz w:val="28"/>
      <w:lang w:val="en-US" w:eastAsia="zh-CN" w:bidi="ar-SA"/>
    </w:rPr>
  </w:style>
  <w:style w:type="character" w:customStyle="1" w:styleId="38">
    <w:name w:val="UserStyle_6"/>
    <w:link w:val="22"/>
    <w:qFormat/>
    <w:uiPriority w:val="0"/>
    <w:rPr>
      <w:rFonts w:eastAsia="宋体"/>
      <w:kern w:val="2"/>
      <w:sz w:val="21"/>
      <w:lang w:val="en-US" w:eastAsia="zh-CN" w:bidi="ar-SA"/>
    </w:rPr>
  </w:style>
  <w:style w:type="character" w:customStyle="1" w:styleId="39">
    <w:name w:val="UserStyle_7"/>
    <w:link w:val="32"/>
    <w:qFormat/>
    <w:uiPriority w:val="0"/>
    <w:rPr>
      <w:kern w:val="2"/>
      <w:sz w:val="21"/>
      <w:szCs w:val="24"/>
    </w:rPr>
  </w:style>
  <w:style w:type="character" w:customStyle="1" w:styleId="40">
    <w:name w:val="UserStyle_8"/>
    <w:link w:val="41"/>
    <w:qFormat/>
    <w:uiPriority w:val="0"/>
    <w:rPr>
      <w:rFonts w:ascii="黑体" w:hAnsi="Courier New" w:eastAsia="黑体"/>
    </w:rPr>
  </w:style>
  <w:style w:type="paragraph" w:customStyle="1" w:styleId="41">
    <w:name w:val="HtmlPre"/>
    <w:basedOn w:val="1"/>
    <w:link w:val="4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42">
    <w:name w:val="TOC7"/>
    <w:basedOn w:val="1"/>
    <w:next w:val="1"/>
    <w:semiHidden/>
    <w:qFormat/>
    <w:uiPriority w:val="0"/>
    <w:pPr>
      <w:ind w:left="2520" w:leftChars="1200"/>
    </w:pPr>
  </w:style>
  <w:style w:type="paragraph" w:customStyle="1" w:styleId="43">
    <w:name w:val="TOC8"/>
    <w:basedOn w:val="1"/>
    <w:next w:val="1"/>
    <w:semiHidden/>
    <w:qFormat/>
    <w:uiPriority w:val="0"/>
    <w:pPr>
      <w:ind w:left="2940" w:leftChars="1400"/>
    </w:pPr>
  </w:style>
  <w:style w:type="paragraph" w:customStyle="1" w:styleId="44">
    <w:name w:val="NavPane"/>
    <w:basedOn w:val="1"/>
    <w:semiHidden/>
    <w:qFormat/>
    <w:uiPriority w:val="0"/>
    <w:pPr>
      <w:shd w:val="clear" w:color="auto" w:fill="000080"/>
    </w:pPr>
  </w:style>
  <w:style w:type="paragraph" w:customStyle="1" w:styleId="45">
    <w:name w:val="BodyTextIndent2"/>
    <w:basedOn w:val="1"/>
    <w:qFormat/>
    <w:uiPriority w:val="0"/>
    <w:pPr>
      <w:ind w:firstLine="560" w:firstLineChars="200"/>
    </w:pPr>
    <w:rPr>
      <w:rFonts w:ascii="宋体" w:hAnsi="宋体"/>
      <w:sz w:val="28"/>
    </w:rPr>
  </w:style>
  <w:style w:type="paragraph" w:customStyle="1" w:styleId="46">
    <w:name w:val="TOC5"/>
    <w:basedOn w:val="1"/>
    <w:next w:val="1"/>
    <w:semiHidden/>
    <w:qFormat/>
    <w:uiPriority w:val="0"/>
    <w:pPr>
      <w:ind w:left="1680" w:leftChars="800"/>
    </w:pPr>
  </w:style>
  <w:style w:type="paragraph" w:customStyle="1" w:styleId="47">
    <w:name w:val="BodyTextIndent"/>
    <w:basedOn w:val="1"/>
    <w:qFormat/>
    <w:uiPriority w:val="0"/>
    <w:pPr>
      <w:ind w:firstLine="645"/>
    </w:pPr>
    <w:rPr>
      <w:rFonts w:ascii="楷体_GB2312" w:eastAsia="楷体_GB2312"/>
      <w:sz w:val="32"/>
      <w:szCs w:val="20"/>
    </w:rPr>
  </w:style>
  <w:style w:type="paragraph" w:customStyle="1" w:styleId="48">
    <w:name w:val="Acetate"/>
    <w:basedOn w:val="1"/>
    <w:semiHidden/>
    <w:qFormat/>
    <w:uiPriority w:val="0"/>
    <w:rPr>
      <w:sz w:val="18"/>
      <w:szCs w:val="18"/>
    </w:rPr>
  </w:style>
  <w:style w:type="paragraph" w:customStyle="1" w:styleId="49">
    <w:name w:val="BodyText3"/>
    <w:basedOn w:val="1"/>
    <w:qFormat/>
    <w:uiPriority w:val="0"/>
    <w:rPr>
      <w:rFonts w:ascii="仿宋_GB2312" w:hAnsi="Arial" w:eastAsia="仿宋_GB2312"/>
      <w:sz w:val="32"/>
      <w:szCs w:val="20"/>
    </w:rPr>
  </w:style>
  <w:style w:type="paragraph" w:customStyle="1" w:styleId="50">
    <w:name w:val="BodyText"/>
    <w:basedOn w:val="1"/>
    <w:qFormat/>
    <w:uiPriority w:val="0"/>
    <w:rPr>
      <w:rFonts w:ascii="楷体_GB2312" w:hAnsi="Arial" w:eastAsia="楷体_GB2312"/>
      <w:sz w:val="28"/>
      <w:szCs w:val="20"/>
    </w:rPr>
  </w:style>
  <w:style w:type="paragraph" w:customStyle="1" w:styleId="51">
    <w:name w:val="TOC3"/>
    <w:basedOn w:val="1"/>
    <w:next w:val="1"/>
    <w:qFormat/>
    <w:uiPriority w:val="0"/>
    <w:pPr>
      <w:tabs>
        <w:tab w:val="right" w:leader="dot" w:pos="9440"/>
      </w:tabs>
      <w:spacing w:line="240" w:lineRule="exact"/>
      <w:ind w:left="539"/>
      <w:jc w:val="left"/>
    </w:pPr>
    <w:rPr>
      <w:rFonts w:ascii="黑体" w:hAnsi="宋体" w:eastAsia="黑体"/>
      <w:sz w:val="18"/>
      <w:szCs w:val="32"/>
    </w:rPr>
  </w:style>
  <w:style w:type="paragraph" w:customStyle="1" w:styleId="52">
    <w:name w:val="PlainText"/>
    <w:basedOn w:val="1"/>
    <w:qFormat/>
    <w:uiPriority w:val="0"/>
    <w:rPr>
      <w:rFonts w:ascii="宋体" w:hAnsi="Courier New"/>
      <w:szCs w:val="20"/>
    </w:rPr>
  </w:style>
  <w:style w:type="paragraph" w:customStyle="1" w:styleId="53">
    <w:name w:val="Index1"/>
    <w:basedOn w:val="1"/>
    <w:next w:val="1"/>
    <w:semiHidden/>
    <w:qFormat/>
    <w:uiPriority w:val="0"/>
    <w:rPr>
      <w:rFonts w:ascii="宋体" w:hAnsi="宋体"/>
      <w:szCs w:val="18"/>
    </w:rPr>
  </w:style>
  <w:style w:type="paragraph" w:customStyle="1" w:styleId="54">
    <w:name w:val="TOC9"/>
    <w:basedOn w:val="1"/>
    <w:next w:val="1"/>
    <w:semiHidden/>
    <w:qFormat/>
    <w:uiPriority w:val="0"/>
    <w:pPr>
      <w:ind w:left="3360" w:leftChars="1600"/>
    </w:pPr>
  </w:style>
  <w:style w:type="paragraph" w:customStyle="1" w:styleId="55">
    <w:name w:val="TOC1"/>
    <w:basedOn w:val="1"/>
    <w:next w:val="1"/>
    <w:qFormat/>
    <w:uiPriority w:val="0"/>
    <w:pPr>
      <w:tabs>
        <w:tab w:val="right" w:leader="dot" w:pos="9440"/>
      </w:tabs>
      <w:spacing w:before="120" w:after="120" w:line="300" w:lineRule="exact"/>
      <w:jc w:val="left"/>
    </w:pPr>
    <w:rPr>
      <w:rFonts w:ascii="黑体" w:eastAsia="黑体"/>
      <w:sz w:val="18"/>
      <w:szCs w:val="28"/>
    </w:rPr>
  </w:style>
  <w:style w:type="paragraph" w:customStyle="1" w:styleId="56">
    <w:name w:val="HtmlNormal"/>
    <w:basedOn w:val="1"/>
    <w:qFormat/>
    <w:uiPriority w:val="0"/>
    <w:pPr>
      <w:spacing w:before="100" w:beforeAutospacing="1" w:after="100" w:afterAutospacing="1"/>
      <w:jc w:val="left"/>
    </w:pPr>
    <w:rPr>
      <w:rFonts w:ascii="宋体" w:hAnsi="宋体"/>
      <w:kern w:val="0"/>
      <w:sz w:val="24"/>
    </w:rPr>
  </w:style>
  <w:style w:type="paragraph" w:customStyle="1" w:styleId="57">
    <w:name w:val="TOC4"/>
    <w:basedOn w:val="1"/>
    <w:next w:val="1"/>
    <w:semiHidden/>
    <w:qFormat/>
    <w:uiPriority w:val="0"/>
    <w:pPr>
      <w:ind w:left="1260" w:leftChars="600"/>
    </w:pPr>
  </w:style>
  <w:style w:type="paragraph" w:customStyle="1" w:styleId="58">
    <w:name w:val="BodyText2"/>
    <w:basedOn w:val="1"/>
    <w:qFormat/>
    <w:uiPriority w:val="0"/>
    <w:pPr>
      <w:jc w:val="center"/>
    </w:pPr>
    <w:rPr>
      <w:rFonts w:ascii="仿宋_GB2312" w:eastAsia="仿宋_GB2312"/>
      <w:sz w:val="44"/>
    </w:rPr>
  </w:style>
  <w:style w:type="paragraph" w:customStyle="1" w:styleId="59">
    <w:name w:val="TOC6"/>
    <w:basedOn w:val="1"/>
    <w:next w:val="1"/>
    <w:semiHidden/>
    <w:qFormat/>
    <w:uiPriority w:val="0"/>
    <w:pPr>
      <w:ind w:left="2100" w:leftChars="1000"/>
    </w:pPr>
  </w:style>
  <w:style w:type="paragraph" w:customStyle="1" w:styleId="60">
    <w:name w:val="BodyTextIndent3"/>
    <w:basedOn w:val="1"/>
    <w:qFormat/>
    <w:uiPriority w:val="0"/>
    <w:pPr>
      <w:ind w:firstLine="523"/>
    </w:pPr>
    <w:rPr>
      <w:rFonts w:ascii="仿宋_GB2312" w:hAnsi="宋体" w:eastAsia="仿宋_GB2312"/>
      <w:sz w:val="24"/>
    </w:rPr>
  </w:style>
  <w:style w:type="paragraph" w:customStyle="1" w:styleId="61">
    <w:name w:val="TOC2"/>
    <w:basedOn w:val="1"/>
    <w:next w:val="1"/>
    <w:qFormat/>
    <w:uiPriority w:val="0"/>
    <w:pPr>
      <w:tabs>
        <w:tab w:val="right" w:leader="dot" w:pos="9440"/>
      </w:tabs>
      <w:spacing w:line="260" w:lineRule="exact"/>
      <w:jc w:val="left"/>
    </w:pPr>
    <w:rPr>
      <w:rFonts w:ascii="黑体" w:eastAsia="黑体"/>
      <w:sz w:val="18"/>
      <w:szCs w:val="44"/>
    </w:rPr>
  </w:style>
  <w:style w:type="paragraph" w:customStyle="1" w:styleId="62">
    <w:name w:val="UserStyle_11"/>
    <w:basedOn w:val="1"/>
    <w:next w:val="1"/>
    <w:qFormat/>
    <w:uiPriority w:val="0"/>
    <w:pPr>
      <w:tabs>
        <w:tab w:val="left" w:pos="1134"/>
      </w:tabs>
      <w:spacing w:line="360" w:lineRule="auto"/>
    </w:pPr>
    <w:rPr>
      <w:rFonts w:ascii="宋体" w:hAnsi="宋体" w:eastAsia="仿宋"/>
      <w:kern w:val="0"/>
      <w:sz w:val="28"/>
      <w:szCs w:val="21"/>
    </w:rPr>
  </w:style>
  <w:style w:type="paragraph" w:customStyle="1" w:styleId="63">
    <w:name w:val="UserStyle_12"/>
    <w:basedOn w:val="44"/>
    <w:qFormat/>
    <w:uiPriority w:val="0"/>
    <w:pPr>
      <w:snapToGrid w:val="0"/>
      <w:spacing w:line="360" w:lineRule="auto"/>
    </w:pPr>
    <w:rPr>
      <w:rFonts w:ascii="Tahoma" w:hAnsi="Tahoma"/>
      <w:sz w:val="24"/>
    </w:rPr>
  </w:style>
  <w:style w:type="paragraph" w:customStyle="1" w:styleId="64">
    <w:name w:val="UserStyle_13"/>
    <w:basedOn w:val="1"/>
    <w:qFormat/>
    <w:uiPriority w:val="0"/>
    <w:pPr>
      <w:spacing w:before="120" w:after="120" w:line="360" w:lineRule="auto"/>
      <w:ind w:firstLine="480"/>
      <w:jc w:val="left"/>
    </w:pPr>
    <w:rPr>
      <w:rFonts w:ascii="Arial" w:hAnsi="Arial"/>
      <w:kern w:val="0"/>
      <w:sz w:val="24"/>
    </w:rPr>
  </w:style>
  <w:style w:type="paragraph" w:customStyle="1" w:styleId="65">
    <w:name w:val="UserStyle_14"/>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66">
    <w:name w:val="178"/>
    <w:semiHidden/>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67">
    <w:name w:val="UserStyle_15"/>
    <w:qFormat/>
    <w:uiPriority w:val="0"/>
    <w:pPr>
      <w:textAlignment w:val="baseline"/>
    </w:pPr>
    <w:rPr>
      <w:rFonts w:ascii="Arial" w:hAnsi="Arial" w:eastAsia="宋体" w:cs="Times New Roman"/>
      <w:lang w:val="en-US" w:eastAsia="zh-CN" w:bidi="ar-SA"/>
    </w:rPr>
  </w:style>
  <w:style w:type="paragraph" w:customStyle="1" w:styleId="68">
    <w:name w:val="UserStyle_16"/>
    <w:basedOn w:val="1"/>
    <w:next w:val="69"/>
    <w:qFormat/>
    <w:uiPriority w:val="0"/>
    <w:pPr>
      <w:pageBreakBefore/>
      <w:spacing w:before="240" w:after="240" w:line="480" w:lineRule="auto"/>
      <w:ind w:left="9351" w:hanging="420"/>
      <w:jc w:val="center"/>
    </w:pPr>
    <w:rPr>
      <w:rFonts w:ascii="黑体" w:hAnsi="宋体" w:eastAsia="黑体"/>
      <w:kern w:val="0"/>
      <w:sz w:val="36"/>
      <w:szCs w:val="21"/>
    </w:rPr>
  </w:style>
  <w:style w:type="paragraph" w:customStyle="1" w:styleId="69">
    <w:name w:val="UserStyle_17"/>
    <w:basedOn w:val="1"/>
    <w:next w:val="70"/>
    <w:qFormat/>
    <w:uiPriority w:val="0"/>
    <w:pPr>
      <w:spacing w:line="360" w:lineRule="auto"/>
      <w:ind w:left="980" w:hanging="980" w:hangingChars="350"/>
    </w:pPr>
    <w:rPr>
      <w:rFonts w:ascii="仿宋" w:hAnsi="仿宋" w:eastAsia="仿宋"/>
      <w:kern w:val="0"/>
      <w:sz w:val="28"/>
      <w:szCs w:val="21"/>
    </w:rPr>
  </w:style>
  <w:style w:type="paragraph" w:customStyle="1" w:styleId="70">
    <w:name w:val="UserStyle_29"/>
    <w:basedOn w:val="1"/>
    <w:next w:val="1"/>
    <w:qFormat/>
    <w:uiPriority w:val="0"/>
    <w:pPr>
      <w:tabs>
        <w:tab w:val="left" w:pos="851"/>
      </w:tabs>
      <w:spacing w:line="360" w:lineRule="auto"/>
    </w:pPr>
    <w:rPr>
      <w:rFonts w:ascii="宋体" w:hAnsi="宋体"/>
      <w:color w:val="000000"/>
      <w:kern w:val="0"/>
      <w:sz w:val="28"/>
      <w:szCs w:val="21"/>
    </w:rPr>
  </w:style>
  <w:style w:type="paragraph" w:customStyle="1" w:styleId="71">
    <w:name w:val="UserStyle_18"/>
    <w:basedOn w:val="1"/>
    <w:qFormat/>
    <w:uiPriority w:val="0"/>
    <w:pPr>
      <w:tabs>
        <w:tab w:val="left" w:pos="360"/>
      </w:tabs>
    </w:pPr>
    <w:rPr>
      <w:sz w:val="24"/>
    </w:rPr>
  </w:style>
  <w:style w:type="paragraph" w:customStyle="1" w:styleId="72">
    <w:name w:val="UserStyle_19"/>
    <w:basedOn w:val="44"/>
    <w:qFormat/>
    <w:uiPriority w:val="0"/>
    <w:pPr>
      <w:snapToGrid w:val="0"/>
      <w:spacing w:line="360" w:lineRule="auto"/>
    </w:pPr>
    <w:rPr>
      <w:rFonts w:ascii="Tahoma" w:hAnsi="Tahoma"/>
      <w:sz w:val="24"/>
    </w:rPr>
  </w:style>
  <w:style w:type="paragraph" w:customStyle="1" w:styleId="73">
    <w:name w:val="UserStyle_20"/>
    <w:qFormat/>
    <w:uiPriority w:val="0"/>
    <w:pPr>
      <w:snapToGrid w:val="0"/>
      <w:spacing w:before="143" w:after="80"/>
      <w:jc w:val="center"/>
      <w:textAlignment w:val="baseline"/>
    </w:pPr>
    <w:rPr>
      <w:rFonts w:ascii="仿宋_GB2312" w:hAnsi="宋体" w:eastAsia="仿宋_GB2312" w:cs="Times New Roman"/>
      <w:sz w:val="24"/>
      <w:lang w:val="en-US" w:eastAsia="zh-CN" w:bidi="ar-SA"/>
    </w:rPr>
  </w:style>
  <w:style w:type="paragraph" w:customStyle="1" w:styleId="74">
    <w:name w:val="179"/>
    <w:basedOn w:val="1"/>
    <w:qFormat/>
    <w:uiPriority w:val="0"/>
    <w:pPr>
      <w:ind w:firstLine="420" w:firstLineChars="200"/>
    </w:pPr>
    <w:rPr>
      <w:rFonts w:ascii="Calibri" w:hAnsi="Calibri"/>
      <w:szCs w:val="22"/>
    </w:rPr>
  </w:style>
  <w:style w:type="paragraph" w:customStyle="1" w:styleId="75">
    <w:name w:val="UserStyle_21"/>
    <w:qFormat/>
    <w:uiPriority w:val="0"/>
    <w:pPr>
      <w:tabs>
        <w:tab w:val="left" w:pos="907"/>
      </w:tabs>
      <w:snapToGrid w:val="0"/>
      <w:spacing w:before="240" w:line="600" w:lineRule="atLeast"/>
      <w:ind w:left="907" w:hanging="907"/>
      <w:textAlignment w:val="baseline"/>
    </w:pPr>
    <w:rPr>
      <w:rFonts w:ascii="Times New Roman" w:hAnsi="Times New Roman" w:eastAsia="宋体" w:cs="Times New Roman"/>
      <w:sz w:val="28"/>
      <w:lang w:val="en-US" w:eastAsia="zh-CN" w:bidi="ar-SA"/>
    </w:rPr>
  </w:style>
  <w:style w:type="paragraph" w:customStyle="1" w:styleId="76">
    <w:name w:val="UserStyle_22"/>
    <w:basedOn w:val="1"/>
    <w:qFormat/>
    <w:uiPriority w:val="0"/>
    <w:pPr>
      <w:tabs>
        <w:tab w:val="left" w:pos="360"/>
      </w:tabs>
    </w:pPr>
    <w:rPr>
      <w:sz w:val="24"/>
    </w:rPr>
  </w:style>
  <w:style w:type="paragraph" w:customStyle="1" w:styleId="77">
    <w:name w:val="UserStyle_23"/>
    <w:basedOn w:val="1"/>
    <w:qFormat/>
    <w:uiPriority w:val="0"/>
    <w:pPr>
      <w:ind w:right="-1"/>
    </w:pPr>
    <w:rPr>
      <w:rFonts w:ascii="Arial" w:hAnsi="Arial"/>
      <w:kern w:val="0"/>
      <w:sz w:val="22"/>
      <w:szCs w:val="20"/>
      <w:lang w:eastAsia="en-US"/>
    </w:rPr>
  </w:style>
  <w:style w:type="paragraph" w:customStyle="1" w:styleId="78">
    <w:name w:val="UserStyle_24"/>
    <w:basedOn w:val="1"/>
    <w:next w:val="1"/>
    <w:qFormat/>
    <w:uiPriority w:val="0"/>
    <w:rPr>
      <w:rFonts w:eastAsia="方正黑体_GBK"/>
    </w:rPr>
  </w:style>
  <w:style w:type="paragraph" w:customStyle="1" w:styleId="79">
    <w:name w:val="UserStyle_25"/>
    <w:basedOn w:val="1"/>
    <w:next w:val="1"/>
    <w:qFormat/>
    <w:uiPriority w:val="0"/>
    <w:pPr>
      <w:jc w:val="center"/>
    </w:pPr>
    <w:rPr>
      <w:rFonts w:eastAsia="方正楷体_GBK"/>
    </w:rPr>
  </w:style>
  <w:style w:type="paragraph" w:customStyle="1" w:styleId="80">
    <w:name w:val="UserStyle_26"/>
    <w:qFormat/>
    <w:uiPriority w:val="0"/>
    <w:pPr>
      <w:spacing w:line="360" w:lineRule="auto"/>
      <w:ind w:firstLine="200" w:firstLineChars="200"/>
      <w:textAlignment w:val="baseline"/>
    </w:pPr>
    <w:rPr>
      <w:rFonts w:ascii="Times New Roman" w:hAnsi="Times New Roman" w:eastAsia="楷体_GB2312" w:cs="Times New Roman"/>
      <w:kern w:val="2"/>
      <w:sz w:val="24"/>
      <w:szCs w:val="24"/>
      <w:lang w:val="en-US" w:eastAsia="zh-CN" w:bidi="ar-SA"/>
    </w:rPr>
  </w:style>
  <w:style w:type="paragraph" w:customStyle="1" w:styleId="81">
    <w:name w:val="UserStyle_27"/>
    <w:basedOn w:val="1"/>
    <w:qFormat/>
    <w:uiPriority w:val="0"/>
    <w:pPr>
      <w:spacing w:line="360" w:lineRule="auto"/>
      <w:ind w:firstLine="480" w:firstLineChars="200"/>
    </w:pPr>
    <w:rPr>
      <w:rFonts w:ascii="宋体" w:eastAsia="仿宋"/>
      <w:kern w:val="0"/>
      <w:sz w:val="28"/>
      <w:szCs w:val="20"/>
    </w:rPr>
  </w:style>
  <w:style w:type="paragraph" w:customStyle="1" w:styleId="82">
    <w:name w:val="UserStyle_28"/>
    <w:basedOn w:val="1"/>
    <w:qFormat/>
    <w:uiPriority w:val="0"/>
    <w:rPr>
      <w:rFonts w:ascii="Tahoma" w:hAnsi="Tahoma"/>
      <w:sz w:val="24"/>
      <w:szCs w:val="20"/>
    </w:rPr>
  </w:style>
  <w:style w:type="paragraph" w:customStyle="1" w:styleId="83">
    <w:name w:val="UserStyle_30"/>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4">
    <w:name w:val="UserStyle_31"/>
    <w:basedOn w:val="44"/>
    <w:qFormat/>
    <w:uiPriority w:val="0"/>
    <w:rPr>
      <w:rFonts w:ascii="Tahoma" w:hAnsi="Tahoma"/>
      <w:sz w:val="24"/>
    </w:rPr>
  </w:style>
  <w:style w:type="paragraph" w:customStyle="1" w:styleId="85">
    <w:name w:val="UserStyle_32"/>
    <w:basedOn w:val="1"/>
    <w:qFormat/>
    <w:uiPriority w:val="0"/>
    <w:pPr>
      <w:spacing w:before="100" w:beforeAutospacing="1" w:after="100" w:afterAutospacing="1"/>
      <w:jc w:val="center"/>
    </w:pPr>
    <w:rPr>
      <w:rFonts w:ascii="方正姚体" w:hAnsi="宋体" w:eastAsia="方正姚体"/>
      <w:kern w:val="0"/>
      <w:sz w:val="36"/>
      <w:szCs w:val="36"/>
    </w:rPr>
  </w:style>
  <w:style w:type="paragraph" w:customStyle="1" w:styleId="86">
    <w:name w:val="266"/>
    <w:basedOn w:val="20"/>
    <w:next w:val="1"/>
    <w:uiPriority w:val="0"/>
    <w:pPr>
      <w:keepLines/>
      <w:spacing w:before="480" w:line="276" w:lineRule="auto"/>
      <w:jc w:val="left"/>
    </w:pPr>
    <w:rPr>
      <w:rFonts w:ascii="Cambria" w:hAnsi="Cambria" w:eastAsia="宋体"/>
      <w:color w:val="365F91"/>
      <w:kern w:val="0"/>
      <w:szCs w:val="28"/>
    </w:rPr>
  </w:style>
  <w:style w:type="table" w:customStyle="1" w:styleId="87">
    <w:name w:val="TableGrid"/>
    <w:basedOn w:val="27"/>
    <w:qFormat/>
    <w:uiPriority w:val="0"/>
    <w:tblPr>
      <w:tblCellMar>
        <w:top w:w="0" w:type="dxa"/>
        <w:left w:w="0" w:type="dxa"/>
        <w:bottom w:w="0" w:type="dxa"/>
        <w:right w:w="0" w:type="dxa"/>
      </w:tblCellMar>
    </w:tblPr>
  </w:style>
  <w:style w:type="table" w:customStyle="1" w:styleId="88">
    <w:name w:val="UserStyle_33"/>
    <w:basedOn w:val="27"/>
    <w:qFormat/>
    <w:uiPriority w:val="0"/>
    <w:tblPr>
      <w:tblCellMar>
        <w:top w:w="0" w:type="dxa"/>
        <w:left w:w="0" w:type="dxa"/>
        <w:bottom w:w="0" w:type="dxa"/>
        <w:right w:w="0" w:type="dxa"/>
      </w:tblCellMar>
    </w:tblPr>
  </w:style>
  <w:style w:type="table" w:customStyle="1" w:styleId="89">
    <w:name w:val="UserStyle_34"/>
    <w:basedOn w:val="27"/>
    <w:qFormat/>
    <w:uiPriority w:val="0"/>
    <w:tblPr>
      <w:tblCellMar>
        <w:top w:w="0" w:type="dxa"/>
        <w:left w:w="0" w:type="dxa"/>
        <w:bottom w:w="0" w:type="dxa"/>
        <w:right w:w="0" w:type="dxa"/>
      </w:tblCellMar>
    </w:tblPr>
  </w:style>
  <w:style w:type="character" w:customStyle="1" w:styleId="90">
    <w:name w:val="页脚 Char"/>
    <w:link w:val="7"/>
    <w:qFormat/>
    <w:uiPriority w:val="99"/>
    <w:rPr>
      <w:kern w:val="2"/>
      <w:sz w:val="18"/>
    </w:rPr>
  </w:style>
  <w:style w:type="character" w:customStyle="1" w:styleId="91">
    <w:name w:val="页眉 Char"/>
    <w:link w:val="8"/>
    <w:qFormat/>
    <w:uiPriority w:val="99"/>
    <w:rPr>
      <w:kern w:val="2"/>
      <w:sz w:val="18"/>
      <w:szCs w:val="18"/>
    </w:rPr>
  </w:style>
  <w:style w:type="character" w:customStyle="1" w:styleId="92">
    <w:name w:val="批注文字 Char"/>
    <w:basedOn w:val="15"/>
    <w:link w:val="3"/>
    <w:semiHidden/>
    <w:uiPriority w:val="99"/>
    <w:rPr>
      <w:kern w:val="2"/>
      <w:sz w:val="21"/>
      <w:szCs w:val="24"/>
    </w:rPr>
  </w:style>
  <w:style w:type="character" w:customStyle="1" w:styleId="93">
    <w:name w:val="批注主题 Char"/>
    <w:basedOn w:val="92"/>
    <w:link w:val="12"/>
    <w:semiHidden/>
    <w:qFormat/>
    <w:uiPriority w:val="99"/>
    <w:rPr>
      <w:b/>
      <w:bCs/>
      <w:kern w:val="2"/>
      <w:sz w:val="21"/>
      <w:szCs w:val="24"/>
    </w:rPr>
  </w:style>
  <w:style w:type="character" w:customStyle="1" w:styleId="94">
    <w:name w:val="批注框文本 Char"/>
    <w:basedOn w:val="15"/>
    <w:link w:val="6"/>
    <w:semiHidden/>
    <w:qFormat/>
    <w:uiPriority w:val="99"/>
    <w:rPr>
      <w:kern w:val="2"/>
      <w:sz w:val="18"/>
      <w:szCs w:val="18"/>
    </w:rPr>
  </w:style>
  <w:style w:type="character" w:customStyle="1" w:styleId="95">
    <w:name w:val="标题 1 Char"/>
    <w:basedOn w:val="15"/>
    <w:link w:val="2"/>
    <w:qFormat/>
    <w:uiPriority w:val="9"/>
    <w:rPr>
      <w:b/>
      <w:bCs/>
      <w:kern w:val="44"/>
      <w:sz w:val="44"/>
      <w:szCs w:val="44"/>
    </w:rPr>
  </w:style>
  <w:style w:type="paragraph" w:customStyle="1" w:styleId="96">
    <w:name w:val="TOC Heading"/>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paragraph" w:styleId="97">
    <w:name w:val="List Paragraph"/>
    <w:basedOn w:val="1"/>
    <w:qFormat/>
    <w:uiPriority w:val="34"/>
    <w:pPr>
      <w:ind w:firstLine="420" w:firstLineChars="200"/>
    </w:pPr>
  </w:style>
  <w:style w:type="table" w:customStyle="1" w:styleId="98">
    <w:name w:val="网格型1"/>
    <w:basedOn w:val="1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8DE3-872D-4270-B39B-1CB57C1EBB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4722</Words>
  <Characters>26921</Characters>
  <Lines>224</Lines>
  <Paragraphs>63</Paragraphs>
  <TotalTime>7</TotalTime>
  <ScaleCrop>false</ScaleCrop>
  <LinksUpToDate>false</LinksUpToDate>
  <CharactersWithSpaces>31580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2023-08-07T01:15:00Z</dcterms:created>
  <dc:creator>h</dc:creator>
  <cp:lastModifiedBy>lenovo</cp:lastModifiedBy>
  <dcterms:modified xsi:type="dcterms:W3CDTF">2023-08-07T09:41:20Z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F2285A9E2E914E00A1F68E1025F681D1_12</vt:lpwstr>
  </property>
</Properties>
</file>