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41A42A">
      <w:pPr>
        <w:snapToGrid w:val="0"/>
        <w:spacing w:before="120" w:after="120" w:line="300" w:lineRule="auto"/>
        <w:jc w:val="center"/>
        <w:rPr>
          <w:rFonts w:eastAsia="黑体"/>
          <w:sz w:val="72"/>
          <w:szCs w:val="72"/>
        </w:rPr>
      </w:pPr>
    </w:p>
    <w:p w14:paraId="1CB37948">
      <w:pPr>
        <w:snapToGrid w:val="0"/>
        <w:spacing w:before="120" w:after="120" w:line="300" w:lineRule="auto"/>
        <w:jc w:val="center"/>
        <w:rPr>
          <w:rFonts w:eastAsia="黑体"/>
          <w:sz w:val="72"/>
          <w:szCs w:val="72"/>
        </w:rPr>
      </w:pPr>
      <w:r>
        <w:rPr>
          <w:rFonts w:hint="eastAsia" w:eastAsia="黑体"/>
          <w:sz w:val="72"/>
          <w:szCs w:val="72"/>
        </w:rPr>
        <w:t>询价采购文件</w:t>
      </w:r>
    </w:p>
    <w:p w14:paraId="57BCFB4A">
      <w:pPr>
        <w:tabs>
          <w:tab w:val="left" w:pos="8610"/>
        </w:tabs>
        <w:snapToGrid w:val="0"/>
        <w:spacing w:line="300" w:lineRule="auto"/>
        <w:jc w:val="left"/>
        <w:rPr>
          <w:b/>
          <w:bCs/>
          <w:sz w:val="28"/>
        </w:rPr>
      </w:pPr>
      <w:r>
        <w:rPr>
          <w:b/>
          <w:bCs/>
          <w:sz w:val="28"/>
        </w:rPr>
        <w:tab/>
      </w:r>
    </w:p>
    <w:p w14:paraId="68E15801">
      <w:pPr>
        <w:snapToGrid w:val="0"/>
        <w:spacing w:line="300" w:lineRule="auto"/>
        <w:jc w:val="center"/>
        <w:rPr>
          <w:b/>
          <w:bCs/>
          <w:sz w:val="28"/>
        </w:rPr>
      </w:pPr>
    </w:p>
    <w:p w14:paraId="46E5D459">
      <w:pPr>
        <w:snapToGrid w:val="0"/>
        <w:spacing w:line="300" w:lineRule="auto"/>
        <w:jc w:val="center"/>
        <w:rPr>
          <w:b/>
          <w:bCs/>
          <w:sz w:val="28"/>
        </w:rPr>
      </w:pPr>
    </w:p>
    <w:p w14:paraId="29821391">
      <w:pPr>
        <w:snapToGrid w:val="0"/>
        <w:spacing w:line="300" w:lineRule="auto"/>
        <w:jc w:val="center"/>
        <w:rPr>
          <w:b/>
          <w:bCs/>
          <w:sz w:val="28"/>
        </w:rPr>
      </w:pPr>
    </w:p>
    <w:p w14:paraId="2AD95DB1">
      <w:pPr>
        <w:snapToGrid w:val="0"/>
        <w:spacing w:line="300" w:lineRule="auto"/>
        <w:jc w:val="center"/>
        <w:rPr>
          <w:b/>
          <w:bCs/>
          <w:sz w:val="28"/>
        </w:rPr>
      </w:pPr>
    </w:p>
    <w:p w14:paraId="5BDDC708">
      <w:pPr>
        <w:snapToGrid w:val="0"/>
        <w:spacing w:line="300" w:lineRule="auto"/>
        <w:ind w:firstLine="1254" w:firstLineChars="347"/>
        <w:rPr>
          <w:b/>
          <w:bCs/>
          <w:sz w:val="36"/>
          <w:szCs w:val="36"/>
        </w:rPr>
      </w:pPr>
    </w:p>
    <w:p w14:paraId="227F1A61">
      <w:pPr>
        <w:snapToGrid w:val="0"/>
        <w:spacing w:line="300" w:lineRule="auto"/>
        <w:ind w:left="3091" w:leftChars="453" w:hanging="2140" w:hangingChars="592"/>
        <w:rPr>
          <w:b/>
          <w:bCs/>
          <w:sz w:val="36"/>
          <w:szCs w:val="36"/>
        </w:rPr>
      </w:pPr>
    </w:p>
    <w:p w14:paraId="7A2A2A1B">
      <w:pPr>
        <w:snapToGrid w:val="0"/>
        <w:spacing w:line="700" w:lineRule="exact"/>
        <w:ind w:firstLine="723" w:firstLineChars="200"/>
        <w:rPr>
          <w:b/>
          <w:bCs/>
          <w:sz w:val="36"/>
          <w:szCs w:val="36"/>
        </w:rPr>
      </w:pPr>
      <w:r>
        <w:rPr>
          <w:rFonts w:hint="eastAsia"/>
          <w:b/>
          <w:bCs/>
          <w:sz w:val="36"/>
          <w:szCs w:val="36"/>
        </w:rPr>
        <w:t>项目名称：盐城师范学院2025-2026学年食堂大宗食材</w:t>
      </w:r>
    </w:p>
    <w:p w14:paraId="73F6ACB5">
      <w:pPr>
        <w:snapToGrid w:val="0"/>
        <w:spacing w:line="700" w:lineRule="exact"/>
        <w:ind w:firstLine="3618" w:firstLineChars="1001"/>
        <w:rPr>
          <w:b/>
          <w:bCs/>
          <w:sz w:val="36"/>
          <w:szCs w:val="36"/>
        </w:rPr>
      </w:pPr>
      <w:r>
        <w:rPr>
          <w:rFonts w:hint="eastAsia"/>
          <w:b/>
          <w:bCs/>
          <w:sz w:val="36"/>
          <w:szCs w:val="36"/>
        </w:rPr>
        <w:t>（酸奶制品）采购</w:t>
      </w:r>
    </w:p>
    <w:p w14:paraId="0DD75BCA">
      <w:pPr>
        <w:snapToGrid w:val="0"/>
        <w:spacing w:before="120" w:after="120" w:line="700" w:lineRule="exact"/>
        <w:ind w:firstLine="720" w:firstLineChars="200"/>
        <w:rPr>
          <w:rFonts w:eastAsia="黑体"/>
          <w:sz w:val="36"/>
          <w:szCs w:val="36"/>
        </w:rPr>
      </w:pPr>
      <w:r>
        <w:rPr>
          <w:rFonts w:hint="eastAsia" w:eastAsia="黑体"/>
          <w:sz w:val="36"/>
          <w:szCs w:val="36"/>
        </w:rPr>
        <w:t>项目编号：YSHQ2025-XJ-0704</w:t>
      </w:r>
    </w:p>
    <w:p w14:paraId="5898928E">
      <w:pPr>
        <w:snapToGrid w:val="0"/>
        <w:spacing w:before="120" w:after="120" w:line="300" w:lineRule="auto"/>
        <w:ind w:firstLine="2700" w:firstLineChars="750"/>
        <w:rPr>
          <w:rFonts w:eastAsia="黑体"/>
          <w:sz w:val="36"/>
          <w:szCs w:val="36"/>
        </w:rPr>
      </w:pPr>
    </w:p>
    <w:p w14:paraId="3D50715C">
      <w:pPr>
        <w:snapToGrid w:val="0"/>
        <w:spacing w:before="120" w:after="120" w:line="300" w:lineRule="auto"/>
        <w:ind w:firstLine="2700" w:firstLineChars="750"/>
        <w:rPr>
          <w:rFonts w:eastAsia="黑体"/>
          <w:sz w:val="36"/>
          <w:szCs w:val="36"/>
        </w:rPr>
      </w:pPr>
    </w:p>
    <w:p w14:paraId="309145AA">
      <w:pPr>
        <w:snapToGrid w:val="0"/>
        <w:spacing w:before="120" w:after="120" w:line="300" w:lineRule="auto"/>
        <w:ind w:firstLine="2700" w:firstLineChars="750"/>
        <w:rPr>
          <w:rFonts w:eastAsia="黑体"/>
          <w:sz w:val="36"/>
          <w:szCs w:val="36"/>
        </w:rPr>
      </w:pPr>
    </w:p>
    <w:p w14:paraId="74511DB7">
      <w:pPr>
        <w:snapToGrid w:val="0"/>
        <w:spacing w:before="120" w:after="120" w:line="300" w:lineRule="auto"/>
        <w:jc w:val="center"/>
        <w:rPr>
          <w:rFonts w:eastAsia="黑体"/>
          <w:sz w:val="36"/>
          <w:szCs w:val="36"/>
        </w:rPr>
      </w:pPr>
    </w:p>
    <w:p w14:paraId="4D9739C2">
      <w:pPr>
        <w:snapToGrid w:val="0"/>
        <w:spacing w:before="120" w:after="120" w:line="300" w:lineRule="auto"/>
        <w:jc w:val="center"/>
        <w:rPr>
          <w:rFonts w:eastAsia="黑体"/>
          <w:sz w:val="36"/>
          <w:szCs w:val="36"/>
        </w:rPr>
      </w:pPr>
    </w:p>
    <w:p w14:paraId="559A20BE">
      <w:pPr>
        <w:snapToGrid w:val="0"/>
        <w:spacing w:before="120" w:after="120" w:line="700" w:lineRule="exact"/>
        <w:jc w:val="center"/>
        <w:rPr>
          <w:rFonts w:eastAsia="黑体"/>
          <w:sz w:val="36"/>
          <w:szCs w:val="36"/>
        </w:rPr>
      </w:pPr>
      <w:r>
        <w:rPr>
          <w:rFonts w:hint="eastAsia" w:eastAsia="黑体"/>
          <w:sz w:val="36"/>
          <w:szCs w:val="36"/>
        </w:rPr>
        <w:t>盐城师范学院</w:t>
      </w:r>
    </w:p>
    <w:p w14:paraId="5AFEA250">
      <w:pPr>
        <w:snapToGrid w:val="0"/>
        <w:spacing w:before="120" w:after="120" w:line="700" w:lineRule="exact"/>
        <w:jc w:val="center"/>
        <w:rPr>
          <w:rFonts w:eastAsia="黑体"/>
          <w:sz w:val="36"/>
          <w:szCs w:val="36"/>
          <w:highlight w:val="yellow"/>
        </w:rPr>
      </w:pPr>
      <w:r>
        <w:rPr>
          <w:rFonts w:hint="eastAsia" w:ascii="黑体" w:eastAsia="黑体" w:cs="黑体"/>
          <w:sz w:val="36"/>
          <w:szCs w:val="36"/>
          <w:lang w:val="zh-CN"/>
        </w:rPr>
        <w:t>2025年7月</w:t>
      </w:r>
    </w:p>
    <w:p w14:paraId="1A35A035">
      <w:pPr>
        <w:pageBreakBefore/>
        <w:jc w:val="center"/>
        <w:outlineLvl w:val="0"/>
        <w:rPr>
          <w:rFonts w:ascii="黑体" w:hAnsi="Arial" w:eastAsia="黑体"/>
          <w:sz w:val="44"/>
          <w:szCs w:val="21"/>
        </w:rPr>
      </w:pPr>
      <w:bookmarkStart w:id="0" w:name="_Toc77685998"/>
      <w:bookmarkStart w:id="1" w:name="_Toc47632566"/>
      <w:r>
        <w:rPr>
          <w:rFonts w:hint="eastAsia" w:ascii="黑体" w:hAnsi="Arial" w:eastAsia="黑体"/>
          <w:sz w:val="44"/>
          <w:szCs w:val="21"/>
        </w:rPr>
        <w:t>总 目 录</w:t>
      </w:r>
      <w:bookmarkEnd w:id="0"/>
      <w:bookmarkEnd w:id="1"/>
    </w:p>
    <w:p w14:paraId="4EED0E83">
      <w:pPr>
        <w:jc w:val="center"/>
        <w:outlineLvl w:val="0"/>
        <w:rPr>
          <w:rFonts w:ascii="黑体" w:hAnsi="Arial" w:eastAsia="黑体"/>
          <w:b/>
          <w:sz w:val="44"/>
          <w:szCs w:val="21"/>
        </w:rPr>
      </w:pPr>
    </w:p>
    <w:sdt>
      <w:sdtPr>
        <w:rPr>
          <w:rFonts w:ascii="黑体" w:hAnsi="黑体" w:eastAsia="黑体" w:cstheme="majorBidi"/>
          <w:b/>
          <w:bCs/>
          <w:kern w:val="0"/>
          <w:sz w:val="28"/>
          <w:szCs w:val="28"/>
          <w:lang w:val="zh-CN"/>
        </w:rPr>
        <w:id w:val="613255574"/>
        <w:docPartObj>
          <w:docPartGallery w:val="Table of Contents"/>
          <w:docPartUnique/>
        </w:docPartObj>
      </w:sdtPr>
      <w:sdtEndPr>
        <w:rPr>
          <w:rFonts w:cs="Times New Roman" w:asciiTheme="minorEastAsia" w:hAnsiTheme="minorEastAsia" w:eastAsiaTheme="minorEastAsia"/>
          <w:b/>
          <w:bCs/>
          <w:kern w:val="2"/>
          <w:sz w:val="36"/>
          <w:szCs w:val="36"/>
          <w:lang w:val="zh-CN"/>
        </w:rPr>
      </w:sdtEndPr>
      <w:sdtContent>
        <w:p w14:paraId="71F53576">
          <w:pPr>
            <w:pStyle w:val="12"/>
            <w:tabs>
              <w:tab w:val="right" w:leader="dot" w:pos="9345"/>
            </w:tabs>
            <w:spacing w:line="700" w:lineRule="exact"/>
            <w:rPr>
              <w:rFonts w:ascii="黑体" w:hAnsi="黑体" w:eastAsia="黑体" w:cstheme="minorBidi"/>
              <w:sz w:val="36"/>
              <w:szCs w:val="36"/>
            </w:rPr>
          </w:pPr>
          <w:r>
            <w:rPr>
              <w:rFonts w:ascii="黑体" w:hAnsi="黑体" w:eastAsia="黑体"/>
              <w:b/>
              <w:sz w:val="36"/>
              <w:szCs w:val="36"/>
            </w:rPr>
            <w:fldChar w:fldCharType="begin"/>
          </w:r>
          <w:r>
            <w:rPr>
              <w:rFonts w:ascii="黑体" w:hAnsi="黑体" w:eastAsia="黑体"/>
              <w:b/>
              <w:sz w:val="36"/>
              <w:szCs w:val="36"/>
            </w:rPr>
            <w:instrText xml:space="preserve"> TOC \o "1-3" \h \z \u </w:instrText>
          </w:r>
          <w:r>
            <w:rPr>
              <w:rFonts w:ascii="黑体" w:hAnsi="黑体" w:eastAsia="黑体"/>
              <w:b/>
              <w:sz w:val="36"/>
              <w:szCs w:val="36"/>
            </w:rPr>
            <w:fldChar w:fldCharType="separate"/>
          </w:r>
          <w:r>
            <w:fldChar w:fldCharType="begin"/>
          </w:r>
          <w:r>
            <w:instrText xml:space="preserve"> HYPERLINK \l "_Toc77685998" </w:instrText>
          </w:r>
          <w:r>
            <w:fldChar w:fldCharType="separate"/>
          </w:r>
          <w:r>
            <w:rPr>
              <w:rStyle w:val="19"/>
              <w:rFonts w:hint="eastAsia" w:ascii="黑体" w:hAnsi="黑体" w:eastAsia="黑体"/>
              <w:color w:val="auto"/>
              <w:sz w:val="36"/>
              <w:szCs w:val="36"/>
            </w:rPr>
            <w:t>总</w:t>
          </w:r>
          <w:r>
            <w:rPr>
              <w:rStyle w:val="19"/>
              <w:rFonts w:ascii="黑体" w:hAnsi="黑体" w:eastAsia="黑体"/>
              <w:color w:val="auto"/>
              <w:sz w:val="36"/>
              <w:szCs w:val="36"/>
            </w:rPr>
            <w:t xml:space="preserve"> </w:t>
          </w:r>
          <w:r>
            <w:rPr>
              <w:rStyle w:val="19"/>
              <w:rFonts w:hint="eastAsia" w:ascii="黑体" w:hAnsi="黑体" w:eastAsia="黑体"/>
              <w:color w:val="auto"/>
              <w:sz w:val="36"/>
              <w:szCs w:val="36"/>
            </w:rPr>
            <w:t>目</w:t>
          </w:r>
          <w:r>
            <w:rPr>
              <w:rStyle w:val="19"/>
              <w:rFonts w:ascii="黑体" w:hAnsi="黑体" w:eastAsia="黑体"/>
              <w:color w:val="auto"/>
              <w:sz w:val="36"/>
              <w:szCs w:val="36"/>
            </w:rPr>
            <w:t xml:space="preserve"> </w:t>
          </w:r>
          <w:r>
            <w:rPr>
              <w:rStyle w:val="19"/>
              <w:rFonts w:hint="eastAsia" w:ascii="黑体" w:hAnsi="黑体" w:eastAsia="黑体"/>
              <w:color w:val="auto"/>
              <w:sz w:val="36"/>
              <w:szCs w:val="36"/>
            </w:rPr>
            <w:t>录</w:t>
          </w:r>
          <w:r>
            <w:rPr>
              <w:rFonts w:ascii="黑体" w:hAnsi="黑体" w:eastAsia="黑体"/>
              <w:sz w:val="36"/>
              <w:szCs w:val="36"/>
            </w:rPr>
            <w:tab/>
          </w:r>
          <w:r>
            <w:rPr>
              <w:rFonts w:ascii="黑体" w:hAnsi="黑体" w:eastAsia="黑体"/>
              <w:sz w:val="36"/>
              <w:szCs w:val="36"/>
            </w:rPr>
            <w:fldChar w:fldCharType="begin"/>
          </w:r>
          <w:r>
            <w:rPr>
              <w:rFonts w:ascii="黑体" w:hAnsi="黑体" w:eastAsia="黑体"/>
              <w:sz w:val="36"/>
              <w:szCs w:val="36"/>
            </w:rPr>
            <w:instrText xml:space="preserve"> PAGEREF _Toc77685998 \h </w:instrText>
          </w:r>
          <w:r>
            <w:rPr>
              <w:rFonts w:ascii="黑体" w:hAnsi="黑体" w:eastAsia="黑体"/>
              <w:sz w:val="36"/>
              <w:szCs w:val="36"/>
            </w:rPr>
            <w:fldChar w:fldCharType="separate"/>
          </w:r>
          <w:r>
            <w:rPr>
              <w:rFonts w:ascii="黑体" w:hAnsi="黑体" w:eastAsia="黑体"/>
              <w:sz w:val="36"/>
              <w:szCs w:val="36"/>
            </w:rPr>
            <w:t>1</w:t>
          </w:r>
          <w:r>
            <w:rPr>
              <w:rFonts w:ascii="黑体" w:hAnsi="黑体" w:eastAsia="黑体"/>
              <w:sz w:val="36"/>
              <w:szCs w:val="36"/>
            </w:rPr>
            <w:fldChar w:fldCharType="end"/>
          </w:r>
          <w:r>
            <w:rPr>
              <w:rFonts w:ascii="黑体" w:hAnsi="黑体" w:eastAsia="黑体"/>
              <w:sz w:val="36"/>
              <w:szCs w:val="36"/>
            </w:rPr>
            <w:fldChar w:fldCharType="end"/>
          </w:r>
        </w:p>
        <w:p w14:paraId="33E10584">
          <w:pPr>
            <w:pStyle w:val="12"/>
            <w:tabs>
              <w:tab w:val="right" w:leader="dot" w:pos="9345"/>
            </w:tabs>
            <w:spacing w:line="700" w:lineRule="exact"/>
            <w:rPr>
              <w:rFonts w:ascii="黑体" w:hAnsi="黑体" w:eastAsia="黑体" w:cstheme="minorBidi"/>
              <w:sz w:val="36"/>
              <w:szCs w:val="36"/>
            </w:rPr>
          </w:pPr>
          <w:r>
            <w:fldChar w:fldCharType="begin"/>
          </w:r>
          <w:r>
            <w:instrText xml:space="preserve"> HYPERLINK \l "_Toc77685999" </w:instrText>
          </w:r>
          <w:r>
            <w:fldChar w:fldCharType="separate"/>
          </w:r>
          <w:r>
            <w:rPr>
              <w:rStyle w:val="19"/>
              <w:rFonts w:hint="eastAsia" w:ascii="黑体" w:hAnsi="黑体" w:eastAsia="黑体"/>
              <w:color w:val="auto"/>
              <w:sz w:val="36"/>
              <w:szCs w:val="36"/>
            </w:rPr>
            <w:t>第一章</w:t>
          </w:r>
          <w:r>
            <w:rPr>
              <w:rStyle w:val="19"/>
              <w:rFonts w:ascii="黑体" w:hAnsi="黑体" w:eastAsia="黑体"/>
              <w:color w:val="auto"/>
              <w:sz w:val="36"/>
              <w:szCs w:val="36"/>
            </w:rPr>
            <w:t xml:space="preserve">  </w:t>
          </w:r>
          <w:r>
            <w:rPr>
              <w:rStyle w:val="19"/>
              <w:rFonts w:hint="eastAsia" w:ascii="黑体" w:hAnsi="黑体" w:eastAsia="黑体"/>
              <w:color w:val="auto"/>
              <w:sz w:val="36"/>
              <w:szCs w:val="36"/>
            </w:rPr>
            <w:t>询价采购公告</w:t>
          </w:r>
          <w:r>
            <w:rPr>
              <w:rFonts w:ascii="黑体" w:hAnsi="黑体" w:eastAsia="黑体"/>
              <w:sz w:val="36"/>
              <w:szCs w:val="36"/>
            </w:rPr>
            <w:tab/>
          </w:r>
          <w:r>
            <w:rPr>
              <w:rFonts w:ascii="黑体" w:hAnsi="黑体" w:eastAsia="黑体"/>
              <w:sz w:val="36"/>
              <w:szCs w:val="36"/>
            </w:rPr>
            <w:fldChar w:fldCharType="begin"/>
          </w:r>
          <w:r>
            <w:rPr>
              <w:rFonts w:ascii="黑体" w:hAnsi="黑体" w:eastAsia="黑体"/>
              <w:sz w:val="36"/>
              <w:szCs w:val="36"/>
            </w:rPr>
            <w:instrText xml:space="preserve"> PAGEREF _Toc77685999 \h </w:instrText>
          </w:r>
          <w:r>
            <w:rPr>
              <w:rFonts w:ascii="黑体" w:hAnsi="黑体" w:eastAsia="黑体"/>
              <w:sz w:val="36"/>
              <w:szCs w:val="36"/>
            </w:rPr>
            <w:fldChar w:fldCharType="separate"/>
          </w:r>
          <w:r>
            <w:rPr>
              <w:rFonts w:ascii="黑体" w:hAnsi="黑体" w:eastAsia="黑体"/>
              <w:sz w:val="36"/>
              <w:szCs w:val="36"/>
            </w:rPr>
            <w:t>2</w:t>
          </w:r>
          <w:r>
            <w:rPr>
              <w:rFonts w:ascii="黑体" w:hAnsi="黑体" w:eastAsia="黑体"/>
              <w:sz w:val="36"/>
              <w:szCs w:val="36"/>
            </w:rPr>
            <w:fldChar w:fldCharType="end"/>
          </w:r>
          <w:r>
            <w:rPr>
              <w:rFonts w:ascii="黑体" w:hAnsi="黑体" w:eastAsia="黑体"/>
              <w:sz w:val="36"/>
              <w:szCs w:val="36"/>
            </w:rPr>
            <w:fldChar w:fldCharType="end"/>
          </w:r>
        </w:p>
        <w:p w14:paraId="6E5F8B2D">
          <w:pPr>
            <w:pStyle w:val="12"/>
            <w:tabs>
              <w:tab w:val="right" w:leader="dot" w:pos="9345"/>
            </w:tabs>
            <w:spacing w:line="700" w:lineRule="exact"/>
            <w:rPr>
              <w:rFonts w:ascii="黑体" w:hAnsi="黑体" w:eastAsia="黑体" w:cstheme="minorBidi"/>
              <w:sz w:val="36"/>
              <w:szCs w:val="36"/>
            </w:rPr>
          </w:pPr>
          <w:r>
            <w:fldChar w:fldCharType="begin"/>
          </w:r>
          <w:r>
            <w:instrText xml:space="preserve"> HYPERLINK \l "_Toc77686000" </w:instrText>
          </w:r>
          <w:r>
            <w:fldChar w:fldCharType="separate"/>
          </w:r>
          <w:r>
            <w:rPr>
              <w:rStyle w:val="19"/>
              <w:rFonts w:hint="eastAsia" w:ascii="黑体" w:hAnsi="黑体" w:eastAsia="黑体"/>
              <w:color w:val="auto"/>
              <w:sz w:val="36"/>
              <w:szCs w:val="36"/>
            </w:rPr>
            <w:t>第二章</w:t>
          </w:r>
          <w:r>
            <w:rPr>
              <w:rStyle w:val="19"/>
              <w:rFonts w:ascii="黑体" w:hAnsi="黑体" w:eastAsia="黑体"/>
              <w:color w:val="auto"/>
              <w:sz w:val="36"/>
              <w:szCs w:val="36"/>
            </w:rPr>
            <w:t xml:space="preserve">  </w:t>
          </w:r>
          <w:r>
            <w:rPr>
              <w:rStyle w:val="19"/>
              <w:rFonts w:hint="eastAsia" w:ascii="黑体" w:hAnsi="黑体" w:eastAsia="黑体"/>
              <w:color w:val="auto"/>
              <w:sz w:val="36"/>
              <w:szCs w:val="36"/>
            </w:rPr>
            <w:t>询价须知</w:t>
          </w:r>
          <w:r>
            <w:rPr>
              <w:rFonts w:ascii="黑体" w:hAnsi="黑体" w:eastAsia="黑体"/>
              <w:sz w:val="36"/>
              <w:szCs w:val="36"/>
            </w:rPr>
            <w:tab/>
          </w:r>
          <w:r>
            <w:rPr>
              <w:rFonts w:ascii="黑体" w:hAnsi="黑体" w:eastAsia="黑体"/>
              <w:sz w:val="36"/>
              <w:szCs w:val="36"/>
            </w:rPr>
            <w:fldChar w:fldCharType="begin"/>
          </w:r>
          <w:r>
            <w:rPr>
              <w:rFonts w:ascii="黑体" w:hAnsi="黑体" w:eastAsia="黑体"/>
              <w:sz w:val="36"/>
              <w:szCs w:val="36"/>
            </w:rPr>
            <w:instrText xml:space="preserve"> PAGEREF _Toc77686000 \h </w:instrText>
          </w:r>
          <w:r>
            <w:rPr>
              <w:rFonts w:ascii="黑体" w:hAnsi="黑体" w:eastAsia="黑体"/>
              <w:sz w:val="36"/>
              <w:szCs w:val="36"/>
            </w:rPr>
            <w:fldChar w:fldCharType="separate"/>
          </w:r>
          <w:r>
            <w:rPr>
              <w:rFonts w:ascii="黑体" w:hAnsi="黑体" w:eastAsia="黑体"/>
              <w:sz w:val="36"/>
              <w:szCs w:val="36"/>
            </w:rPr>
            <w:t>5</w:t>
          </w:r>
          <w:r>
            <w:rPr>
              <w:rFonts w:ascii="黑体" w:hAnsi="黑体" w:eastAsia="黑体"/>
              <w:sz w:val="36"/>
              <w:szCs w:val="36"/>
            </w:rPr>
            <w:fldChar w:fldCharType="end"/>
          </w:r>
          <w:r>
            <w:rPr>
              <w:rFonts w:ascii="黑体" w:hAnsi="黑体" w:eastAsia="黑体"/>
              <w:sz w:val="36"/>
              <w:szCs w:val="36"/>
            </w:rPr>
            <w:fldChar w:fldCharType="end"/>
          </w:r>
        </w:p>
        <w:p w14:paraId="41E9BE3A">
          <w:pPr>
            <w:pStyle w:val="12"/>
            <w:tabs>
              <w:tab w:val="right" w:leader="dot" w:pos="9345"/>
            </w:tabs>
            <w:spacing w:line="700" w:lineRule="exact"/>
            <w:rPr>
              <w:rFonts w:ascii="黑体" w:hAnsi="黑体" w:eastAsia="黑体" w:cstheme="minorBidi"/>
              <w:sz w:val="36"/>
              <w:szCs w:val="36"/>
            </w:rPr>
          </w:pPr>
          <w:r>
            <w:fldChar w:fldCharType="begin"/>
          </w:r>
          <w:r>
            <w:instrText xml:space="preserve"> HYPERLINK \l "_Toc77686001" </w:instrText>
          </w:r>
          <w:r>
            <w:fldChar w:fldCharType="separate"/>
          </w:r>
          <w:r>
            <w:rPr>
              <w:rStyle w:val="19"/>
              <w:rFonts w:hint="eastAsia" w:ascii="黑体" w:hAnsi="黑体" w:eastAsia="黑体"/>
              <w:color w:val="auto"/>
              <w:sz w:val="36"/>
              <w:szCs w:val="36"/>
            </w:rPr>
            <w:t>第三章</w:t>
          </w:r>
          <w:r>
            <w:rPr>
              <w:rStyle w:val="19"/>
              <w:rFonts w:ascii="黑体" w:hAnsi="黑体" w:eastAsia="黑体"/>
              <w:color w:val="auto"/>
              <w:sz w:val="36"/>
              <w:szCs w:val="36"/>
            </w:rPr>
            <w:t xml:space="preserve">  </w:t>
          </w:r>
          <w:r>
            <w:rPr>
              <w:rStyle w:val="19"/>
              <w:rFonts w:hint="eastAsia" w:ascii="黑体" w:hAnsi="黑体" w:eastAsia="黑体"/>
              <w:color w:val="auto"/>
              <w:sz w:val="36"/>
              <w:szCs w:val="36"/>
            </w:rPr>
            <w:t>合同条款及格式</w:t>
          </w:r>
          <w:r>
            <w:rPr>
              <w:rFonts w:ascii="黑体" w:hAnsi="黑体" w:eastAsia="黑体"/>
              <w:sz w:val="36"/>
              <w:szCs w:val="36"/>
            </w:rPr>
            <w:tab/>
          </w:r>
          <w:r>
            <w:rPr>
              <w:rFonts w:ascii="黑体" w:hAnsi="黑体" w:eastAsia="黑体"/>
              <w:sz w:val="36"/>
              <w:szCs w:val="36"/>
            </w:rPr>
            <w:fldChar w:fldCharType="begin"/>
          </w:r>
          <w:r>
            <w:rPr>
              <w:rFonts w:ascii="黑体" w:hAnsi="黑体" w:eastAsia="黑体"/>
              <w:sz w:val="36"/>
              <w:szCs w:val="36"/>
            </w:rPr>
            <w:instrText xml:space="preserve"> PAGEREF _Toc77686001 \h </w:instrText>
          </w:r>
          <w:r>
            <w:rPr>
              <w:rFonts w:ascii="黑体" w:hAnsi="黑体" w:eastAsia="黑体"/>
              <w:sz w:val="36"/>
              <w:szCs w:val="36"/>
            </w:rPr>
            <w:fldChar w:fldCharType="separate"/>
          </w:r>
          <w:r>
            <w:rPr>
              <w:rFonts w:ascii="黑体" w:hAnsi="黑体" w:eastAsia="黑体"/>
              <w:sz w:val="36"/>
              <w:szCs w:val="36"/>
            </w:rPr>
            <w:t>14</w:t>
          </w:r>
          <w:r>
            <w:rPr>
              <w:rFonts w:ascii="黑体" w:hAnsi="黑体" w:eastAsia="黑体"/>
              <w:sz w:val="36"/>
              <w:szCs w:val="36"/>
            </w:rPr>
            <w:fldChar w:fldCharType="end"/>
          </w:r>
          <w:r>
            <w:rPr>
              <w:rFonts w:ascii="黑体" w:hAnsi="黑体" w:eastAsia="黑体"/>
              <w:sz w:val="36"/>
              <w:szCs w:val="36"/>
            </w:rPr>
            <w:fldChar w:fldCharType="end"/>
          </w:r>
        </w:p>
        <w:p w14:paraId="2DD1A223">
          <w:pPr>
            <w:pStyle w:val="12"/>
            <w:tabs>
              <w:tab w:val="right" w:leader="dot" w:pos="9345"/>
            </w:tabs>
            <w:spacing w:line="700" w:lineRule="exact"/>
            <w:rPr>
              <w:rFonts w:hint="eastAsia" w:ascii="黑体" w:hAnsi="黑体" w:eastAsia="黑体" w:cstheme="minorBidi"/>
              <w:sz w:val="36"/>
              <w:szCs w:val="36"/>
              <w:lang w:val="en-US" w:eastAsia="zh-CN"/>
            </w:rPr>
          </w:pPr>
          <w:r>
            <w:fldChar w:fldCharType="begin"/>
          </w:r>
          <w:r>
            <w:instrText xml:space="preserve"> HYPERLINK \l "_Toc77686002" </w:instrText>
          </w:r>
          <w:r>
            <w:fldChar w:fldCharType="separate"/>
          </w:r>
          <w:r>
            <w:rPr>
              <w:rStyle w:val="19"/>
              <w:rFonts w:hint="eastAsia" w:ascii="黑体" w:hAnsi="黑体" w:eastAsia="黑体"/>
              <w:color w:val="auto"/>
              <w:sz w:val="36"/>
              <w:szCs w:val="36"/>
            </w:rPr>
            <w:t>第四章</w:t>
          </w:r>
          <w:r>
            <w:rPr>
              <w:rStyle w:val="19"/>
              <w:rFonts w:ascii="黑体" w:hAnsi="黑体" w:eastAsia="黑体"/>
              <w:color w:val="auto"/>
              <w:sz w:val="36"/>
              <w:szCs w:val="36"/>
            </w:rPr>
            <w:t xml:space="preserve">  </w:t>
          </w:r>
          <w:r>
            <w:rPr>
              <w:rStyle w:val="19"/>
              <w:rFonts w:hint="eastAsia" w:ascii="黑体" w:hAnsi="黑体" w:eastAsia="黑体"/>
              <w:color w:val="auto"/>
              <w:sz w:val="36"/>
              <w:szCs w:val="36"/>
            </w:rPr>
            <w:t>项目需求</w:t>
          </w:r>
          <w:r>
            <w:rPr>
              <w:rFonts w:ascii="黑体" w:hAnsi="黑体" w:eastAsia="黑体"/>
              <w:sz w:val="36"/>
              <w:szCs w:val="36"/>
            </w:rPr>
            <w:tab/>
          </w:r>
          <w:r>
            <w:rPr>
              <w:rFonts w:hint="eastAsia" w:ascii="黑体" w:hAnsi="黑体" w:eastAsia="黑体"/>
              <w:sz w:val="36"/>
              <w:szCs w:val="36"/>
              <w:lang w:val="en-US" w:eastAsia="zh-CN"/>
            </w:rPr>
            <w:t>2</w:t>
          </w:r>
          <w:r>
            <w:rPr>
              <w:rFonts w:ascii="黑体" w:hAnsi="黑体" w:eastAsia="黑体"/>
              <w:sz w:val="36"/>
              <w:szCs w:val="36"/>
            </w:rPr>
            <w:fldChar w:fldCharType="end"/>
          </w:r>
          <w:r>
            <w:rPr>
              <w:rFonts w:hint="eastAsia" w:ascii="黑体" w:hAnsi="黑体" w:eastAsia="黑体"/>
              <w:sz w:val="36"/>
              <w:szCs w:val="36"/>
              <w:lang w:val="en-US" w:eastAsia="zh-CN"/>
            </w:rPr>
            <w:t>1</w:t>
          </w:r>
        </w:p>
        <w:p w14:paraId="76E38412">
          <w:pPr>
            <w:pStyle w:val="12"/>
            <w:tabs>
              <w:tab w:val="right" w:leader="dot" w:pos="9345"/>
            </w:tabs>
            <w:spacing w:line="700" w:lineRule="exact"/>
            <w:rPr>
              <w:rFonts w:ascii="黑体" w:hAnsi="黑体" w:eastAsia="黑体" w:cstheme="minorBidi"/>
              <w:szCs w:val="22"/>
            </w:rPr>
          </w:pPr>
          <w:r>
            <w:fldChar w:fldCharType="begin"/>
          </w:r>
          <w:r>
            <w:instrText xml:space="preserve"> HYPERLINK \l "_Toc77686003" </w:instrText>
          </w:r>
          <w:r>
            <w:fldChar w:fldCharType="separate"/>
          </w:r>
          <w:r>
            <w:rPr>
              <w:rStyle w:val="19"/>
              <w:rFonts w:hint="eastAsia" w:ascii="黑体" w:hAnsi="黑体" w:eastAsia="黑体"/>
              <w:color w:val="auto"/>
              <w:sz w:val="36"/>
              <w:szCs w:val="36"/>
            </w:rPr>
            <w:t>第五章</w:t>
          </w:r>
          <w:r>
            <w:rPr>
              <w:rStyle w:val="19"/>
              <w:rFonts w:ascii="黑体" w:hAnsi="黑体" w:eastAsia="黑体"/>
              <w:color w:val="auto"/>
              <w:sz w:val="36"/>
              <w:szCs w:val="36"/>
            </w:rPr>
            <w:t xml:space="preserve">  </w:t>
          </w:r>
          <w:r>
            <w:rPr>
              <w:rStyle w:val="19"/>
              <w:rFonts w:hint="eastAsia" w:ascii="黑体" w:hAnsi="黑体" w:eastAsia="黑体"/>
              <w:color w:val="auto"/>
              <w:sz w:val="36"/>
              <w:szCs w:val="36"/>
            </w:rPr>
            <w:t>响应文件的组成和格式</w:t>
          </w:r>
          <w:r>
            <w:rPr>
              <w:rFonts w:ascii="黑体" w:hAnsi="黑体" w:eastAsia="黑体"/>
              <w:sz w:val="36"/>
              <w:szCs w:val="36"/>
            </w:rPr>
            <w:tab/>
          </w:r>
          <w:r>
            <w:rPr>
              <w:rFonts w:ascii="黑体" w:hAnsi="黑体" w:eastAsia="黑体"/>
              <w:sz w:val="36"/>
              <w:szCs w:val="36"/>
            </w:rPr>
            <w:fldChar w:fldCharType="begin"/>
          </w:r>
          <w:r>
            <w:rPr>
              <w:rFonts w:ascii="黑体" w:hAnsi="黑体" w:eastAsia="黑体"/>
              <w:sz w:val="36"/>
              <w:szCs w:val="36"/>
            </w:rPr>
            <w:instrText xml:space="preserve"> PAGEREF _Toc77686003 \h </w:instrText>
          </w:r>
          <w:r>
            <w:rPr>
              <w:rFonts w:ascii="黑体" w:hAnsi="黑体" w:eastAsia="黑体"/>
              <w:sz w:val="36"/>
              <w:szCs w:val="36"/>
            </w:rPr>
            <w:fldChar w:fldCharType="separate"/>
          </w:r>
          <w:r>
            <w:rPr>
              <w:rFonts w:ascii="黑体" w:hAnsi="黑体" w:eastAsia="黑体"/>
              <w:sz w:val="36"/>
              <w:szCs w:val="36"/>
            </w:rPr>
            <w:t>2</w:t>
          </w:r>
          <w:r>
            <w:rPr>
              <w:rFonts w:hint="eastAsia" w:ascii="黑体" w:hAnsi="黑体" w:eastAsia="黑体"/>
              <w:sz w:val="36"/>
              <w:szCs w:val="36"/>
              <w:lang w:val="en-US" w:eastAsia="zh-CN"/>
            </w:rPr>
            <w:t>3</w:t>
          </w:r>
          <w:r>
            <w:rPr>
              <w:rFonts w:ascii="黑体" w:hAnsi="黑体" w:eastAsia="黑体"/>
              <w:sz w:val="36"/>
              <w:szCs w:val="36"/>
            </w:rPr>
            <w:fldChar w:fldCharType="end"/>
          </w:r>
          <w:r>
            <w:rPr>
              <w:rFonts w:ascii="黑体" w:hAnsi="黑体" w:eastAsia="黑体"/>
              <w:sz w:val="36"/>
              <w:szCs w:val="36"/>
            </w:rPr>
            <w:fldChar w:fldCharType="end"/>
          </w:r>
        </w:p>
        <w:p w14:paraId="135C03A6">
          <w:pPr>
            <w:spacing w:line="700" w:lineRule="exact"/>
            <w:rPr>
              <w:rFonts w:asciiTheme="minorEastAsia" w:hAnsiTheme="minorEastAsia" w:eastAsiaTheme="minorEastAsia"/>
              <w:b/>
              <w:sz w:val="36"/>
              <w:szCs w:val="36"/>
            </w:rPr>
          </w:pPr>
          <w:r>
            <w:rPr>
              <w:rFonts w:ascii="黑体" w:hAnsi="黑体" w:eastAsia="黑体"/>
              <w:b/>
              <w:bCs/>
              <w:sz w:val="36"/>
              <w:szCs w:val="36"/>
              <w:lang w:val="zh-CN"/>
            </w:rPr>
            <w:fldChar w:fldCharType="end"/>
          </w:r>
          <w:bookmarkStart w:id="92" w:name="_GoBack"/>
          <w:bookmarkEnd w:id="92"/>
        </w:p>
      </w:sdtContent>
    </w:sdt>
    <w:p w14:paraId="0077FDC5">
      <w:pPr>
        <w:rPr>
          <w:rFonts w:asciiTheme="minorEastAsia" w:hAnsiTheme="minorEastAsia" w:eastAsiaTheme="minorEastAsia"/>
          <w:sz w:val="36"/>
          <w:szCs w:val="36"/>
        </w:rPr>
      </w:pPr>
    </w:p>
    <w:p w14:paraId="260AADC7">
      <w:pPr>
        <w:jc w:val="center"/>
        <w:rPr>
          <w:rFonts w:asciiTheme="minorEastAsia" w:hAnsiTheme="minorEastAsia" w:eastAsiaTheme="minorEastAsia"/>
          <w:sz w:val="36"/>
          <w:szCs w:val="36"/>
        </w:rPr>
      </w:pPr>
    </w:p>
    <w:p w14:paraId="4F2A1D41">
      <w:pPr>
        <w:pStyle w:val="13"/>
        <w:pageBreakBefore/>
        <w:rPr>
          <w:rFonts w:ascii="黑体" w:hAnsi="黑体" w:eastAsia="黑体"/>
          <w:b w:val="0"/>
          <w:sz w:val="44"/>
          <w:szCs w:val="44"/>
        </w:rPr>
      </w:pPr>
      <w:bookmarkStart w:id="2" w:name="_Toc77685999"/>
      <w:r>
        <w:rPr>
          <w:rFonts w:hint="eastAsia" w:ascii="黑体" w:hAnsi="黑体" w:eastAsia="黑体"/>
          <w:b w:val="0"/>
          <w:sz w:val="44"/>
          <w:szCs w:val="44"/>
        </w:rPr>
        <w:t>第一章  询价采购公告</w:t>
      </w:r>
      <w:bookmarkEnd w:id="2"/>
    </w:p>
    <w:p w14:paraId="4AB7669E">
      <w:pPr>
        <w:snapToGrid w:val="0"/>
        <w:spacing w:line="440" w:lineRule="exact"/>
        <w:ind w:firstLine="520" w:firstLineChars="200"/>
        <w:rPr>
          <w:rFonts w:ascii="宋体" w:hAnsi="宋体"/>
          <w:spacing w:val="10"/>
          <w:kern w:val="15"/>
          <w:position w:val="2"/>
          <w:sz w:val="24"/>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14:paraId="7487E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5" w:hRule="atLeast"/>
          <w:jc w:val="center"/>
        </w:trPr>
        <w:tc>
          <w:tcPr>
            <w:tcW w:w="9350" w:type="dxa"/>
          </w:tcPr>
          <w:p w14:paraId="0A32D3BA">
            <w:pPr>
              <w:snapToGrid w:val="0"/>
              <w:spacing w:line="440" w:lineRule="exact"/>
              <w:rPr>
                <w:rFonts w:ascii="宋体" w:hAnsi="宋体"/>
                <w:spacing w:val="10"/>
                <w:kern w:val="15"/>
                <w:position w:val="2"/>
                <w:sz w:val="24"/>
              </w:rPr>
            </w:pPr>
            <w:r>
              <w:rPr>
                <w:rFonts w:hint="eastAsia" w:ascii="宋体" w:hAnsi="宋体"/>
                <w:spacing w:val="10"/>
                <w:kern w:val="15"/>
                <w:position w:val="2"/>
                <w:sz w:val="24"/>
              </w:rPr>
              <w:t>项目概况</w:t>
            </w:r>
          </w:p>
          <w:p w14:paraId="69612CDF">
            <w:pPr>
              <w:snapToGrid w:val="0"/>
              <w:spacing w:line="440" w:lineRule="exact"/>
              <w:ind w:firstLine="480" w:firstLineChars="200"/>
              <w:rPr>
                <w:rFonts w:ascii="宋体" w:hAnsi="宋体"/>
                <w:spacing w:val="10"/>
                <w:kern w:val="15"/>
                <w:position w:val="2"/>
                <w:sz w:val="24"/>
              </w:rPr>
            </w:pPr>
            <w:r>
              <w:rPr>
                <w:rFonts w:hint="eastAsia" w:ascii="宋体" w:hAnsi="宋体"/>
                <w:bCs/>
                <w:sz w:val="24"/>
                <w:u w:val="single"/>
              </w:rPr>
              <w:t>盐城师范学院2025-2026学年食堂大宗食材（</w:t>
            </w:r>
            <w:r>
              <w:rPr>
                <w:rFonts w:hint="eastAsia" w:asciiTheme="minorEastAsia" w:hAnsiTheme="minorEastAsia" w:eastAsiaTheme="minorEastAsia"/>
                <w:bCs/>
                <w:sz w:val="24"/>
                <w:u w:val="single"/>
              </w:rPr>
              <w:t>酸奶制品</w:t>
            </w:r>
            <w:r>
              <w:rPr>
                <w:rFonts w:hint="eastAsia" w:ascii="宋体" w:hAnsi="宋体"/>
                <w:bCs/>
                <w:sz w:val="24"/>
                <w:u w:val="single"/>
              </w:rPr>
              <w:t>）采购</w:t>
            </w:r>
            <w:r>
              <w:rPr>
                <w:rFonts w:hint="eastAsia" w:ascii="宋体" w:hAnsi="宋体"/>
                <w:spacing w:val="10"/>
                <w:kern w:val="15"/>
                <w:position w:val="2"/>
                <w:sz w:val="24"/>
              </w:rPr>
              <w:t>项目的潜在供应商应在”盐城师范学院校园网”或“盐城师范学院后勤基建处、后勤保障集团网”获取采购文件，并于</w:t>
            </w:r>
            <w:r>
              <w:rPr>
                <w:rFonts w:hint="eastAsia" w:ascii="宋体" w:hAnsi="宋体" w:cs="宋体"/>
                <w:kern w:val="0"/>
                <w:sz w:val="24"/>
                <w:u w:val="single"/>
              </w:rPr>
              <w:t>2025年7月24日上午9点00分</w:t>
            </w:r>
            <w:r>
              <w:rPr>
                <w:rFonts w:hint="eastAsia" w:ascii="宋体" w:hAnsi="宋体"/>
                <w:spacing w:val="10"/>
                <w:kern w:val="15"/>
                <w:position w:val="2"/>
                <w:sz w:val="24"/>
              </w:rPr>
              <w:t>（北京时间）前提交响应文件。</w:t>
            </w:r>
          </w:p>
        </w:tc>
      </w:tr>
    </w:tbl>
    <w:p w14:paraId="6C0B7E6C">
      <w:pPr>
        <w:snapToGrid w:val="0"/>
        <w:spacing w:line="440" w:lineRule="exact"/>
        <w:ind w:firstLine="520" w:firstLineChars="200"/>
        <w:rPr>
          <w:rFonts w:ascii="宋体" w:hAnsi="宋体"/>
          <w:spacing w:val="10"/>
          <w:kern w:val="15"/>
          <w:position w:val="2"/>
          <w:sz w:val="24"/>
        </w:rPr>
      </w:pPr>
    </w:p>
    <w:p w14:paraId="3162423F">
      <w:pPr>
        <w:snapToGrid w:val="0"/>
        <w:spacing w:line="480" w:lineRule="exact"/>
        <w:ind w:firstLine="482" w:firstLineChars="200"/>
        <w:rPr>
          <w:rFonts w:asciiTheme="minorEastAsia" w:hAnsiTheme="minorEastAsia" w:eastAsiaTheme="minorEastAsia"/>
          <w:spacing w:val="10"/>
          <w:kern w:val="15"/>
          <w:position w:val="2"/>
          <w:sz w:val="24"/>
        </w:rPr>
      </w:pPr>
      <w:r>
        <w:rPr>
          <w:rFonts w:hint="eastAsia" w:asciiTheme="minorEastAsia" w:hAnsiTheme="minorEastAsia" w:eastAsiaTheme="minorEastAsia"/>
          <w:b/>
          <w:bCs/>
          <w:sz w:val="24"/>
        </w:rPr>
        <w:t>一、项目基本情况</w:t>
      </w:r>
    </w:p>
    <w:p w14:paraId="055BCA83">
      <w:pPr>
        <w:snapToGrid w:val="0"/>
        <w:spacing w:line="480" w:lineRule="exac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1.项目编号：</w:t>
      </w:r>
      <w:r>
        <w:rPr>
          <w:rFonts w:asciiTheme="minorEastAsia" w:hAnsiTheme="minorEastAsia" w:eastAsiaTheme="minorEastAsia"/>
          <w:bCs/>
          <w:sz w:val="24"/>
        </w:rPr>
        <w:t>YSHQ202</w:t>
      </w:r>
      <w:r>
        <w:rPr>
          <w:rFonts w:hint="eastAsia" w:asciiTheme="minorEastAsia" w:hAnsiTheme="minorEastAsia" w:eastAsiaTheme="minorEastAsia"/>
          <w:bCs/>
          <w:sz w:val="24"/>
        </w:rPr>
        <w:t>5</w:t>
      </w:r>
      <w:r>
        <w:rPr>
          <w:rFonts w:asciiTheme="minorEastAsia" w:hAnsiTheme="minorEastAsia" w:eastAsiaTheme="minorEastAsia"/>
          <w:bCs/>
          <w:sz w:val="24"/>
        </w:rPr>
        <w:t>-XJ-</w:t>
      </w:r>
      <w:r>
        <w:rPr>
          <w:rFonts w:hint="eastAsia" w:asciiTheme="minorEastAsia" w:hAnsiTheme="minorEastAsia" w:eastAsiaTheme="minorEastAsia"/>
          <w:bCs/>
          <w:sz w:val="24"/>
        </w:rPr>
        <w:t>0704</w:t>
      </w:r>
    </w:p>
    <w:p w14:paraId="631B42A0">
      <w:pPr>
        <w:snapToGrid w:val="0"/>
        <w:spacing w:line="480" w:lineRule="exact"/>
        <w:ind w:firstLine="480" w:firstLineChars="200"/>
        <w:rPr>
          <w:rFonts w:asciiTheme="minorEastAsia" w:hAnsiTheme="minorEastAsia" w:eastAsiaTheme="minorEastAsia"/>
          <w:bCs/>
          <w:sz w:val="24"/>
          <w:u w:val="single"/>
        </w:rPr>
      </w:pPr>
      <w:r>
        <w:rPr>
          <w:rFonts w:hint="eastAsia" w:asciiTheme="minorEastAsia" w:hAnsiTheme="minorEastAsia" w:eastAsiaTheme="minorEastAsia"/>
          <w:bCs/>
          <w:sz w:val="24"/>
        </w:rPr>
        <w:t>2.项目名称：盐城师范学院2025-2026学年食堂大宗食材（酸奶制品）采购</w:t>
      </w:r>
    </w:p>
    <w:p w14:paraId="56973A8D">
      <w:pPr>
        <w:snapToGrid w:val="0"/>
        <w:spacing w:line="480" w:lineRule="exac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3.采购方式：询价</w:t>
      </w:r>
    </w:p>
    <w:p w14:paraId="21FD7760">
      <w:pPr>
        <w:snapToGrid w:val="0"/>
        <w:spacing w:line="480" w:lineRule="exac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4.预算金额：/</w:t>
      </w:r>
    </w:p>
    <w:p w14:paraId="150903AA">
      <w:pPr>
        <w:snapToGrid w:val="0"/>
        <w:spacing w:line="480" w:lineRule="exac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5.最高限价：</w:t>
      </w:r>
      <w:r>
        <w:rPr>
          <w:rFonts w:hint="eastAsia" w:ascii="宋体" w:hAnsi="宋体" w:cs="宋体"/>
          <w:sz w:val="24"/>
        </w:rPr>
        <w:t>详见采购文件产品配置及分项报价表，</w:t>
      </w:r>
      <w:r>
        <w:rPr>
          <w:rFonts w:hint="eastAsia" w:ascii="宋体" w:hAnsi="宋体"/>
          <w:bCs/>
          <w:sz w:val="24"/>
        </w:rPr>
        <w:t>请各投标人在最高限价以下进行投标报价，投标报价高于最高限价的，采购人将不予接受，视为无效标书</w:t>
      </w:r>
      <w:r>
        <w:rPr>
          <w:rFonts w:hint="eastAsia" w:asciiTheme="minorEastAsia" w:hAnsiTheme="minorEastAsia" w:eastAsiaTheme="minorEastAsia"/>
          <w:bCs/>
          <w:sz w:val="24"/>
        </w:rPr>
        <w:t>。</w:t>
      </w:r>
    </w:p>
    <w:p w14:paraId="40D2196F">
      <w:pPr>
        <w:widowControl/>
        <w:spacing w:line="480" w:lineRule="exact"/>
        <w:ind w:firstLine="480" w:firstLineChars="200"/>
        <w:rPr>
          <w:rFonts w:cs="Dotum" w:asciiTheme="minorEastAsia" w:hAnsiTheme="minorEastAsia" w:eastAsiaTheme="minorEastAsia"/>
          <w:kern w:val="0"/>
          <w:sz w:val="24"/>
        </w:rPr>
      </w:pPr>
      <w:r>
        <w:rPr>
          <w:rFonts w:hint="eastAsia" w:cs="Dotum" w:asciiTheme="minorEastAsia" w:hAnsiTheme="minorEastAsia" w:eastAsiaTheme="minorEastAsia"/>
          <w:kern w:val="0"/>
          <w:sz w:val="24"/>
        </w:rPr>
        <w:t>6.采购需求：</w:t>
      </w:r>
      <w:r>
        <w:rPr>
          <w:rFonts w:hint="eastAsia" w:ascii="宋体" w:hAnsi="宋体"/>
          <w:sz w:val="24"/>
        </w:rPr>
        <w:t>详情见采购文件项目需求，采购人保留对上述采购需求进行适当调整的权利</w:t>
      </w:r>
      <w:r>
        <w:rPr>
          <w:rFonts w:hint="eastAsia" w:cs="Dotum" w:asciiTheme="minorEastAsia" w:hAnsiTheme="minorEastAsia" w:eastAsiaTheme="minorEastAsia"/>
          <w:kern w:val="0"/>
          <w:sz w:val="24"/>
        </w:rPr>
        <w:t>。</w:t>
      </w:r>
    </w:p>
    <w:p w14:paraId="19344A3A">
      <w:pPr>
        <w:spacing w:line="480" w:lineRule="exact"/>
        <w:ind w:firstLine="480" w:firstLineChars="200"/>
        <w:textAlignment w:val="baseline"/>
        <w:rPr>
          <w:rFonts w:ascii="宋体" w:hAnsi="宋体" w:cs="宋体"/>
          <w:sz w:val="24"/>
        </w:rPr>
      </w:pPr>
      <w:r>
        <w:rPr>
          <w:rFonts w:hint="eastAsia" w:ascii="宋体" w:hAnsi="宋体" w:cs="宋体"/>
          <w:sz w:val="24"/>
        </w:rPr>
        <w:t>7.本项目不接受联合体投标。</w:t>
      </w:r>
    </w:p>
    <w:p w14:paraId="5D47E8EF">
      <w:pPr>
        <w:snapToGrid w:val="0"/>
        <w:spacing w:line="480" w:lineRule="exact"/>
        <w:ind w:firstLine="482" w:firstLineChars="200"/>
        <w:rPr>
          <w:rFonts w:asciiTheme="minorEastAsia" w:hAnsiTheme="minorEastAsia" w:eastAsiaTheme="minorEastAsia"/>
          <w:b/>
          <w:bCs/>
          <w:sz w:val="24"/>
        </w:rPr>
      </w:pPr>
      <w:r>
        <w:rPr>
          <w:rFonts w:hint="eastAsia" w:asciiTheme="minorEastAsia" w:hAnsiTheme="minorEastAsia" w:eastAsiaTheme="minorEastAsia"/>
          <w:b/>
          <w:bCs/>
          <w:sz w:val="24"/>
        </w:rPr>
        <w:t>二、申请人的资格要求</w:t>
      </w:r>
    </w:p>
    <w:p w14:paraId="67002C49">
      <w:pPr>
        <w:snapToGrid w:val="0"/>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1.满足《中华人民共和国政府采购法》第二十二条规定，并提供下列材料：</w:t>
      </w:r>
    </w:p>
    <w:p w14:paraId="07E0ADE4">
      <w:pPr>
        <w:spacing w:line="480" w:lineRule="exact"/>
        <w:ind w:firstLine="480" w:firstLineChars="200"/>
        <w:textAlignment w:val="baseline"/>
        <w:rPr>
          <w:rFonts w:ascii="宋体" w:hAnsi="宋体" w:cs="宋体"/>
          <w:sz w:val="24"/>
        </w:rPr>
      </w:pPr>
      <w:r>
        <w:rPr>
          <w:rFonts w:hint="eastAsia" w:ascii="宋体" w:hAnsi="宋体" w:cs="宋体"/>
          <w:sz w:val="24"/>
        </w:rPr>
        <w:t>（1）法人或者其他组织的营业执照等证明文件，自然人的身份证明；</w:t>
      </w:r>
    </w:p>
    <w:p w14:paraId="505BA3DA">
      <w:pPr>
        <w:spacing w:line="480" w:lineRule="exact"/>
        <w:ind w:firstLine="480" w:firstLineChars="200"/>
        <w:textAlignment w:val="baseline"/>
        <w:rPr>
          <w:rFonts w:ascii="宋体" w:hAnsi="宋体" w:cs="宋体"/>
          <w:sz w:val="24"/>
        </w:rPr>
      </w:pPr>
      <w:r>
        <w:rPr>
          <w:rFonts w:hint="eastAsia" w:ascii="宋体" w:hAnsi="宋体" w:cs="宋体"/>
          <w:sz w:val="24"/>
        </w:rPr>
        <w:t>（2）具备履行合同所必需的设备和专业技术能力的书面声明；</w:t>
      </w:r>
    </w:p>
    <w:p w14:paraId="379F1B0A">
      <w:pPr>
        <w:snapToGrid w:val="0"/>
        <w:spacing w:line="480" w:lineRule="exact"/>
        <w:ind w:firstLine="480" w:firstLineChars="200"/>
        <w:rPr>
          <w:rFonts w:asciiTheme="minorEastAsia" w:hAnsiTheme="minorEastAsia" w:eastAsiaTheme="minorEastAsia"/>
          <w:bCs/>
          <w:sz w:val="24"/>
        </w:rPr>
      </w:pPr>
      <w:r>
        <w:rPr>
          <w:rFonts w:hint="eastAsia" w:ascii="宋体" w:hAnsi="宋体" w:cs="宋体"/>
          <w:sz w:val="24"/>
        </w:rPr>
        <w:t>（3）参加政府采购活动前三年内，在经营活动中没有重大违法记录的书面声明。</w:t>
      </w:r>
    </w:p>
    <w:p w14:paraId="50C59DB9">
      <w:pPr>
        <w:snapToGrid w:val="0"/>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2.本项目的特定资格要求：</w:t>
      </w:r>
    </w:p>
    <w:p w14:paraId="1576B97F">
      <w:pPr>
        <w:spacing w:line="480" w:lineRule="exact"/>
        <w:ind w:firstLine="480" w:firstLineChars="200"/>
        <w:textAlignment w:val="baseline"/>
        <w:rPr>
          <w:rFonts w:ascii="宋体" w:hAnsi="宋体" w:cs="宋体"/>
          <w:sz w:val="24"/>
        </w:rPr>
      </w:pPr>
      <w:r>
        <w:rPr>
          <w:rFonts w:hint="eastAsia" w:ascii="宋体" w:hAnsi="宋体" w:cs="宋体"/>
          <w:sz w:val="24"/>
        </w:rPr>
        <w:t>（1）提供法定代表人、授权代理人人员名单（身份证复印件附后）。</w:t>
      </w:r>
    </w:p>
    <w:p w14:paraId="1E88FC91">
      <w:pPr>
        <w:spacing w:line="480" w:lineRule="exact"/>
        <w:ind w:firstLine="480" w:firstLineChars="200"/>
        <w:textAlignment w:val="baseline"/>
        <w:rPr>
          <w:rFonts w:ascii="宋体" w:hAnsi="宋体" w:cs="宋体"/>
          <w:sz w:val="24"/>
        </w:rPr>
      </w:pPr>
      <w:r>
        <w:rPr>
          <w:rFonts w:hint="eastAsia" w:ascii="宋体" w:hAnsi="宋体" w:cs="宋体"/>
          <w:sz w:val="24"/>
        </w:rPr>
        <w:t>若法定代表人参加投标的，须提供本人身份证复印件（原件备查）；若授权代表参加的，须提供《法人授权书》原件和授权代表身份证复印件（原件备查）。</w:t>
      </w:r>
    </w:p>
    <w:p w14:paraId="6DFFC2BA">
      <w:pPr>
        <w:spacing w:line="480" w:lineRule="exact"/>
        <w:ind w:firstLine="480" w:firstLineChars="200"/>
        <w:textAlignment w:val="baseline"/>
        <w:rPr>
          <w:rFonts w:ascii="宋体" w:hAnsi="宋体" w:cs="宋体"/>
          <w:sz w:val="24"/>
        </w:rPr>
      </w:pPr>
      <w:r>
        <w:rPr>
          <w:rFonts w:hint="eastAsia" w:ascii="宋体" w:hAnsi="宋体" w:cs="宋体"/>
          <w:sz w:val="24"/>
        </w:rPr>
        <w:t>（2）未被“信用中国”网站（www.creditchina.gov.cn）列入失信被执行人、重大税收违法案件当事人名单、政府采购严重失信行为记录名单。</w:t>
      </w:r>
    </w:p>
    <w:p w14:paraId="695D3D18">
      <w:pPr>
        <w:spacing w:line="480" w:lineRule="exact"/>
        <w:ind w:firstLine="480" w:firstLineChars="200"/>
        <w:textAlignment w:val="baseline"/>
        <w:rPr>
          <w:rFonts w:hint="eastAsia" w:ascii="宋体" w:hAnsi="宋体" w:cs="宋体"/>
          <w:sz w:val="24"/>
        </w:rPr>
      </w:pPr>
      <w:bookmarkStart w:id="3" w:name="OLE_LINK11"/>
      <w:bookmarkStart w:id="4" w:name="OLE_LINK8"/>
      <w:r>
        <w:rPr>
          <w:rFonts w:hint="eastAsia" w:ascii="宋体" w:hAnsi="宋体" w:cs="宋体"/>
          <w:sz w:val="24"/>
        </w:rPr>
        <w:t>（3）</w:t>
      </w:r>
      <w:bookmarkStart w:id="5" w:name="OLE_LINK26"/>
      <w:bookmarkStart w:id="6" w:name="OLE_LINK27"/>
      <w:r>
        <w:rPr>
          <w:rFonts w:hint="eastAsia" w:ascii="宋体" w:hAnsi="宋体" w:cs="宋体"/>
          <w:sz w:val="24"/>
        </w:rPr>
        <w:t>投标单位具有合格的经营许可证或流通许可证等相关许可证书</w:t>
      </w:r>
      <w:bookmarkEnd w:id="3"/>
      <w:bookmarkEnd w:id="4"/>
      <w:bookmarkEnd w:id="5"/>
      <w:bookmarkEnd w:id="6"/>
      <w:r>
        <w:rPr>
          <w:rFonts w:hint="eastAsia" w:ascii="宋体" w:hAnsi="宋体" w:cs="宋体"/>
          <w:sz w:val="24"/>
        </w:rPr>
        <w:t>。</w:t>
      </w:r>
    </w:p>
    <w:p w14:paraId="20AAB5BC">
      <w:pPr>
        <w:snapToGrid w:val="0"/>
        <w:spacing w:line="480" w:lineRule="exact"/>
        <w:ind w:firstLine="482" w:firstLineChars="200"/>
        <w:rPr>
          <w:rFonts w:asciiTheme="minorEastAsia" w:hAnsiTheme="minorEastAsia" w:eastAsiaTheme="minorEastAsia"/>
          <w:b/>
          <w:bCs/>
          <w:sz w:val="24"/>
        </w:rPr>
      </w:pPr>
      <w:r>
        <w:rPr>
          <w:rFonts w:hint="eastAsia" w:asciiTheme="minorEastAsia" w:hAnsiTheme="minorEastAsia" w:eastAsiaTheme="minorEastAsia"/>
          <w:b/>
          <w:bCs/>
          <w:sz w:val="24"/>
        </w:rPr>
        <w:t>三、获取采购文件</w:t>
      </w:r>
    </w:p>
    <w:p w14:paraId="258DF190">
      <w:pPr>
        <w:spacing w:line="480" w:lineRule="exact"/>
        <w:ind w:firstLine="480" w:firstLineChars="200"/>
        <w:textAlignment w:val="baseline"/>
        <w:rPr>
          <w:rFonts w:ascii="宋体" w:hAnsi="宋体" w:cs="宋体"/>
          <w:sz w:val="24"/>
        </w:rPr>
      </w:pPr>
      <w:r>
        <w:rPr>
          <w:rFonts w:hint="eastAsia" w:ascii="宋体" w:hAnsi="宋体" w:cs="宋体"/>
          <w:sz w:val="24"/>
        </w:rPr>
        <w:t>1.时间：自本公告发布之日起。</w:t>
      </w:r>
    </w:p>
    <w:p w14:paraId="38526931">
      <w:pPr>
        <w:spacing w:line="480" w:lineRule="exact"/>
        <w:ind w:firstLine="480" w:firstLineChars="200"/>
        <w:textAlignment w:val="baseline"/>
        <w:rPr>
          <w:rFonts w:ascii="宋体" w:hAnsi="宋体" w:cs="宋体"/>
          <w:sz w:val="24"/>
        </w:rPr>
      </w:pPr>
      <w:r>
        <w:rPr>
          <w:rFonts w:hint="eastAsia" w:ascii="宋体" w:hAnsi="宋体" w:cs="宋体"/>
          <w:sz w:val="24"/>
        </w:rPr>
        <w:t>2.地点：“盐城师范学院校园网”或“盐城师范学院后勤基建处、后勤保障集团网”。</w:t>
      </w:r>
    </w:p>
    <w:p w14:paraId="63D8591F">
      <w:pPr>
        <w:spacing w:line="480" w:lineRule="exact"/>
        <w:ind w:firstLine="480" w:firstLineChars="200"/>
        <w:textAlignment w:val="baseline"/>
        <w:rPr>
          <w:rFonts w:ascii="宋体" w:hAnsi="宋体" w:cs="宋体"/>
          <w:sz w:val="24"/>
        </w:rPr>
      </w:pPr>
      <w:r>
        <w:rPr>
          <w:rFonts w:hint="eastAsia" w:ascii="宋体" w:hAnsi="宋体" w:cs="宋体"/>
          <w:sz w:val="24"/>
        </w:rPr>
        <w:t>3.方式：自行下载，采购文件见本公告附件。</w:t>
      </w:r>
    </w:p>
    <w:p w14:paraId="198941A7">
      <w:pPr>
        <w:spacing w:line="480" w:lineRule="exact"/>
        <w:ind w:firstLine="480" w:firstLineChars="200"/>
        <w:rPr>
          <w:rFonts w:cs="Tahoma" w:asciiTheme="minorEastAsia" w:hAnsiTheme="minorEastAsia" w:eastAsiaTheme="minorEastAsia"/>
          <w:kern w:val="0"/>
          <w:sz w:val="24"/>
        </w:rPr>
      </w:pPr>
      <w:r>
        <w:rPr>
          <w:rFonts w:hint="eastAsia" w:ascii="宋体" w:hAnsi="宋体" w:cs="宋体"/>
          <w:sz w:val="24"/>
        </w:rPr>
        <w:t>4.售价：本项目不收取文件工本费。</w:t>
      </w:r>
    </w:p>
    <w:p w14:paraId="4F6F9697">
      <w:pPr>
        <w:spacing w:line="480" w:lineRule="exact"/>
        <w:ind w:firstLine="482" w:firstLineChars="200"/>
        <w:rPr>
          <w:rFonts w:asciiTheme="minorEastAsia" w:hAnsiTheme="minorEastAsia" w:eastAsiaTheme="minorEastAsia"/>
          <w:sz w:val="24"/>
        </w:rPr>
      </w:pPr>
      <w:r>
        <w:rPr>
          <w:rFonts w:hint="eastAsia" w:asciiTheme="minorEastAsia" w:hAnsiTheme="minorEastAsia" w:eastAsiaTheme="minorEastAsia"/>
          <w:b/>
          <w:bCs/>
          <w:sz w:val="24"/>
        </w:rPr>
        <w:t>四、响应文件提交</w:t>
      </w:r>
    </w:p>
    <w:p w14:paraId="218909B1">
      <w:pPr>
        <w:spacing w:line="480" w:lineRule="exact"/>
        <w:ind w:firstLine="480" w:firstLineChars="200"/>
        <w:rPr>
          <w:rFonts w:hint="eastAsia" w:asciiTheme="minorEastAsia" w:hAnsiTheme="minorEastAsia" w:eastAsiaTheme="minorEastAsia"/>
          <w:sz w:val="24"/>
          <w:lang w:val="en-US" w:eastAsia="zh-CN"/>
        </w:rPr>
      </w:pPr>
      <w:r>
        <w:rPr>
          <w:rFonts w:hint="eastAsia" w:cs="Arial" w:asciiTheme="minorEastAsia" w:hAnsiTheme="minorEastAsia" w:eastAsiaTheme="minorEastAsia"/>
          <w:sz w:val="24"/>
        </w:rPr>
        <w:t>1.</w:t>
      </w:r>
      <w:r>
        <w:rPr>
          <w:rFonts w:hint="eastAsia" w:cs="Arial" w:asciiTheme="minorEastAsia" w:hAnsiTheme="minorEastAsia" w:eastAsiaTheme="minorEastAsia"/>
          <w:sz w:val="24"/>
          <w:lang w:val="en-US" w:eastAsia="zh-CN"/>
        </w:rPr>
        <w:t>提交时间:</w:t>
      </w:r>
      <w:r>
        <w:rPr>
          <w:rFonts w:hint="eastAsia" w:asciiTheme="minorEastAsia" w:hAnsiTheme="minorEastAsia" w:eastAsiaTheme="minorEastAsia"/>
          <w:sz w:val="24"/>
        </w:rPr>
        <w:t>2025年7月24日上午</w:t>
      </w:r>
      <w:r>
        <w:rPr>
          <w:rFonts w:hint="eastAsia" w:asciiTheme="minorEastAsia" w:hAnsiTheme="minorEastAsia" w:eastAsiaTheme="minorEastAsia"/>
          <w:sz w:val="24"/>
          <w:lang w:val="en-US" w:eastAsia="zh-CN"/>
        </w:rPr>
        <w:t>8：30--9：00</w:t>
      </w:r>
      <w:r>
        <w:rPr>
          <w:rFonts w:hint="eastAsia" w:cs="Arial" w:asciiTheme="minorEastAsia" w:hAnsiTheme="minorEastAsia" w:eastAsiaTheme="minorEastAsia"/>
          <w:sz w:val="24"/>
        </w:rPr>
        <w:t>（北京时间）</w:t>
      </w:r>
      <w:r>
        <w:rPr>
          <w:rFonts w:hint="eastAsia" w:cs="Arial" w:asciiTheme="minorEastAsia" w:hAnsiTheme="minorEastAsia" w:eastAsiaTheme="minorEastAsia"/>
          <w:sz w:val="24"/>
          <w:lang w:eastAsia="zh-CN"/>
        </w:rPr>
        <w:t>；</w:t>
      </w:r>
    </w:p>
    <w:p w14:paraId="03D9FD06">
      <w:pPr>
        <w:spacing w:line="480" w:lineRule="exact"/>
        <w:ind w:firstLine="720" w:firstLineChars="300"/>
        <w:rPr>
          <w:rFonts w:cs="Arial" w:asciiTheme="minorEastAsia" w:hAnsiTheme="minorEastAsia" w:eastAsiaTheme="minorEastAsia"/>
          <w:sz w:val="24"/>
        </w:rPr>
      </w:pPr>
      <w:r>
        <w:rPr>
          <w:rFonts w:hint="eastAsia" w:cs="Arial" w:asciiTheme="minorEastAsia" w:hAnsiTheme="minorEastAsia" w:eastAsiaTheme="minorEastAsia"/>
          <w:sz w:val="24"/>
        </w:rPr>
        <w:t>截止时间：</w:t>
      </w:r>
      <w:r>
        <w:rPr>
          <w:rFonts w:hint="eastAsia" w:asciiTheme="minorEastAsia" w:hAnsiTheme="minorEastAsia" w:eastAsiaTheme="minorEastAsia"/>
          <w:sz w:val="24"/>
        </w:rPr>
        <w:t>2025年7月24日上午9点00分</w:t>
      </w:r>
      <w:r>
        <w:rPr>
          <w:rFonts w:hint="eastAsia" w:cs="Arial" w:asciiTheme="minorEastAsia" w:hAnsiTheme="minorEastAsia" w:eastAsiaTheme="minorEastAsia"/>
          <w:sz w:val="24"/>
        </w:rPr>
        <w:t>（北京时间）。</w:t>
      </w:r>
    </w:p>
    <w:p w14:paraId="65933413">
      <w:pPr>
        <w:widowControl/>
        <w:spacing w:line="480" w:lineRule="exact"/>
        <w:ind w:firstLine="480" w:firstLineChars="200"/>
        <w:rPr>
          <w:rFonts w:cs="宋体" w:asciiTheme="minorEastAsia" w:hAnsiTheme="minorEastAsia" w:eastAsiaTheme="minorEastAsia"/>
          <w:kern w:val="0"/>
          <w:sz w:val="24"/>
        </w:rPr>
      </w:pPr>
      <w:r>
        <w:rPr>
          <w:rFonts w:hint="eastAsia" w:cs="Arial" w:asciiTheme="minorEastAsia" w:hAnsiTheme="minorEastAsia" w:eastAsiaTheme="minorEastAsia"/>
          <w:sz w:val="24"/>
        </w:rPr>
        <w:t>2.地点：</w:t>
      </w:r>
      <w:r>
        <w:rPr>
          <w:rFonts w:hint="eastAsia" w:ascii="宋体" w:hAnsi="宋体" w:cs="宋体"/>
          <w:sz w:val="24"/>
        </w:rPr>
        <w:t>盐城师范学院新长校区后勤综合楼</w:t>
      </w:r>
      <w:r>
        <w:rPr>
          <w:rFonts w:hint="eastAsia" w:ascii="宋体" w:hAnsi="宋体" w:cs="宋体"/>
          <w:sz w:val="24"/>
          <w:lang w:val="en-US" w:eastAsia="zh-CN"/>
        </w:rPr>
        <w:t>二</w:t>
      </w:r>
      <w:r>
        <w:rPr>
          <w:rFonts w:hint="eastAsia" w:ascii="宋体" w:hAnsi="宋体" w:cs="宋体"/>
          <w:sz w:val="24"/>
        </w:rPr>
        <w:t>楼会议室</w:t>
      </w:r>
      <w:r>
        <w:rPr>
          <w:rFonts w:hint="eastAsia" w:cs="宋体" w:asciiTheme="minorEastAsia" w:hAnsiTheme="minorEastAsia" w:eastAsiaTheme="minorEastAsia"/>
          <w:kern w:val="0"/>
          <w:sz w:val="24"/>
        </w:rPr>
        <w:t>。</w:t>
      </w:r>
    </w:p>
    <w:p w14:paraId="092FDEAD">
      <w:pPr>
        <w:tabs>
          <w:tab w:val="left" w:pos="900"/>
        </w:tabs>
        <w:spacing w:line="480" w:lineRule="exact"/>
        <w:ind w:firstLine="482" w:firstLineChars="200"/>
        <w:rPr>
          <w:rFonts w:asciiTheme="minorEastAsia" w:hAnsiTheme="minorEastAsia" w:eastAsiaTheme="minorEastAsia"/>
          <w:b/>
          <w:bCs/>
          <w:sz w:val="24"/>
        </w:rPr>
      </w:pPr>
      <w:r>
        <w:rPr>
          <w:rFonts w:hint="eastAsia" w:asciiTheme="minorEastAsia" w:hAnsiTheme="minorEastAsia" w:eastAsiaTheme="minorEastAsia"/>
          <w:b/>
          <w:bCs/>
          <w:sz w:val="24"/>
        </w:rPr>
        <w:t>五、开启</w:t>
      </w:r>
    </w:p>
    <w:p w14:paraId="62AB5451">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1.时间：2025年7月24日上午9点00分</w:t>
      </w:r>
      <w:r>
        <w:rPr>
          <w:rFonts w:hint="eastAsia" w:cs="Arial" w:asciiTheme="minorEastAsia" w:hAnsiTheme="minorEastAsia" w:eastAsiaTheme="minorEastAsia"/>
          <w:sz w:val="24"/>
        </w:rPr>
        <w:t>（北京时间）。</w:t>
      </w:r>
    </w:p>
    <w:p w14:paraId="2139A829">
      <w:pPr>
        <w:widowControl/>
        <w:spacing w:line="480" w:lineRule="exact"/>
        <w:ind w:firstLine="480" w:firstLineChars="200"/>
        <w:rPr>
          <w:rFonts w:cs="宋体" w:asciiTheme="minorEastAsia" w:hAnsiTheme="minorEastAsia" w:eastAsiaTheme="minorEastAsia"/>
          <w:kern w:val="0"/>
          <w:sz w:val="24"/>
        </w:rPr>
      </w:pPr>
      <w:r>
        <w:rPr>
          <w:rFonts w:hint="eastAsia" w:asciiTheme="minorEastAsia" w:hAnsiTheme="minorEastAsia" w:eastAsiaTheme="minorEastAsia"/>
          <w:sz w:val="24"/>
        </w:rPr>
        <w:t>2.地点：</w:t>
      </w:r>
      <w:r>
        <w:rPr>
          <w:rFonts w:hint="eastAsia" w:ascii="宋体" w:hAnsi="宋体" w:cs="宋体"/>
          <w:sz w:val="24"/>
        </w:rPr>
        <w:t>盐城师范学院新长校区后勤综合楼</w:t>
      </w:r>
      <w:r>
        <w:rPr>
          <w:rFonts w:hint="eastAsia" w:ascii="宋体" w:hAnsi="宋体" w:cs="宋体"/>
          <w:sz w:val="24"/>
          <w:lang w:val="en-US" w:eastAsia="zh-CN"/>
        </w:rPr>
        <w:t>二</w:t>
      </w:r>
      <w:r>
        <w:rPr>
          <w:rFonts w:hint="eastAsia" w:ascii="宋体" w:hAnsi="宋体" w:cs="宋体"/>
          <w:sz w:val="24"/>
        </w:rPr>
        <w:t>楼会议室</w:t>
      </w:r>
      <w:r>
        <w:rPr>
          <w:rFonts w:hint="eastAsia" w:cs="宋体" w:asciiTheme="minorEastAsia" w:hAnsiTheme="minorEastAsia" w:eastAsiaTheme="minorEastAsia"/>
          <w:kern w:val="0"/>
          <w:sz w:val="24"/>
        </w:rPr>
        <w:t>。</w:t>
      </w:r>
    </w:p>
    <w:p w14:paraId="52889D5D">
      <w:pPr>
        <w:tabs>
          <w:tab w:val="left" w:pos="900"/>
        </w:tabs>
        <w:spacing w:line="480" w:lineRule="exact"/>
        <w:ind w:firstLine="482" w:firstLineChars="200"/>
        <w:rPr>
          <w:rFonts w:asciiTheme="minorEastAsia" w:hAnsiTheme="minorEastAsia" w:eastAsiaTheme="minorEastAsia"/>
          <w:b/>
          <w:bCs/>
          <w:sz w:val="24"/>
        </w:rPr>
      </w:pPr>
      <w:r>
        <w:rPr>
          <w:rFonts w:hint="eastAsia" w:asciiTheme="minorEastAsia" w:hAnsiTheme="minorEastAsia" w:eastAsiaTheme="minorEastAsia"/>
          <w:b/>
          <w:bCs/>
          <w:sz w:val="24"/>
        </w:rPr>
        <w:t>六、公告期限</w:t>
      </w:r>
    </w:p>
    <w:p w14:paraId="1E130E36">
      <w:pPr>
        <w:snapToGrid w:val="0"/>
        <w:spacing w:line="480" w:lineRule="exact"/>
        <w:ind w:firstLine="480" w:firstLineChars="200"/>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自本公告发布之日起3个工作日。</w:t>
      </w:r>
    </w:p>
    <w:p w14:paraId="01001600">
      <w:pPr>
        <w:tabs>
          <w:tab w:val="left" w:pos="900"/>
        </w:tabs>
        <w:spacing w:line="480" w:lineRule="exact"/>
        <w:ind w:firstLine="482" w:firstLineChars="200"/>
        <w:rPr>
          <w:rFonts w:asciiTheme="minorEastAsia" w:hAnsiTheme="minorEastAsia" w:eastAsiaTheme="minorEastAsia"/>
          <w:b/>
          <w:bCs/>
          <w:sz w:val="24"/>
        </w:rPr>
      </w:pPr>
      <w:r>
        <w:rPr>
          <w:rFonts w:hint="eastAsia" w:asciiTheme="minorEastAsia" w:hAnsiTheme="minorEastAsia" w:eastAsiaTheme="minorEastAsia"/>
          <w:b/>
          <w:bCs/>
          <w:sz w:val="24"/>
        </w:rPr>
        <w:t>七、其他补充事宜</w:t>
      </w:r>
    </w:p>
    <w:p w14:paraId="3B9C1C78">
      <w:pPr>
        <w:widowControl/>
        <w:spacing w:line="480" w:lineRule="exact"/>
        <w:ind w:firstLine="480" w:firstLineChars="200"/>
        <w:rPr>
          <w:rFonts w:cs="Arial" w:asciiTheme="minorEastAsia" w:hAnsiTheme="minorEastAsia" w:eastAsiaTheme="minorEastAsia"/>
          <w:sz w:val="24"/>
        </w:rPr>
      </w:pPr>
      <w:r>
        <w:rPr>
          <w:rFonts w:hint="eastAsia" w:cs="Arial" w:asciiTheme="minorEastAsia" w:hAnsiTheme="minorEastAsia" w:eastAsiaTheme="minorEastAsia"/>
          <w:sz w:val="24"/>
        </w:rPr>
        <w:t>1.响应文件制作份数要求</w:t>
      </w:r>
    </w:p>
    <w:p w14:paraId="3D8B80D6">
      <w:pPr>
        <w:widowControl/>
        <w:spacing w:line="480" w:lineRule="exact"/>
        <w:ind w:firstLine="480" w:firstLineChars="200"/>
        <w:rPr>
          <w:rFonts w:cs="Arial" w:asciiTheme="minorEastAsia" w:hAnsiTheme="minorEastAsia" w:eastAsiaTheme="minorEastAsia"/>
          <w:sz w:val="24"/>
        </w:rPr>
      </w:pPr>
      <w:r>
        <w:rPr>
          <w:rFonts w:hint="eastAsia" w:cs="Arial" w:asciiTheme="minorEastAsia" w:hAnsiTheme="minorEastAsia" w:eastAsiaTheme="minorEastAsia"/>
          <w:sz w:val="24"/>
        </w:rPr>
        <w:t>正本份数：1份，副本份数：4份；</w:t>
      </w:r>
    </w:p>
    <w:p w14:paraId="1EAD287B">
      <w:pPr>
        <w:adjustRightInd w:val="0"/>
        <w:snapToGrid w:val="0"/>
        <w:spacing w:line="480" w:lineRule="exac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2.询价保证金</w:t>
      </w:r>
    </w:p>
    <w:p w14:paraId="13F68442">
      <w:pPr>
        <w:adjustRightInd w:val="0"/>
        <w:snapToGrid w:val="0"/>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本次</w:t>
      </w:r>
      <w:r>
        <w:rPr>
          <w:rFonts w:hint="eastAsia" w:asciiTheme="minorEastAsia" w:hAnsiTheme="minorEastAsia" w:eastAsiaTheme="minorEastAsia"/>
          <w:bCs/>
          <w:sz w:val="24"/>
        </w:rPr>
        <w:t>采购</w:t>
      </w:r>
      <w:r>
        <w:rPr>
          <w:rFonts w:hint="eastAsia" w:asciiTheme="minorEastAsia" w:hAnsiTheme="minorEastAsia" w:eastAsiaTheme="minorEastAsia"/>
          <w:sz w:val="24"/>
        </w:rPr>
        <w:t>不收取</w:t>
      </w:r>
      <w:r>
        <w:rPr>
          <w:rFonts w:hint="eastAsia" w:asciiTheme="minorEastAsia" w:hAnsiTheme="minorEastAsia" w:eastAsiaTheme="minorEastAsia"/>
          <w:bCs/>
          <w:sz w:val="24"/>
        </w:rPr>
        <w:t>询价</w:t>
      </w:r>
      <w:r>
        <w:rPr>
          <w:rFonts w:hint="eastAsia" w:asciiTheme="minorEastAsia" w:hAnsiTheme="minorEastAsia" w:eastAsiaTheme="minorEastAsia"/>
          <w:sz w:val="24"/>
        </w:rPr>
        <w:t>保证金。</w:t>
      </w:r>
    </w:p>
    <w:p w14:paraId="3D440E5B">
      <w:pPr>
        <w:adjustRightInd w:val="0"/>
        <w:snapToGrid w:val="0"/>
        <w:spacing w:line="480" w:lineRule="exac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3.履约保证金</w:t>
      </w:r>
    </w:p>
    <w:p w14:paraId="2EB191AE">
      <w:pPr>
        <w:adjustRightInd w:val="0"/>
        <w:snapToGrid w:val="0"/>
        <w:spacing w:line="480" w:lineRule="exact"/>
        <w:ind w:firstLine="480" w:firstLineChars="200"/>
        <w:rPr>
          <w:rFonts w:asciiTheme="minorEastAsia" w:hAnsiTheme="minorEastAsia" w:eastAsiaTheme="minorEastAsia"/>
          <w:sz w:val="24"/>
        </w:rPr>
      </w:pPr>
      <w:r>
        <w:rPr>
          <w:rFonts w:hint="eastAsia" w:ascii="宋体" w:hAnsi="宋体" w:cs="宋体"/>
          <w:sz w:val="24"/>
        </w:rPr>
        <w:t>履约保证金：伍仟元整</w:t>
      </w:r>
      <w:r>
        <w:rPr>
          <w:rStyle w:val="99"/>
          <w:rFonts w:hint="eastAsia" w:ascii="宋体" w:hAnsi="宋体" w:cs="宋体"/>
          <w:sz w:val="24"/>
        </w:rPr>
        <w:t>（￥5000.00元），在签订合同前，成交供应商将履约保证金交到采购人指定账户，成交供应商履行全部供货义务结束后，采购人在7个工作日内退还余额（不计利息）。</w:t>
      </w:r>
    </w:p>
    <w:p w14:paraId="34B77E19">
      <w:pPr>
        <w:snapToGrid w:val="0"/>
        <w:spacing w:line="480" w:lineRule="exact"/>
        <w:ind w:firstLine="482" w:firstLineChars="200"/>
        <w:rPr>
          <w:rFonts w:asciiTheme="minorEastAsia" w:hAnsiTheme="minorEastAsia" w:eastAsiaTheme="minorEastAsia"/>
          <w:b/>
          <w:bCs/>
          <w:sz w:val="24"/>
        </w:rPr>
      </w:pPr>
      <w:r>
        <w:rPr>
          <w:rFonts w:hint="eastAsia" w:cs="Arial" w:asciiTheme="minorEastAsia" w:hAnsiTheme="minorEastAsia" w:eastAsiaTheme="minorEastAsia"/>
          <w:b/>
          <w:kern w:val="0"/>
          <w:sz w:val="24"/>
        </w:rPr>
        <w:t>八、凡对本次采购提出询问，请按以下方式联系</w:t>
      </w:r>
    </w:p>
    <w:p w14:paraId="4686986C">
      <w:pPr>
        <w:shd w:val="clear" w:color="auto" w:fill="FFFFFF"/>
        <w:spacing w:line="480" w:lineRule="exact"/>
        <w:ind w:firstLine="480" w:firstLineChars="200"/>
        <w:textAlignment w:val="baseline"/>
        <w:rPr>
          <w:rFonts w:ascii="宋体" w:hAnsi="宋体" w:cs="Tahoma"/>
          <w:kern w:val="0"/>
          <w:sz w:val="24"/>
        </w:rPr>
      </w:pPr>
      <w:r>
        <w:rPr>
          <w:rFonts w:hint="eastAsia" w:ascii="宋体" w:hAnsi="宋体" w:cs="Tahoma"/>
          <w:kern w:val="0"/>
          <w:sz w:val="24"/>
        </w:rPr>
        <w:t>1.采购人信息</w:t>
      </w:r>
    </w:p>
    <w:p w14:paraId="54C04738">
      <w:pPr>
        <w:shd w:val="clear" w:color="auto" w:fill="FFFFFF"/>
        <w:spacing w:line="480" w:lineRule="exact"/>
        <w:ind w:firstLine="480" w:firstLineChars="200"/>
        <w:textAlignment w:val="baseline"/>
        <w:rPr>
          <w:rFonts w:ascii="宋体" w:hAnsi="宋体" w:cs="Tahoma"/>
          <w:kern w:val="0"/>
          <w:sz w:val="24"/>
          <w:u w:val="single"/>
        </w:rPr>
      </w:pPr>
      <w:r>
        <w:rPr>
          <w:rFonts w:hint="eastAsia" w:ascii="宋体" w:hAnsi="宋体" w:cs="Tahoma"/>
          <w:kern w:val="0"/>
          <w:sz w:val="24"/>
        </w:rPr>
        <w:t>名    称：</w:t>
      </w:r>
      <w:r>
        <w:rPr>
          <w:rFonts w:hint="eastAsia" w:ascii="宋体" w:hAnsi="宋体" w:cs="Tahoma"/>
          <w:kern w:val="0"/>
          <w:sz w:val="24"/>
          <w:u w:val="single"/>
        </w:rPr>
        <w:t>盐城师范学院</w:t>
      </w:r>
    </w:p>
    <w:p w14:paraId="037089BC">
      <w:pPr>
        <w:shd w:val="clear" w:color="auto" w:fill="FFFFFF"/>
        <w:spacing w:line="480" w:lineRule="exact"/>
        <w:ind w:firstLine="480" w:firstLineChars="200"/>
        <w:textAlignment w:val="baseline"/>
        <w:rPr>
          <w:rFonts w:ascii="宋体" w:hAnsi="宋体" w:cs="Tahoma"/>
          <w:kern w:val="0"/>
          <w:sz w:val="24"/>
          <w:u w:val="single"/>
        </w:rPr>
      </w:pPr>
      <w:r>
        <w:rPr>
          <w:rFonts w:hint="eastAsia" w:ascii="宋体" w:hAnsi="宋体" w:cs="Tahoma"/>
          <w:kern w:val="0"/>
          <w:sz w:val="24"/>
        </w:rPr>
        <w:t>地    址：</w:t>
      </w:r>
      <w:r>
        <w:rPr>
          <w:rFonts w:hint="eastAsia" w:ascii="宋体" w:hAnsi="宋体" w:cs="Tahoma"/>
          <w:kern w:val="0"/>
          <w:sz w:val="24"/>
          <w:u w:val="single"/>
        </w:rPr>
        <w:t>盐城市希望大道南路2号</w:t>
      </w:r>
    </w:p>
    <w:p w14:paraId="4BBCD702">
      <w:pPr>
        <w:spacing w:line="480" w:lineRule="exact"/>
        <w:ind w:firstLine="480" w:firstLineChars="200"/>
        <w:rPr>
          <w:rFonts w:ascii="宋体" w:hAnsi="宋体" w:cs="宋体"/>
          <w:kern w:val="0"/>
          <w:sz w:val="24"/>
          <w:u w:val="single"/>
        </w:rPr>
      </w:pPr>
      <w:r>
        <w:rPr>
          <w:rFonts w:hint="eastAsia" w:ascii="宋体" w:hAnsi="宋体" w:cs="Arial"/>
          <w:kern w:val="0"/>
          <w:sz w:val="24"/>
        </w:rPr>
        <w:t>招标部门联系人：</w:t>
      </w:r>
      <w:r>
        <w:rPr>
          <w:rFonts w:ascii="宋体" w:hAnsi="宋体" w:cs="宋体"/>
          <w:kern w:val="0"/>
          <w:sz w:val="24"/>
          <w:u w:val="single"/>
        </w:rPr>
        <w:t xml:space="preserve"> </w:t>
      </w:r>
      <w:r>
        <w:rPr>
          <w:rFonts w:hint="eastAsia" w:ascii="宋体" w:hAnsi="宋体" w:cs="宋体"/>
          <w:kern w:val="0"/>
          <w:sz w:val="24"/>
          <w:u w:val="single"/>
        </w:rPr>
        <w:t xml:space="preserve">尹老师 </w:t>
      </w:r>
      <w:r>
        <w:rPr>
          <w:rFonts w:hint="eastAsia" w:ascii="宋体" w:hAnsi="宋体" w:cs="宋体"/>
          <w:kern w:val="0"/>
          <w:sz w:val="24"/>
        </w:rPr>
        <w:t xml:space="preserve">   </w:t>
      </w:r>
      <w:r>
        <w:rPr>
          <w:rFonts w:hint="eastAsia" w:ascii="宋体" w:hAnsi="宋体" w:cs="Arial"/>
          <w:kern w:val="0"/>
          <w:sz w:val="24"/>
        </w:rPr>
        <w:t>联系电话：</w:t>
      </w:r>
      <w:r>
        <w:rPr>
          <w:rFonts w:hint="eastAsia" w:ascii="宋体" w:hAnsi="宋体" w:cs="宋体"/>
          <w:kern w:val="0"/>
          <w:sz w:val="24"/>
          <w:u w:val="single"/>
        </w:rPr>
        <w:t xml:space="preserve"> </w:t>
      </w:r>
      <w:r>
        <w:rPr>
          <w:rFonts w:hint="eastAsia" w:ascii="宋体" w:hAnsi="宋体" w:cs="宋体"/>
          <w:bCs/>
          <w:kern w:val="0"/>
          <w:sz w:val="24"/>
          <w:u w:val="single"/>
        </w:rPr>
        <w:t>15861996897</w:t>
      </w:r>
    </w:p>
    <w:p w14:paraId="78EC2CCF">
      <w:pPr>
        <w:spacing w:line="480" w:lineRule="exact"/>
        <w:ind w:firstLine="480" w:firstLineChars="200"/>
        <w:rPr>
          <w:rFonts w:ascii="宋体" w:hAnsi="宋体" w:cs="宋体"/>
          <w:kern w:val="0"/>
          <w:sz w:val="24"/>
        </w:rPr>
      </w:pPr>
      <w:r>
        <w:rPr>
          <w:rFonts w:hint="eastAsia" w:ascii="宋体" w:hAnsi="宋体" w:cs="宋体"/>
          <w:kern w:val="0"/>
          <w:sz w:val="24"/>
        </w:rPr>
        <w:t>2.采购代理机构信息</w:t>
      </w:r>
    </w:p>
    <w:p w14:paraId="4DFFC5C6">
      <w:pPr>
        <w:spacing w:line="480" w:lineRule="exact"/>
        <w:ind w:firstLine="480" w:firstLineChars="200"/>
        <w:rPr>
          <w:rFonts w:ascii="宋体" w:hAnsi="宋体" w:cs="宋体"/>
          <w:kern w:val="0"/>
          <w:sz w:val="24"/>
          <w:u w:val="single"/>
        </w:rPr>
      </w:pPr>
      <w:r>
        <w:rPr>
          <w:rFonts w:hint="eastAsia" w:ascii="宋体" w:hAnsi="宋体" w:cs="宋体"/>
          <w:kern w:val="0"/>
          <w:sz w:val="24"/>
        </w:rPr>
        <w:t>名称：</w:t>
      </w:r>
      <w:r>
        <w:rPr>
          <w:rFonts w:hint="eastAsia" w:ascii="宋体" w:hAnsi="宋体" w:cs="宋体"/>
          <w:kern w:val="0"/>
          <w:sz w:val="24"/>
          <w:u w:val="single"/>
        </w:rPr>
        <w:t>盐城富邦项目管理有限公司</w:t>
      </w:r>
    </w:p>
    <w:p w14:paraId="0F0BEE44">
      <w:pPr>
        <w:spacing w:line="480" w:lineRule="exact"/>
        <w:ind w:firstLine="480" w:firstLineChars="200"/>
        <w:rPr>
          <w:rFonts w:ascii="宋体" w:hAnsi="宋体" w:cs="宋体"/>
          <w:kern w:val="0"/>
          <w:sz w:val="24"/>
          <w:u w:val="single"/>
        </w:rPr>
      </w:pPr>
      <w:r>
        <w:rPr>
          <w:rFonts w:hint="eastAsia" w:ascii="宋体" w:hAnsi="宋体" w:cs="宋体"/>
          <w:kern w:val="0"/>
          <w:sz w:val="24"/>
        </w:rPr>
        <w:t>地址：</w:t>
      </w:r>
      <w:r>
        <w:rPr>
          <w:rFonts w:hint="eastAsia" w:ascii="宋体" w:hAnsi="宋体" w:cs="宋体"/>
          <w:kern w:val="0"/>
          <w:sz w:val="24"/>
          <w:u w:val="single"/>
        </w:rPr>
        <w:t>盐城市范公中路99号金座广场A-710</w:t>
      </w:r>
    </w:p>
    <w:p w14:paraId="5671AD96">
      <w:pPr>
        <w:spacing w:line="480" w:lineRule="exact"/>
        <w:ind w:firstLine="480" w:firstLineChars="200"/>
        <w:rPr>
          <w:rFonts w:ascii="宋体" w:hAnsi="宋体" w:cs="宋体"/>
          <w:kern w:val="0"/>
          <w:sz w:val="24"/>
          <w:u w:val="single"/>
        </w:rPr>
      </w:pPr>
      <w:r>
        <w:rPr>
          <w:rFonts w:hint="eastAsia" w:ascii="宋体" w:hAnsi="宋体" w:cs="宋体"/>
          <w:kern w:val="0"/>
          <w:sz w:val="24"/>
        </w:rPr>
        <w:t>联系方式：</w:t>
      </w:r>
      <w:r>
        <w:rPr>
          <w:rFonts w:hint="eastAsia" w:ascii="宋体" w:hAnsi="宋体" w:cs="宋体"/>
          <w:kern w:val="0"/>
          <w:sz w:val="24"/>
          <w:u w:val="single"/>
        </w:rPr>
        <w:t xml:space="preserve"> 13485248100 </w:t>
      </w:r>
    </w:p>
    <w:p w14:paraId="4E10D00F">
      <w:pPr>
        <w:shd w:val="clear" w:color="auto" w:fill="FFFFFF"/>
        <w:spacing w:line="480" w:lineRule="exact"/>
        <w:ind w:firstLine="480" w:firstLineChars="200"/>
        <w:textAlignment w:val="baseline"/>
        <w:rPr>
          <w:rFonts w:ascii="宋体" w:hAnsi="宋体" w:cs="Tahoma"/>
          <w:kern w:val="0"/>
          <w:sz w:val="24"/>
        </w:rPr>
      </w:pPr>
      <w:r>
        <w:rPr>
          <w:rFonts w:hint="eastAsia" w:ascii="宋体" w:hAnsi="宋体" w:cs="宋体"/>
          <w:kern w:val="0"/>
          <w:sz w:val="24"/>
        </w:rPr>
        <w:t>3.项目联系方式</w:t>
      </w:r>
    </w:p>
    <w:p w14:paraId="6E710F9D">
      <w:pPr>
        <w:widowControl/>
        <w:spacing w:line="480" w:lineRule="exact"/>
        <w:ind w:firstLine="480" w:firstLineChars="200"/>
        <w:rPr>
          <w:rFonts w:ascii="宋体" w:hAnsi="宋体" w:cs="宋体"/>
          <w:kern w:val="0"/>
          <w:sz w:val="24"/>
          <w:u w:val="single"/>
        </w:rPr>
      </w:pPr>
      <w:r>
        <w:rPr>
          <w:rFonts w:hint="eastAsia" w:ascii="宋体" w:hAnsi="宋体" w:cs="宋体"/>
          <w:kern w:val="0"/>
          <w:sz w:val="24"/>
        </w:rPr>
        <w:t>采购</w:t>
      </w:r>
      <w:r>
        <w:rPr>
          <w:rFonts w:hint="eastAsia" w:ascii="宋体" w:hAnsi="宋体" w:cs="Dotum"/>
          <w:kern w:val="0"/>
          <w:sz w:val="24"/>
        </w:rPr>
        <w:t>部</w:t>
      </w:r>
      <w:r>
        <w:rPr>
          <w:rFonts w:hint="eastAsia" w:ascii="宋体" w:hAnsi="宋体" w:cs="宋体"/>
          <w:kern w:val="0"/>
          <w:sz w:val="24"/>
        </w:rPr>
        <w:t>门联</w:t>
      </w:r>
      <w:r>
        <w:rPr>
          <w:rFonts w:hint="eastAsia" w:ascii="宋体" w:hAnsi="宋体" w:cs="Dotum"/>
          <w:kern w:val="0"/>
          <w:sz w:val="24"/>
        </w:rPr>
        <w:t>系人：</w:t>
      </w:r>
      <w:bookmarkStart w:id="7" w:name="_Hlk79073961"/>
      <w:r>
        <w:rPr>
          <w:rFonts w:hint="eastAsia" w:ascii="宋体" w:hAnsi="宋体" w:cs="宋体"/>
          <w:kern w:val="0"/>
          <w:sz w:val="24"/>
          <w:u w:val="single"/>
        </w:rPr>
        <w:t xml:space="preserve">  潘老师   </w:t>
      </w:r>
      <w:bookmarkEnd w:id="7"/>
      <w:r>
        <w:rPr>
          <w:rFonts w:hint="eastAsia" w:ascii="宋体" w:hAnsi="宋体" w:cs="宋体"/>
          <w:kern w:val="0"/>
          <w:sz w:val="24"/>
        </w:rPr>
        <w:t xml:space="preserve">    联</w:t>
      </w:r>
      <w:r>
        <w:rPr>
          <w:rFonts w:hint="eastAsia" w:ascii="宋体" w:hAnsi="宋体" w:cs="Dotum"/>
          <w:kern w:val="0"/>
          <w:sz w:val="24"/>
        </w:rPr>
        <w:t>系</w:t>
      </w:r>
      <w:r>
        <w:rPr>
          <w:rFonts w:hint="eastAsia" w:ascii="宋体" w:hAnsi="宋体" w:cs="宋体"/>
          <w:kern w:val="0"/>
          <w:sz w:val="24"/>
        </w:rPr>
        <w:t>电话</w:t>
      </w:r>
      <w:r>
        <w:rPr>
          <w:rFonts w:hint="eastAsia" w:ascii="宋体" w:hAnsi="宋体" w:cs="Dotum"/>
          <w:kern w:val="0"/>
          <w:sz w:val="24"/>
        </w:rPr>
        <w:t>：</w:t>
      </w:r>
      <w:r>
        <w:rPr>
          <w:rFonts w:hint="eastAsia" w:ascii="宋体" w:hAnsi="宋体" w:cs="Dotum"/>
          <w:kern w:val="0"/>
          <w:sz w:val="24"/>
          <w:u w:val="single"/>
        </w:rPr>
        <w:t xml:space="preserve">  </w:t>
      </w:r>
      <w:r>
        <w:rPr>
          <w:rFonts w:hint="eastAsia" w:ascii="宋体" w:hAnsi="宋体" w:cs="宋体"/>
          <w:kern w:val="0"/>
          <w:sz w:val="24"/>
          <w:u w:val="single"/>
        </w:rPr>
        <w:t xml:space="preserve">18752220058  </w:t>
      </w:r>
    </w:p>
    <w:p w14:paraId="40490099">
      <w:pPr>
        <w:spacing w:line="480" w:lineRule="exact"/>
        <w:ind w:firstLine="480" w:firstLineChars="200"/>
        <w:rPr>
          <w:rFonts w:ascii="宋体" w:hAnsi="宋体" w:cs="宋体"/>
          <w:kern w:val="0"/>
          <w:sz w:val="24"/>
          <w:u w:val="single"/>
        </w:rPr>
      </w:pPr>
      <w:r>
        <w:rPr>
          <w:rFonts w:hint="eastAsia" w:ascii="宋体" w:hAnsi="宋体" w:cs="宋体"/>
          <w:kern w:val="0"/>
          <w:sz w:val="24"/>
        </w:rPr>
        <w:t>使用部门联</w:t>
      </w:r>
      <w:r>
        <w:rPr>
          <w:rFonts w:hint="eastAsia" w:ascii="宋体" w:hAnsi="宋体" w:cs="Dotum"/>
          <w:kern w:val="0"/>
          <w:sz w:val="24"/>
        </w:rPr>
        <w:t>系人</w:t>
      </w:r>
      <w:r>
        <w:rPr>
          <w:rFonts w:hint="eastAsia" w:ascii="宋体" w:hAnsi="宋体" w:cs="宋体"/>
          <w:kern w:val="0"/>
          <w:sz w:val="24"/>
        </w:rPr>
        <w:t>：</w:t>
      </w:r>
      <w:r>
        <w:rPr>
          <w:rFonts w:hint="eastAsia" w:ascii="宋体" w:hAnsi="宋体" w:cs="宋体"/>
          <w:kern w:val="0"/>
          <w:sz w:val="24"/>
          <w:u w:val="single"/>
        </w:rPr>
        <w:t xml:space="preserve">  张老师   </w:t>
      </w:r>
      <w:r>
        <w:rPr>
          <w:rFonts w:hint="eastAsia" w:ascii="宋体" w:hAnsi="宋体" w:cs="宋体"/>
          <w:kern w:val="0"/>
          <w:sz w:val="24"/>
        </w:rPr>
        <w:t xml:space="preserve">    联</w:t>
      </w:r>
      <w:r>
        <w:rPr>
          <w:rFonts w:hint="eastAsia" w:ascii="宋体" w:hAnsi="宋体" w:cs="Dotum"/>
          <w:kern w:val="0"/>
          <w:sz w:val="24"/>
        </w:rPr>
        <w:t>系</w:t>
      </w:r>
      <w:r>
        <w:rPr>
          <w:rFonts w:hint="eastAsia" w:ascii="宋体" w:hAnsi="宋体" w:cs="宋体"/>
          <w:kern w:val="0"/>
          <w:sz w:val="24"/>
        </w:rPr>
        <w:t>电话</w:t>
      </w:r>
      <w:r>
        <w:rPr>
          <w:rFonts w:hint="eastAsia" w:ascii="宋体" w:hAnsi="宋体" w:cs="Dotum"/>
          <w:kern w:val="0"/>
          <w:sz w:val="24"/>
        </w:rPr>
        <w:t>：</w:t>
      </w:r>
      <w:r>
        <w:rPr>
          <w:rFonts w:hint="eastAsia" w:ascii="宋体" w:hAnsi="宋体" w:cs="Dotum"/>
          <w:kern w:val="0"/>
          <w:sz w:val="24"/>
          <w:u w:val="single"/>
        </w:rPr>
        <w:t xml:space="preserve">  15861934532  </w:t>
      </w:r>
    </w:p>
    <w:p w14:paraId="4687F297">
      <w:pPr>
        <w:snapToGrid w:val="0"/>
        <w:spacing w:line="480" w:lineRule="exact"/>
        <w:ind w:firstLine="480" w:firstLineChars="200"/>
        <w:rPr>
          <w:rFonts w:asciiTheme="minorEastAsia" w:hAnsiTheme="minorEastAsia" w:eastAsiaTheme="minorEastAsia"/>
          <w:sz w:val="24"/>
        </w:rPr>
      </w:pPr>
      <w:r>
        <w:rPr>
          <w:rFonts w:hint="eastAsia" w:ascii="宋体" w:hAnsi="宋体"/>
          <w:sz w:val="24"/>
        </w:rPr>
        <w:t>对项目需求部分的询问、质疑请向采购部门和使用部门提出，询问、质疑由使用部门负责答复。</w:t>
      </w:r>
    </w:p>
    <w:p w14:paraId="0C47009F">
      <w:pPr>
        <w:snapToGrid w:val="0"/>
        <w:spacing w:line="480" w:lineRule="exact"/>
        <w:ind w:firstLine="482" w:firstLineChars="200"/>
        <w:rPr>
          <w:rFonts w:cs="Arial" w:asciiTheme="minorEastAsia" w:hAnsiTheme="minorEastAsia" w:eastAsiaTheme="minorEastAsia"/>
          <w:b/>
          <w:kern w:val="0"/>
          <w:sz w:val="24"/>
        </w:rPr>
      </w:pPr>
      <w:r>
        <w:rPr>
          <w:rFonts w:hint="eastAsia" w:cs="Arial" w:asciiTheme="minorEastAsia" w:hAnsiTheme="minorEastAsia" w:eastAsiaTheme="minorEastAsia"/>
          <w:b/>
          <w:kern w:val="0"/>
          <w:sz w:val="24"/>
        </w:rPr>
        <w:t>九、提醒事项</w:t>
      </w:r>
    </w:p>
    <w:p w14:paraId="6DA88FFB">
      <w:pPr>
        <w:spacing w:line="480" w:lineRule="exact"/>
        <w:ind w:firstLine="480" w:firstLineChars="200"/>
        <w:rPr>
          <w:rFonts w:ascii="宋体" w:hAnsi="宋体" w:cs="宋体"/>
          <w:kern w:val="0"/>
          <w:sz w:val="24"/>
        </w:rPr>
      </w:pPr>
      <w:r>
        <w:rPr>
          <w:rFonts w:hint="eastAsia" w:ascii="宋体" w:hAnsi="宋体" w:cs="宋体"/>
          <w:kern w:val="0"/>
          <w:sz w:val="24"/>
        </w:rPr>
        <w:t>1.投标当天，请投标人提前预留足够时间到达盐城师范学院新长校区西门，并联系使用部门：徐老师，联系电话：15189202808，由该老师协助响应供应商在西门外进行信息实名登记进入校园。</w:t>
      </w:r>
    </w:p>
    <w:p w14:paraId="6BFD3A2F">
      <w:pPr>
        <w:widowControl/>
        <w:shd w:val="clear" w:color="auto" w:fill="FFFFFF"/>
        <w:spacing w:line="480" w:lineRule="exact"/>
        <w:ind w:firstLine="480" w:firstLineChars="200"/>
        <w:textAlignment w:val="baseline"/>
        <w:rPr>
          <w:rFonts w:cs="Tahoma" w:asciiTheme="minorEastAsia" w:hAnsiTheme="minorEastAsia" w:eastAsiaTheme="minorEastAsia"/>
          <w:kern w:val="0"/>
          <w:sz w:val="24"/>
        </w:rPr>
      </w:pPr>
      <w:r>
        <w:rPr>
          <w:rFonts w:hint="eastAsia" w:ascii="宋体" w:hAnsi="宋体" w:cs="宋体"/>
          <w:kern w:val="0"/>
          <w:sz w:val="24"/>
        </w:rPr>
        <w:t>2.投标人进入校园后应在指定地点参与投标活动，不到非相关场所活动；投标工作结束后应立即离开校园。</w:t>
      </w:r>
    </w:p>
    <w:p w14:paraId="43069997">
      <w:pPr>
        <w:snapToGrid w:val="0"/>
        <w:spacing w:line="440" w:lineRule="exact"/>
        <w:ind w:right="640" w:firstLine="601"/>
        <w:jc w:val="center"/>
        <w:rPr>
          <w:rFonts w:ascii="宋体"/>
          <w:sz w:val="24"/>
        </w:rPr>
      </w:pPr>
    </w:p>
    <w:p w14:paraId="2525C5AC">
      <w:pPr>
        <w:pStyle w:val="13"/>
        <w:pageBreakBefore/>
        <w:rPr>
          <w:rFonts w:ascii="黑体" w:hAnsi="黑体" w:eastAsia="黑体"/>
          <w:b w:val="0"/>
          <w:sz w:val="44"/>
          <w:szCs w:val="44"/>
        </w:rPr>
      </w:pPr>
      <w:bookmarkStart w:id="8" w:name="_Toc77686000"/>
      <w:r>
        <w:rPr>
          <w:rFonts w:hint="eastAsia" w:ascii="黑体" w:hAnsi="黑体" w:eastAsia="黑体"/>
          <w:b w:val="0"/>
          <w:sz w:val="44"/>
          <w:szCs w:val="44"/>
        </w:rPr>
        <w:t>第二章  询价须知</w:t>
      </w:r>
      <w:bookmarkEnd w:id="8"/>
    </w:p>
    <w:p w14:paraId="6E336863">
      <w:pPr>
        <w:snapToGrid w:val="0"/>
        <w:spacing w:line="600" w:lineRule="exact"/>
        <w:ind w:firstLine="480" w:firstLineChars="200"/>
        <w:jc w:val="center"/>
        <w:rPr>
          <w:rFonts w:ascii="宋体" w:hAnsi="宋体"/>
          <w:kern w:val="15"/>
          <w:position w:val="2"/>
          <w:sz w:val="24"/>
        </w:rPr>
      </w:pPr>
      <w:r>
        <w:rPr>
          <w:rFonts w:hint="eastAsia" w:ascii="宋体" w:hAnsi="宋体"/>
          <w:kern w:val="15"/>
          <w:position w:val="2"/>
          <w:sz w:val="24"/>
        </w:rPr>
        <w:t>（参加询价的供应商以下简称“询价供应商”）</w:t>
      </w:r>
    </w:p>
    <w:p w14:paraId="3EAAB132">
      <w:pPr>
        <w:snapToGrid w:val="0"/>
        <w:spacing w:line="440" w:lineRule="exact"/>
        <w:ind w:firstLine="480" w:firstLineChars="200"/>
        <w:jc w:val="center"/>
        <w:rPr>
          <w:rFonts w:ascii="宋体" w:hAnsi="宋体"/>
          <w:kern w:val="15"/>
          <w:position w:val="2"/>
          <w:sz w:val="24"/>
        </w:rPr>
      </w:pPr>
    </w:p>
    <w:p w14:paraId="5EBBDD9B">
      <w:pPr>
        <w:spacing w:line="480" w:lineRule="exact"/>
        <w:ind w:firstLine="482" w:firstLineChars="200"/>
        <w:rPr>
          <w:rFonts w:asciiTheme="minorEastAsia" w:hAnsiTheme="minorEastAsia" w:eastAsiaTheme="minorEastAsia"/>
          <w:b/>
          <w:sz w:val="24"/>
        </w:rPr>
      </w:pPr>
      <w:bookmarkStart w:id="9" w:name="_Toc47629327"/>
      <w:bookmarkStart w:id="10" w:name="_Toc47629959"/>
      <w:r>
        <w:rPr>
          <w:rFonts w:hint="eastAsia" w:asciiTheme="minorEastAsia" w:hAnsiTheme="minorEastAsia" w:eastAsiaTheme="minorEastAsia"/>
          <w:b/>
          <w:sz w:val="24"/>
        </w:rPr>
        <w:t>一、总则</w:t>
      </w:r>
    </w:p>
    <w:p w14:paraId="3DDDDEF7">
      <w:pPr>
        <w:spacing w:line="480" w:lineRule="exact"/>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1、适用范围</w:t>
      </w:r>
    </w:p>
    <w:p w14:paraId="29EA66B9">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1.1 本询价文件仅适用此项目。</w:t>
      </w:r>
    </w:p>
    <w:p w14:paraId="377835AE">
      <w:pPr>
        <w:spacing w:line="480" w:lineRule="exact"/>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2、项目采购方式</w:t>
      </w:r>
    </w:p>
    <w:p w14:paraId="00824556">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2.1 本次采购采取询价的方式。</w:t>
      </w:r>
    </w:p>
    <w:p w14:paraId="6D82A3DD">
      <w:pPr>
        <w:spacing w:line="480" w:lineRule="exact"/>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3、合格的询价供应商</w:t>
      </w:r>
    </w:p>
    <w:p w14:paraId="0BE2C978">
      <w:pPr>
        <w:tabs>
          <w:tab w:val="left" w:pos="900"/>
        </w:tabs>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3.1 满足本询价文件“询价采购公告”中合格询价供应商资格要求的规定。</w:t>
      </w:r>
    </w:p>
    <w:p w14:paraId="7C6E32E9">
      <w:pPr>
        <w:tabs>
          <w:tab w:val="left" w:pos="900"/>
        </w:tabs>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3.2 满足本询价文件实质性要求和条件的规定。</w:t>
      </w:r>
    </w:p>
    <w:p w14:paraId="40F42CFF">
      <w:pPr>
        <w:spacing w:line="480" w:lineRule="exact"/>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4、参加询价费用</w:t>
      </w:r>
    </w:p>
    <w:p w14:paraId="5687414E">
      <w:pPr>
        <w:tabs>
          <w:tab w:val="left" w:pos="900"/>
        </w:tabs>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4.1 参加询价供应商应自行承担所有与参加询价有关的费用。不论最终的成交结果如何，采购人在任何情况下均无义务和责任承担这些费用。</w:t>
      </w:r>
    </w:p>
    <w:p w14:paraId="68FDB859">
      <w:pPr>
        <w:spacing w:line="480" w:lineRule="exact"/>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5、询价文件的约束力</w:t>
      </w:r>
    </w:p>
    <w:p w14:paraId="37D53FA1">
      <w:pPr>
        <w:tabs>
          <w:tab w:val="left" w:pos="900"/>
        </w:tabs>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5.1 供应商一旦下载了本询价文件并决定参加询价，即被认为接受了本询价文件的规定和约束，并且视为自询价公告期限届满之日起知道或应当知道自身权益是否受到了损害。</w:t>
      </w:r>
    </w:p>
    <w:p w14:paraId="6F5E5C7A">
      <w:pPr>
        <w:spacing w:line="480" w:lineRule="exact"/>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6、</w:t>
      </w:r>
      <w:bookmarkStart w:id="11" w:name="_Toc513029211"/>
      <w:bookmarkStart w:id="12" w:name="_Toc16938527"/>
      <w:bookmarkStart w:id="13" w:name="_Toc20823283"/>
      <w:bookmarkStart w:id="14" w:name="_Toc462564070"/>
      <w:r>
        <w:rPr>
          <w:rFonts w:hint="eastAsia" w:asciiTheme="minorEastAsia" w:hAnsiTheme="minorEastAsia" w:eastAsiaTheme="minorEastAsia"/>
          <w:b/>
          <w:sz w:val="24"/>
        </w:rPr>
        <w:t>询价文件的</w:t>
      </w:r>
      <w:bookmarkEnd w:id="11"/>
      <w:bookmarkEnd w:id="12"/>
      <w:bookmarkEnd w:id="13"/>
      <w:bookmarkEnd w:id="14"/>
      <w:r>
        <w:rPr>
          <w:rFonts w:hint="eastAsia" w:asciiTheme="minorEastAsia" w:hAnsiTheme="minorEastAsia" w:eastAsiaTheme="minorEastAsia"/>
          <w:b/>
          <w:sz w:val="24"/>
        </w:rPr>
        <w:t>询问及修改</w:t>
      </w:r>
    </w:p>
    <w:p w14:paraId="7142FACC">
      <w:pPr>
        <w:tabs>
          <w:tab w:val="left" w:pos="900"/>
        </w:tabs>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6.1 任何要求对询价文件进行询问的供应商，均应在提交响应文件截止时间前1个工作日的17时前按询价采购公告中的通讯地址，向采购人提出。提交首次响应文件截止之日前，采购人可以对已发出的询价文件进行必要的澄清或者修改，澄清或者修改的内容作为询价文件的组成部分。澄清或者修改的内容可能影响响应文件编制的，采购人将在提交首次响应文件截止时间至少3个工作日前，在</w:t>
      </w:r>
      <w:r>
        <w:rPr>
          <w:rFonts w:hint="eastAsia" w:cs="Arial" w:asciiTheme="minorEastAsia" w:hAnsiTheme="minorEastAsia" w:eastAsiaTheme="minorEastAsia"/>
          <w:sz w:val="24"/>
        </w:rPr>
        <w:t>”盐城师范学院校园网”或“盐城师范学院后勤基建处、后勤保障集团网”</w:t>
      </w:r>
      <w:r>
        <w:rPr>
          <w:rFonts w:hint="eastAsia" w:asciiTheme="minorEastAsia" w:hAnsiTheme="minorEastAsia" w:eastAsiaTheme="minorEastAsia"/>
          <w:sz w:val="24"/>
        </w:rPr>
        <w:t>上发布书面更正公告形式通知所有获取询价文件的供应商。不足3个工作日的，采购人应当顺延提交首次响应文件截止时间。</w:t>
      </w:r>
    </w:p>
    <w:p w14:paraId="5C7B1915">
      <w:pPr>
        <w:spacing w:line="480" w:lineRule="exact"/>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7、询价文件的解释</w:t>
      </w:r>
    </w:p>
    <w:p w14:paraId="30282915">
      <w:pPr>
        <w:spacing w:line="480" w:lineRule="exact"/>
        <w:ind w:firstLine="480" w:firstLineChars="200"/>
        <w:rPr>
          <w:rFonts w:asciiTheme="minorEastAsia" w:hAnsiTheme="minorEastAsia" w:eastAsiaTheme="minorEastAsia"/>
          <w:b/>
          <w:sz w:val="24"/>
        </w:rPr>
      </w:pPr>
      <w:r>
        <w:rPr>
          <w:rFonts w:hint="eastAsia" w:asciiTheme="minorEastAsia" w:hAnsiTheme="minorEastAsia" w:eastAsiaTheme="minorEastAsia"/>
          <w:bCs/>
          <w:sz w:val="24"/>
        </w:rPr>
        <w:t>7.1 本询价文件由采购人负责解释。</w:t>
      </w:r>
      <w:bookmarkStart w:id="15" w:name="_Toc61149553"/>
      <w:bookmarkStart w:id="16" w:name="_Toc513029213"/>
      <w:bookmarkStart w:id="17" w:name="_Toc14577351"/>
      <w:bookmarkStart w:id="18" w:name="_Toc462564072"/>
    </w:p>
    <w:p w14:paraId="31C639EE">
      <w:pPr>
        <w:spacing w:line="480" w:lineRule="exact"/>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二 、询价响应文件的编制</w:t>
      </w:r>
      <w:bookmarkEnd w:id="15"/>
      <w:bookmarkEnd w:id="16"/>
      <w:bookmarkEnd w:id="17"/>
      <w:bookmarkEnd w:id="18"/>
      <w:r>
        <w:rPr>
          <w:rFonts w:hint="eastAsia" w:asciiTheme="minorEastAsia" w:hAnsiTheme="minorEastAsia" w:eastAsiaTheme="minorEastAsia"/>
          <w:b/>
          <w:sz w:val="24"/>
        </w:rPr>
        <w:t>及保证金收取</w:t>
      </w:r>
    </w:p>
    <w:p w14:paraId="3840EA0C">
      <w:pPr>
        <w:spacing w:line="480" w:lineRule="exact"/>
        <w:ind w:firstLine="482" w:firstLineChars="200"/>
        <w:rPr>
          <w:rFonts w:asciiTheme="minorEastAsia" w:hAnsiTheme="minorEastAsia" w:eastAsiaTheme="minorEastAsia"/>
          <w:b/>
          <w:sz w:val="24"/>
        </w:rPr>
      </w:pPr>
      <w:bookmarkStart w:id="19" w:name="_Toc513029223"/>
      <w:bookmarkStart w:id="20" w:name="_Toc14577361"/>
      <w:bookmarkStart w:id="21" w:name="_Toc61149561"/>
      <w:r>
        <w:rPr>
          <w:rFonts w:hint="eastAsia" w:asciiTheme="minorEastAsia" w:hAnsiTheme="minorEastAsia" w:eastAsiaTheme="minorEastAsia"/>
          <w:b/>
          <w:sz w:val="24"/>
        </w:rPr>
        <w:t>1、询价响应文件份数和签署</w:t>
      </w:r>
      <w:bookmarkEnd w:id="19"/>
      <w:bookmarkEnd w:id="20"/>
      <w:bookmarkEnd w:id="21"/>
    </w:p>
    <w:p w14:paraId="7552C069">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1.1 参加询价供应商应严格按照询价采购公告要求准备询价响应文件（以下简称响应文件），每份响应文件须清楚地标明“正本”或“副本”字样。</w:t>
      </w:r>
    </w:p>
    <w:p w14:paraId="76F45645">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响应文件的正本和所有的副本均需打印或复印。响应文件正本中，询价文件要求提供原件的必须按照要求提供，文字材料需打印或用不褪色墨水书写，响应文件正本须经法定代表人或授权代理人签字和加盖询价供应商公章。本询价文件所表述（指定）的公章是指刻有供应商法定名称的印章，不包括合同、财务、税务、发票等形式的业务专用章。</w:t>
      </w:r>
    </w:p>
    <w:p w14:paraId="2E7CE59C">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1.2 除询价供应商对错处做必要修改外，响应文件不得行间插字、涂改或增删。如有修改错漏处，必须由响应文件签署人签字或盖章。</w:t>
      </w:r>
    </w:p>
    <w:p w14:paraId="586DECC2">
      <w:pPr>
        <w:spacing w:line="480" w:lineRule="exact"/>
        <w:ind w:firstLine="482" w:firstLineChars="200"/>
        <w:rPr>
          <w:rFonts w:asciiTheme="minorEastAsia" w:hAnsiTheme="minorEastAsia" w:eastAsiaTheme="minorEastAsia"/>
          <w:b/>
          <w:sz w:val="24"/>
        </w:rPr>
      </w:pPr>
      <w:bookmarkStart w:id="22" w:name="_Toc462564074"/>
      <w:bookmarkStart w:id="23" w:name="_Toc61149555"/>
      <w:bookmarkStart w:id="24" w:name="_Toc513029215"/>
      <w:bookmarkStart w:id="25" w:name="_Toc14577353"/>
      <w:bookmarkStart w:id="26" w:name="_Toc14577352"/>
      <w:bookmarkStart w:id="27" w:name="_Toc61149554"/>
      <w:bookmarkStart w:id="28" w:name="_Toc462564073"/>
      <w:bookmarkStart w:id="29" w:name="_Toc513029214"/>
      <w:r>
        <w:rPr>
          <w:rFonts w:hint="eastAsia" w:asciiTheme="minorEastAsia" w:hAnsiTheme="minorEastAsia" w:eastAsiaTheme="minorEastAsia"/>
          <w:b/>
          <w:sz w:val="24"/>
        </w:rPr>
        <w:t>2、响应文件</w:t>
      </w:r>
      <w:bookmarkEnd w:id="22"/>
      <w:bookmarkEnd w:id="23"/>
      <w:bookmarkEnd w:id="24"/>
      <w:bookmarkEnd w:id="25"/>
      <w:r>
        <w:rPr>
          <w:rFonts w:hint="eastAsia" w:asciiTheme="minorEastAsia" w:hAnsiTheme="minorEastAsia" w:eastAsiaTheme="minorEastAsia"/>
          <w:b/>
          <w:sz w:val="24"/>
        </w:rPr>
        <w:t>编制要求</w:t>
      </w:r>
    </w:p>
    <w:bookmarkEnd w:id="26"/>
    <w:bookmarkEnd w:id="27"/>
    <w:bookmarkEnd w:id="28"/>
    <w:bookmarkEnd w:id="29"/>
    <w:p w14:paraId="41D84110">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2.1询价供应商提交的响应文件以及询价供应商与采购人就有关询价的所有来往函电均应使用</w:t>
      </w:r>
      <w:r>
        <w:rPr>
          <w:rFonts w:hint="eastAsia" w:asciiTheme="minorEastAsia" w:hAnsiTheme="minorEastAsia" w:eastAsiaTheme="minorEastAsia"/>
          <w:bCs/>
          <w:sz w:val="24"/>
        </w:rPr>
        <w:t>简体中文</w:t>
      </w:r>
      <w:r>
        <w:rPr>
          <w:rFonts w:hint="eastAsia" w:asciiTheme="minorEastAsia" w:hAnsiTheme="minorEastAsia" w:eastAsiaTheme="minorEastAsia"/>
          <w:sz w:val="24"/>
        </w:rPr>
        <w:t>。询价文件中既有中文也有外文的，以中文意义为准。</w:t>
      </w:r>
    </w:p>
    <w:p w14:paraId="7D1FC8FC">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2.2 除技术性能另有规定外，响应文件所使用的度量衡单位，均须采用国家法定计量单位。</w:t>
      </w:r>
    </w:p>
    <w:p w14:paraId="120912BE">
      <w:pPr>
        <w:spacing w:line="480" w:lineRule="exact"/>
        <w:ind w:firstLine="482" w:firstLineChars="200"/>
        <w:rPr>
          <w:rFonts w:asciiTheme="minorEastAsia" w:hAnsiTheme="minorEastAsia" w:eastAsiaTheme="minorEastAsia"/>
          <w:b/>
          <w:sz w:val="24"/>
        </w:rPr>
      </w:pPr>
      <w:bookmarkStart w:id="30" w:name="_Toc513029219"/>
      <w:bookmarkStart w:id="31" w:name="_Toc14577357"/>
      <w:bookmarkStart w:id="32" w:name="_Toc61149558"/>
      <w:bookmarkStart w:id="33" w:name="_Toc513029217"/>
      <w:bookmarkStart w:id="34" w:name="_Toc14577355"/>
      <w:bookmarkStart w:id="35" w:name="_Toc61149557"/>
      <w:r>
        <w:rPr>
          <w:rFonts w:hint="eastAsia" w:asciiTheme="minorEastAsia" w:hAnsiTheme="minorEastAsia" w:eastAsiaTheme="minorEastAsia"/>
          <w:b/>
          <w:sz w:val="24"/>
        </w:rPr>
        <w:t>3、参加询价供应商资格的文件</w:t>
      </w:r>
      <w:bookmarkEnd w:id="30"/>
      <w:bookmarkEnd w:id="31"/>
      <w:bookmarkEnd w:id="32"/>
      <w:r>
        <w:rPr>
          <w:rFonts w:hint="eastAsia" w:asciiTheme="minorEastAsia" w:hAnsiTheme="minorEastAsia" w:eastAsiaTheme="minorEastAsia"/>
          <w:b/>
          <w:sz w:val="24"/>
        </w:rPr>
        <w:t>证明</w:t>
      </w:r>
    </w:p>
    <w:p w14:paraId="0A6A67B9">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3.1 询价供应商应提交证明其有资格参加询价和成交后有能力独立履行合同的文件，并作为其响应文件的一部分。</w:t>
      </w:r>
    </w:p>
    <w:p w14:paraId="1838D374">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3.2 询价供应商除必须具有履行合同所需提供的设备以及服务的能力外，还必须具备相应的财务、技术方面的能力。</w:t>
      </w:r>
    </w:p>
    <w:p w14:paraId="0A806D9E">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3.3 询价供应商应填写并提交询价文件所附的“资格证明文件”。</w:t>
      </w:r>
    </w:p>
    <w:p w14:paraId="2B1C7615">
      <w:pPr>
        <w:spacing w:line="480" w:lineRule="exact"/>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4、供货一览表和询价响应报价</w:t>
      </w:r>
      <w:bookmarkEnd w:id="33"/>
      <w:bookmarkEnd w:id="34"/>
      <w:r>
        <w:rPr>
          <w:rFonts w:hint="eastAsia" w:asciiTheme="minorEastAsia" w:hAnsiTheme="minorEastAsia" w:eastAsiaTheme="minorEastAsia"/>
          <w:b/>
          <w:sz w:val="24"/>
        </w:rPr>
        <w:t>表</w:t>
      </w:r>
      <w:bookmarkEnd w:id="35"/>
    </w:p>
    <w:p w14:paraId="4D6C9AFD">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bCs/>
          <w:sz w:val="24"/>
        </w:rPr>
        <w:t xml:space="preserve">4.1 </w:t>
      </w:r>
      <w:r>
        <w:rPr>
          <w:rFonts w:hint="eastAsia" w:asciiTheme="minorEastAsia" w:hAnsiTheme="minorEastAsia" w:eastAsiaTheme="minorEastAsia"/>
          <w:sz w:val="24"/>
        </w:rPr>
        <w:t>参加询价的供应商应按照询价文件规定格式填报供货一览表、询价响应报价表（含分项报价），在表中标明所提供的设备品牌、规格、型号、原产地、主要部件型号及其功能的中文说明和供货期。每项货物设备只允许有一个报价，任何有选择的报价将不予接受（若有备选配件，则备选件的报价不属于选择性报价）。</w:t>
      </w:r>
    </w:p>
    <w:p w14:paraId="1724A0D7">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bCs/>
          <w:sz w:val="24"/>
        </w:rPr>
        <w:t xml:space="preserve">4.2 </w:t>
      </w:r>
      <w:r>
        <w:rPr>
          <w:rFonts w:hint="eastAsia" w:asciiTheme="minorEastAsia" w:hAnsiTheme="minorEastAsia" w:eastAsiaTheme="minorEastAsia"/>
          <w:sz w:val="24"/>
        </w:rPr>
        <w:t>标的物</w:t>
      </w:r>
    </w:p>
    <w:p w14:paraId="56E4245A">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bCs/>
          <w:sz w:val="24"/>
        </w:rPr>
        <w:t>详见项目需求。</w:t>
      </w:r>
    </w:p>
    <w:p w14:paraId="20A6B954">
      <w:pPr>
        <w:spacing w:line="480" w:lineRule="exact"/>
        <w:ind w:firstLine="480" w:firstLineChars="200"/>
        <w:rPr>
          <w:rFonts w:asciiTheme="minorEastAsia" w:hAnsiTheme="minorEastAsia" w:eastAsiaTheme="minorEastAsia"/>
          <w:bCs/>
          <w:sz w:val="24"/>
        </w:rPr>
      </w:pPr>
      <w:r>
        <w:rPr>
          <w:rFonts w:hint="eastAsia" w:asciiTheme="minorEastAsia" w:hAnsiTheme="minorEastAsia" w:eastAsiaTheme="minorEastAsia"/>
          <w:sz w:val="24"/>
        </w:rPr>
        <w:t xml:space="preserve">4.3 </w:t>
      </w:r>
      <w:r>
        <w:rPr>
          <w:rFonts w:hint="eastAsia" w:asciiTheme="minorEastAsia" w:hAnsiTheme="minorEastAsia" w:eastAsiaTheme="minorEastAsia"/>
          <w:bCs/>
          <w:sz w:val="24"/>
        </w:rPr>
        <w:t>有关费用处理</w:t>
      </w:r>
    </w:p>
    <w:p w14:paraId="0000DA5C">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本次采购询价供应商的总报价应包括为完成本项目发生的所有费用，本询价文件中另有规定的除外。</w:t>
      </w:r>
    </w:p>
    <w:p w14:paraId="13045F8F">
      <w:pPr>
        <w:spacing w:line="480" w:lineRule="exact"/>
        <w:ind w:firstLine="480" w:firstLineChars="200"/>
        <w:rPr>
          <w:rFonts w:asciiTheme="minorEastAsia" w:hAnsiTheme="minorEastAsia" w:eastAsiaTheme="minorEastAsia"/>
          <w:bCs/>
          <w:sz w:val="24"/>
        </w:rPr>
      </w:pPr>
      <w:r>
        <w:rPr>
          <w:rFonts w:hint="eastAsia" w:asciiTheme="minorEastAsia" w:hAnsiTheme="minorEastAsia" w:eastAsiaTheme="minorEastAsia"/>
          <w:sz w:val="24"/>
        </w:rPr>
        <w:t xml:space="preserve">4.4 </w:t>
      </w:r>
      <w:r>
        <w:rPr>
          <w:rFonts w:hint="eastAsia" w:asciiTheme="minorEastAsia" w:hAnsiTheme="minorEastAsia" w:eastAsiaTheme="minorEastAsia"/>
          <w:bCs/>
          <w:sz w:val="24"/>
        </w:rPr>
        <w:t>其它费用处理</w:t>
      </w:r>
    </w:p>
    <w:p w14:paraId="5CF50742">
      <w:pPr>
        <w:spacing w:line="480" w:lineRule="exac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询价文件未列明，而询价供应商认为必需的费用也需列入报价。</w:t>
      </w:r>
    </w:p>
    <w:p w14:paraId="79FA5CD0">
      <w:pPr>
        <w:spacing w:line="480" w:lineRule="exact"/>
        <w:ind w:firstLine="480" w:firstLineChars="200"/>
        <w:rPr>
          <w:rFonts w:asciiTheme="minorEastAsia" w:hAnsiTheme="minorEastAsia" w:eastAsiaTheme="minorEastAsia"/>
          <w:bCs/>
          <w:sz w:val="24"/>
        </w:rPr>
      </w:pPr>
      <w:r>
        <w:rPr>
          <w:rFonts w:hint="eastAsia" w:asciiTheme="minorEastAsia" w:hAnsiTheme="minorEastAsia" w:eastAsiaTheme="minorEastAsia"/>
          <w:sz w:val="24"/>
        </w:rPr>
        <w:t>4.5 报价采用的</w:t>
      </w:r>
      <w:r>
        <w:rPr>
          <w:rFonts w:hint="eastAsia" w:asciiTheme="minorEastAsia" w:hAnsiTheme="minorEastAsia" w:eastAsiaTheme="minorEastAsia"/>
          <w:bCs/>
          <w:sz w:val="24"/>
        </w:rPr>
        <w:t>货币</w:t>
      </w:r>
    </w:p>
    <w:p w14:paraId="40823BEC">
      <w:pPr>
        <w:spacing w:line="480" w:lineRule="exac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响应文件中的单价和总价，无特殊规定的采用人民币报价，以元为单位标注。询价文件中另有规定的按规定执行。</w:t>
      </w:r>
    </w:p>
    <w:p w14:paraId="13E1FA45">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4.6 询价响应</w:t>
      </w:r>
      <w:r>
        <w:rPr>
          <w:rFonts w:hint="eastAsia" w:asciiTheme="minorEastAsia" w:hAnsiTheme="minorEastAsia" w:eastAsiaTheme="minorEastAsia"/>
          <w:bCs/>
          <w:sz w:val="24"/>
        </w:rPr>
        <w:t>报价表上的价格应按询价文件规定填写</w:t>
      </w:r>
      <w:r>
        <w:rPr>
          <w:rFonts w:hint="eastAsia" w:asciiTheme="minorEastAsia" w:hAnsiTheme="minorEastAsia" w:eastAsiaTheme="minorEastAsia"/>
          <w:sz w:val="24"/>
        </w:rPr>
        <w:t>。</w:t>
      </w:r>
      <w:bookmarkStart w:id="36" w:name="_Toc61149559"/>
      <w:bookmarkStart w:id="37" w:name="_Toc14577359"/>
      <w:bookmarkStart w:id="38" w:name="_Toc513029221"/>
    </w:p>
    <w:p w14:paraId="0141718A">
      <w:pPr>
        <w:spacing w:line="480" w:lineRule="exact"/>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5、询价保证金</w:t>
      </w:r>
      <w:bookmarkEnd w:id="36"/>
      <w:bookmarkEnd w:id="37"/>
      <w:bookmarkEnd w:id="38"/>
      <w:r>
        <w:rPr>
          <w:rFonts w:hint="eastAsia" w:asciiTheme="minorEastAsia" w:hAnsiTheme="minorEastAsia" w:eastAsiaTheme="minorEastAsia"/>
          <w:b/>
          <w:sz w:val="24"/>
        </w:rPr>
        <w:t>（如有）</w:t>
      </w:r>
    </w:p>
    <w:p w14:paraId="019776C3">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5.1 询价供应商在递交响应文件时必须按照询价采购公告的要求提交询价保证金，作为其询价的一部分。询价保证金是为了保护采购人免遭因询价供应商的行为而蒙受的损失，采购人因询价供应商的行为受到损害时，可根据相关规定处理。</w:t>
      </w:r>
    </w:p>
    <w:p w14:paraId="3E425600">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5.2 在询价时，对在响应文件递交截止时间以前未按询价文件要求提交询价保证金的响应文件</w:t>
      </w:r>
      <w:r>
        <w:rPr>
          <w:rFonts w:hint="eastAsia" w:asciiTheme="minorEastAsia" w:hAnsiTheme="minorEastAsia" w:eastAsiaTheme="minorEastAsia"/>
          <w:bCs/>
          <w:sz w:val="24"/>
        </w:rPr>
        <w:t>，采购人将视其为无效响应文件而予以拒绝</w:t>
      </w:r>
      <w:r>
        <w:rPr>
          <w:rFonts w:hint="eastAsia" w:asciiTheme="minorEastAsia" w:hAnsiTheme="minorEastAsia" w:eastAsiaTheme="minorEastAsia"/>
          <w:sz w:val="24"/>
        </w:rPr>
        <w:t>。</w:t>
      </w:r>
    </w:p>
    <w:p w14:paraId="63F10332">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5.3 未成交供应商的询价保证金，于决标当日或决标后五个工作日内到盐城师范学院凭原出具的收据退还询价保证金（无息退还）。成交供应商的询价保证金，将在采购合同签订之日起5个工作日内退还（无息）。</w:t>
      </w:r>
    </w:p>
    <w:p w14:paraId="1EC3B738">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5.4 下列任何情况发生时，询价保证金不予退还：</w:t>
      </w:r>
    </w:p>
    <w:p w14:paraId="79DEF9E4">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（1）为谋取最终成交，询价供应商在整个询价过程中提供的相关文件被确认是虚假的、不真实的；</w:t>
      </w:r>
    </w:p>
    <w:p w14:paraId="3D5213E8">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（2）参加询价的供应商之间被证实有串通、欺诈行为或者恶意进行竞争，影响采购人合法权益的。</w:t>
      </w:r>
    </w:p>
    <w:p w14:paraId="371072C3">
      <w:pPr>
        <w:snapToGrid w:val="0"/>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（3）采取不正当手段诋毁、排挤其他供应商的；</w:t>
      </w:r>
    </w:p>
    <w:p w14:paraId="07D81583">
      <w:pPr>
        <w:snapToGrid w:val="0"/>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（4）与采购人相关工作人员恶意串通的；</w:t>
      </w:r>
    </w:p>
    <w:p w14:paraId="43722212">
      <w:pPr>
        <w:snapToGrid w:val="0"/>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（5）向采购人相关工作人员行贿或者提供其他不正当利益的；</w:t>
      </w:r>
    </w:p>
    <w:p w14:paraId="4FA7CE38">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（6）成交供应商在规定期限内未能根据规定交纳履约保证金；</w:t>
      </w:r>
    </w:p>
    <w:p w14:paraId="1AE9A707">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（7）成交供应商在规定期限内未能根据规定签订合同的。</w:t>
      </w:r>
    </w:p>
    <w:p w14:paraId="7CA24159">
      <w:pPr>
        <w:spacing w:line="480" w:lineRule="exact"/>
        <w:ind w:firstLine="482" w:firstLineChars="200"/>
        <w:rPr>
          <w:rFonts w:asciiTheme="minorEastAsia" w:hAnsiTheme="minorEastAsia" w:eastAsiaTheme="minorEastAsia"/>
          <w:b/>
          <w:sz w:val="24"/>
        </w:rPr>
      </w:pPr>
      <w:bookmarkStart w:id="39" w:name="_Toc513029224"/>
      <w:bookmarkStart w:id="40" w:name="_Toc61149562"/>
      <w:bookmarkStart w:id="41" w:name="_Toc14577362"/>
      <w:r>
        <w:rPr>
          <w:rFonts w:hint="eastAsia" w:asciiTheme="minorEastAsia" w:hAnsiTheme="minorEastAsia" w:eastAsiaTheme="minorEastAsia"/>
          <w:b/>
          <w:sz w:val="24"/>
        </w:rPr>
        <w:t>三、响应文件的递交</w:t>
      </w:r>
      <w:bookmarkEnd w:id="39"/>
      <w:bookmarkEnd w:id="40"/>
      <w:bookmarkEnd w:id="41"/>
    </w:p>
    <w:p w14:paraId="0664ED3A">
      <w:pPr>
        <w:spacing w:line="480" w:lineRule="exact"/>
        <w:ind w:firstLine="482" w:firstLineChars="200"/>
        <w:rPr>
          <w:rFonts w:asciiTheme="minorEastAsia" w:hAnsiTheme="minorEastAsia" w:eastAsiaTheme="minorEastAsia"/>
          <w:b/>
          <w:sz w:val="24"/>
        </w:rPr>
      </w:pPr>
      <w:bookmarkStart w:id="42" w:name="_Toc61149563"/>
      <w:bookmarkStart w:id="43" w:name="_Toc513029225"/>
      <w:bookmarkStart w:id="44" w:name="_Toc14577363"/>
      <w:bookmarkStart w:id="45" w:name="_Toc462564084"/>
      <w:r>
        <w:rPr>
          <w:rFonts w:hint="eastAsia" w:asciiTheme="minorEastAsia" w:hAnsiTheme="minorEastAsia" w:eastAsiaTheme="minorEastAsia"/>
          <w:b/>
          <w:sz w:val="24"/>
        </w:rPr>
        <w:t>1、响应文件的密封和标记</w:t>
      </w:r>
      <w:bookmarkEnd w:id="42"/>
      <w:bookmarkEnd w:id="43"/>
      <w:bookmarkEnd w:id="44"/>
      <w:bookmarkEnd w:id="45"/>
    </w:p>
    <w:p w14:paraId="32F1AB0B">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1.1 参加询价供应商应将响应文件密封，密封的响应文件应标明“正本”、“副本”的字样。</w:t>
      </w:r>
    </w:p>
    <w:p w14:paraId="526CCB5B">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1.2 密封的响应文件应：</w:t>
      </w:r>
    </w:p>
    <w:p w14:paraId="7E037157">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（1）按采购公告中注明的地址送达规定地点；</w:t>
      </w:r>
    </w:p>
    <w:p w14:paraId="35CF7EA0">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（2）注明参加询价项目名称、询价文件编号及参加的分包号；</w:t>
      </w:r>
    </w:p>
    <w:p w14:paraId="4437462F">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（3）密封包装上应写明参加询价供应商名称。</w:t>
      </w:r>
    </w:p>
    <w:p w14:paraId="11A7D015">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1.3 如果密封包装未按要求密封和加写标记，采购人对误投或过早启封概不负责。对由此造成提前开封的响应文件，采购人将予以拒绝。</w:t>
      </w:r>
    </w:p>
    <w:p w14:paraId="1EFDA49C">
      <w:pPr>
        <w:spacing w:line="480" w:lineRule="exact"/>
        <w:ind w:firstLine="482" w:firstLineChars="200"/>
        <w:rPr>
          <w:rFonts w:asciiTheme="minorEastAsia" w:hAnsiTheme="minorEastAsia" w:eastAsiaTheme="minorEastAsia"/>
          <w:b/>
          <w:sz w:val="24"/>
        </w:rPr>
      </w:pPr>
      <w:bookmarkStart w:id="46" w:name="_Toc513029226"/>
      <w:bookmarkStart w:id="47" w:name="_Toc61149564"/>
      <w:bookmarkStart w:id="48" w:name="_Toc14577364"/>
      <w:r>
        <w:rPr>
          <w:rFonts w:hint="eastAsia" w:asciiTheme="minorEastAsia" w:hAnsiTheme="minorEastAsia" w:eastAsiaTheme="minorEastAsia"/>
          <w:b/>
          <w:sz w:val="24"/>
        </w:rPr>
        <w:t>2、</w:t>
      </w:r>
      <w:bookmarkEnd w:id="46"/>
      <w:bookmarkEnd w:id="47"/>
      <w:bookmarkEnd w:id="48"/>
      <w:r>
        <w:rPr>
          <w:rFonts w:hint="eastAsia" w:asciiTheme="minorEastAsia" w:hAnsiTheme="minorEastAsia" w:eastAsiaTheme="minorEastAsia"/>
          <w:b/>
          <w:sz w:val="24"/>
        </w:rPr>
        <w:t>响应文件开启时间</w:t>
      </w:r>
    </w:p>
    <w:p w14:paraId="35CA8119">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2.1 采购人收到响应文件的时间不得迟于本询价文件规定的响应文件接收截止时间。</w:t>
      </w:r>
    </w:p>
    <w:p w14:paraId="5DDEDDFA">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2.2 采购人可通过修改询价文件自行决定酌情推迟响应文件接收截止时间，在此情况下，询价供应商的所有权利和义务以及受制的响应文件接收截止时间均应以延长后新的响应文件接收截止时间为准。</w:t>
      </w:r>
    </w:p>
    <w:p w14:paraId="70254DB6">
      <w:pPr>
        <w:spacing w:line="480" w:lineRule="exact"/>
        <w:ind w:firstLine="482" w:firstLineChars="200"/>
        <w:rPr>
          <w:rFonts w:asciiTheme="minorEastAsia" w:hAnsiTheme="minorEastAsia" w:eastAsiaTheme="minorEastAsia"/>
          <w:b/>
          <w:sz w:val="24"/>
        </w:rPr>
      </w:pPr>
      <w:bookmarkStart w:id="49" w:name="_Toc14577365"/>
      <w:bookmarkStart w:id="50" w:name="_Toc513029227"/>
      <w:bookmarkStart w:id="51" w:name="_Toc61149565"/>
      <w:r>
        <w:rPr>
          <w:rFonts w:hint="eastAsia" w:asciiTheme="minorEastAsia" w:hAnsiTheme="minorEastAsia" w:eastAsiaTheme="minorEastAsia"/>
          <w:b/>
          <w:sz w:val="24"/>
        </w:rPr>
        <w:t>3、迟交的响应文件</w:t>
      </w:r>
      <w:bookmarkEnd w:id="49"/>
      <w:bookmarkEnd w:id="50"/>
      <w:bookmarkEnd w:id="51"/>
    </w:p>
    <w:p w14:paraId="100CED8F">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3.1 采购人将拒绝在其规定的响应文件接收截止时间后接收响应文件。</w:t>
      </w:r>
    </w:p>
    <w:p w14:paraId="184519A5">
      <w:pPr>
        <w:spacing w:line="480" w:lineRule="exact"/>
        <w:ind w:firstLine="482" w:firstLineChars="200"/>
        <w:rPr>
          <w:rFonts w:asciiTheme="minorEastAsia" w:hAnsiTheme="minorEastAsia" w:eastAsiaTheme="minorEastAsia"/>
          <w:b/>
          <w:sz w:val="24"/>
        </w:rPr>
      </w:pPr>
      <w:bookmarkStart w:id="52" w:name="_Toc513029228"/>
      <w:bookmarkStart w:id="53" w:name="_Toc61149566"/>
      <w:bookmarkStart w:id="54" w:name="_Toc14577366"/>
      <w:r>
        <w:rPr>
          <w:rFonts w:hint="eastAsia" w:asciiTheme="minorEastAsia" w:hAnsiTheme="minorEastAsia" w:eastAsiaTheme="minorEastAsia"/>
          <w:b/>
          <w:sz w:val="24"/>
        </w:rPr>
        <w:t>4、响应文件的修改和撤回</w:t>
      </w:r>
      <w:bookmarkEnd w:id="52"/>
      <w:bookmarkEnd w:id="53"/>
      <w:bookmarkEnd w:id="54"/>
    </w:p>
    <w:p w14:paraId="02E5DD91">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4.1 询价供应商在递交响应文件后，可以修改或撤回其响应文件，但这种修改和撤回，必须在规定的响应文件接收截止时间前，以书面形式送达指定地点。</w:t>
      </w:r>
    </w:p>
    <w:p w14:paraId="712BF7E4">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4.2 询价供应商的修改或撤回通知书，应按本文件规定进行编制、密封、标记和发送，并应在封套上加注“修改”和“撤回”字样。</w:t>
      </w:r>
    </w:p>
    <w:p w14:paraId="1E244746">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4.3 询价供应商在提交最后报价之前，可以根据询价情况退出询价，采购人退还退出询价的供应商的询价保证金。</w:t>
      </w:r>
    </w:p>
    <w:p w14:paraId="42AD7DE4">
      <w:pPr>
        <w:spacing w:line="480" w:lineRule="exact"/>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四、询价与评审</w:t>
      </w:r>
    </w:p>
    <w:p w14:paraId="21D4F001">
      <w:pPr>
        <w:spacing w:line="480" w:lineRule="exact"/>
        <w:ind w:firstLine="482" w:firstLineChars="200"/>
        <w:rPr>
          <w:rFonts w:asciiTheme="minorEastAsia" w:hAnsiTheme="minorEastAsia" w:eastAsiaTheme="minorEastAsia"/>
          <w:b/>
          <w:sz w:val="24"/>
        </w:rPr>
      </w:pPr>
      <w:bookmarkStart w:id="55" w:name="_Toc513029230"/>
      <w:bookmarkStart w:id="56" w:name="_Toc16938546"/>
      <w:bookmarkStart w:id="57" w:name="_Toc20823302"/>
      <w:r>
        <w:rPr>
          <w:rFonts w:hint="eastAsia" w:asciiTheme="minorEastAsia" w:hAnsiTheme="minorEastAsia" w:eastAsiaTheme="minorEastAsia"/>
          <w:b/>
          <w:sz w:val="24"/>
        </w:rPr>
        <w:t>1、</w:t>
      </w:r>
      <w:bookmarkEnd w:id="55"/>
      <w:bookmarkEnd w:id="56"/>
      <w:bookmarkEnd w:id="57"/>
      <w:r>
        <w:rPr>
          <w:rFonts w:hint="eastAsia" w:asciiTheme="minorEastAsia" w:hAnsiTheme="minorEastAsia" w:eastAsiaTheme="minorEastAsia"/>
          <w:b/>
          <w:sz w:val="24"/>
        </w:rPr>
        <w:t>询价仪式</w:t>
      </w:r>
    </w:p>
    <w:p w14:paraId="493EBC51">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1.1 采购人将在采购公告中规定的时间和地点组织询价开始仪式，仪式由采购人主持，供应商应委派携带有效证件的代表准时参加，参加仪式的代表需签名以证明其出席。</w:t>
      </w:r>
    </w:p>
    <w:p w14:paraId="349A6227">
      <w:pPr>
        <w:spacing w:line="480" w:lineRule="exact"/>
        <w:ind w:firstLine="482" w:firstLineChars="200"/>
        <w:rPr>
          <w:rFonts w:asciiTheme="minorEastAsia" w:hAnsiTheme="minorEastAsia" w:eastAsiaTheme="minorEastAsia"/>
          <w:b/>
          <w:sz w:val="24"/>
        </w:rPr>
      </w:pPr>
      <w:bookmarkStart w:id="58" w:name="_Toc20823303"/>
      <w:bookmarkStart w:id="59" w:name="_Toc16938547"/>
      <w:bookmarkStart w:id="60" w:name="_Toc513029231"/>
      <w:r>
        <w:rPr>
          <w:rFonts w:hint="eastAsia" w:asciiTheme="minorEastAsia" w:hAnsiTheme="minorEastAsia" w:eastAsiaTheme="minorEastAsia"/>
          <w:b/>
          <w:sz w:val="24"/>
        </w:rPr>
        <w:t>2、询价小组</w:t>
      </w:r>
    </w:p>
    <w:p w14:paraId="5F576B5A">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2.1 询价开始仪式结束后，采购人将立即组织询价小组进行评审。</w:t>
      </w:r>
    </w:p>
    <w:p w14:paraId="5FB858DF">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2.2 询价小组人员构成符合政府采购有关规定。</w:t>
      </w:r>
    </w:p>
    <w:p w14:paraId="1EF6ECE5">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2.3 询价小组应以科学、公正的态度参加评审工作并推荐成交候选人。评审专家在评审过程中不受任何干扰，独立、负责地提出评审意见，并对自己的评审意见承担责任。</w:t>
      </w:r>
    </w:p>
    <w:p w14:paraId="0668040C">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 xml:space="preserve"> 2.4 询价小组将对供应商的商业、技术秘密予以保密。</w:t>
      </w:r>
    </w:p>
    <w:p w14:paraId="0B8B05BE">
      <w:pPr>
        <w:spacing w:line="480" w:lineRule="exact"/>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3、评审过程的保密</w:t>
      </w:r>
      <w:bookmarkEnd w:id="58"/>
      <w:bookmarkEnd w:id="59"/>
      <w:bookmarkEnd w:id="60"/>
      <w:r>
        <w:rPr>
          <w:rFonts w:hint="eastAsia" w:asciiTheme="minorEastAsia" w:hAnsiTheme="minorEastAsia" w:eastAsiaTheme="minorEastAsia"/>
          <w:b/>
          <w:sz w:val="24"/>
        </w:rPr>
        <w:t>与公正</w:t>
      </w:r>
    </w:p>
    <w:p w14:paraId="47ACD39D">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3.1 询价开始仪式结束后，直至签订合同之日止，凡是与审查、澄清、评价和比较询价响应文件的有关资料以及推荐建议等，均不得向供应商或与评审无关的其他人员透露。</w:t>
      </w:r>
    </w:p>
    <w:p w14:paraId="0BFA22F1">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3.2 在评审过程中，如果供应商试图向采购人和参与评审的人员施加任何影响，有可能对其响应文件按无效处理。</w:t>
      </w:r>
    </w:p>
    <w:p w14:paraId="0AB217CE">
      <w:pPr>
        <w:spacing w:line="480" w:lineRule="exact"/>
        <w:ind w:firstLine="482" w:firstLineChars="200"/>
        <w:rPr>
          <w:rFonts w:asciiTheme="minorEastAsia" w:hAnsiTheme="minorEastAsia" w:eastAsiaTheme="minorEastAsia"/>
          <w:b/>
          <w:sz w:val="24"/>
        </w:rPr>
      </w:pPr>
      <w:bookmarkStart w:id="61" w:name="_Toc513029232"/>
      <w:bookmarkStart w:id="62" w:name="_Toc20823304"/>
      <w:bookmarkStart w:id="63" w:name="_Toc16938548"/>
      <w:r>
        <w:rPr>
          <w:rFonts w:hint="eastAsia" w:asciiTheme="minorEastAsia" w:hAnsiTheme="minorEastAsia" w:eastAsiaTheme="minorEastAsia"/>
          <w:b/>
          <w:sz w:val="24"/>
        </w:rPr>
        <w:t>4、评审过程的澄清</w:t>
      </w:r>
      <w:bookmarkEnd w:id="61"/>
      <w:bookmarkEnd w:id="62"/>
      <w:bookmarkEnd w:id="63"/>
      <w:r>
        <w:rPr>
          <w:rFonts w:hint="eastAsia" w:asciiTheme="minorEastAsia" w:hAnsiTheme="minorEastAsia" w:eastAsiaTheme="minorEastAsia"/>
          <w:b/>
          <w:sz w:val="24"/>
        </w:rPr>
        <w:t>、说明和更正</w:t>
      </w:r>
    </w:p>
    <w:p w14:paraId="05C2E998">
      <w:pPr>
        <w:tabs>
          <w:tab w:val="left" w:pos="900"/>
        </w:tabs>
        <w:spacing w:line="480" w:lineRule="exact"/>
        <w:ind w:firstLine="480" w:firstLineChars="200"/>
        <w:rPr>
          <w:rFonts w:asciiTheme="minorEastAsia" w:hAnsiTheme="minorEastAsia" w:eastAsiaTheme="minorEastAsia"/>
          <w:sz w:val="24"/>
        </w:rPr>
      </w:pPr>
      <w:bookmarkStart w:id="64" w:name="_Toc513029233"/>
      <w:bookmarkStart w:id="65" w:name="_Toc20823305"/>
      <w:bookmarkStart w:id="66" w:name="_Toc16938549"/>
      <w:r>
        <w:rPr>
          <w:rFonts w:hint="eastAsia" w:asciiTheme="minorEastAsia" w:hAnsiTheme="minorEastAsia" w:eastAsiaTheme="minorEastAsia"/>
          <w:sz w:val="24"/>
        </w:rPr>
        <w:t>4.</w:t>
      </w:r>
      <w:r>
        <w:rPr>
          <w:rFonts w:asciiTheme="minorEastAsia" w:hAnsiTheme="minorEastAsia" w:eastAsiaTheme="minorEastAsia"/>
          <w:sz w:val="24"/>
        </w:rPr>
        <w:t>1</w:t>
      </w:r>
      <w:r>
        <w:rPr>
          <w:rFonts w:hint="eastAsia" w:asciiTheme="minorEastAsia" w:hAnsiTheme="minorEastAsia" w:eastAsiaTheme="minorEastAsia"/>
          <w:sz w:val="24"/>
        </w:rPr>
        <w:t xml:space="preserve"> 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3066DE1">
      <w:pPr>
        <w:tabs>
          <w:tab w:val="left" w:pos="900"/>
        </w:tabs>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4.2 接到询价小组要求的供应商应派人按询价小组通知的时间和地点做出书面澄清、说明或更正。供应商的澄清、说明或者更正应当由法定代表人或授权代理人签字或者加盖公章。供应商为自然人的，应当由本人签字并附身份证明。</w:t>
      </w:r>
    </w:p>
    <w:p w14:paraId="7C747BA9">
      <w:pPr>
        <w:tabs>
          <w:tab w:val="left" w:pos="900"/>
        </w:tabs>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4.3 接到询价小组澄清要求的供应商如未按规定做出澄清，其风险由供应商自行承担。</w:t>
      </w:r>
    </w:p>
    <w:p w14:paraId="6546369D">
      <w:pPr>
        <w:spacing w:line="480" w:lineRule="exact"/>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5、对响应文件的初审</w:t>
      </w:r>
      <w:bookmarkEnd w:id="64"/>
      <w:bookmarkEnd w:id="65"/>
      <w:bookmarkEnd w:id="66"/>
    </w:p>
    <w:p w14:paraId="784D1DC1">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5.1 响应文件初审分为资格性检查和符合性检查。</w:t>
      </w:r>
    </w:p>
    <w:p w14:paraId="792E97B1">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资格性检查：依据法律法规和采购文件的规定，对响应文件中的资格证明文件、询价保证金（如有）等进行审查，以确定供应商是否具备参加询价的资格。</w:t>
      </w:r>
    </w:p>
    <w:p w14:paraId="24DB0195">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符合性检查：依据采购文件的规定，从响应文件的有效性、完整性和对采购文件的响应程度进行审查，以确定是否对采购文件的实质性要求作出响应。</w:t>
      </w:r>
    </w:p>
    <w:p w14:paraId="04C48758">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5.2 在详细评审之前，询价小组将首先审查每份响应文件是否实质性响应了采购文件的要求。实质性响应的询价响应文件应该是与采购文件要求的全部条款、条件和规格相符，没有重大偏离或保留。</w:t>
      </w:r>
    </w:p>
    <w:p w14:paraId="5B7E9379">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所谓重大偏离或保留是指与采购文件规定的实质性要求存在负偏离，或者在实质上与询价文件不一致，而且限制了合同中买方和见证方的权利或供应商的义务，纠正这些偏离或保留将会对其他实质性响应要求的供应商的竞争地位产生不公正的影响。是否属于重大偏离由询价小组按照少数服从多数的原则作出结论。询价小组决定响应文件的响应性只根据响应文件本身的内容，而不寻求外部的证据。</w:t>
      </w:r>
    </w:p>
    <w:p w14:paraId="3B1D1E9F">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5.3 被认定为未实质性和符合性响应询价文件的响应文件的情形：</w:t>
      </w:r>
    </w:p>
    <w:p w14:paraId="32EC1982">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（1）未按要求交纳询价保证金（如有</w:t>
      </w:r>
      <w:r>
        <w:rPr>
          <w:rFonts w:asciiTheme="minorEastAsia" w:hAnsiTheme="minorEastAsia" w:eastAsiaTheme="minorEastAsia"/>
          <w:sz w:val="24"/>
        </w:rPr>
        <w:t>）</w:t>
      </w:r>
      <w:r>
        <w:rPr>
          <w:rFonts w:hint="eastAsia" w:asciiTheme="minorEastAsia" w:hAnsiTheme="minorEastAsia" w:eastAsiaTheme="minorEastAsia"/>
          <w:sz w:val="24"/>
        </w:rPr>
        <w:t>的；</w:t>
      </w:r>
    </w:p>
    <w:p w14:paraId="3AC6A43D">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（2）未按照采购文件规定要求密封、签署、盖章的；</w:t>
      </w:r>
    </w:p>
    <w:p w14:paraId="7AAB37FF">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（3）供应商在报价时采用选择性报价；</w:t>
      </w:r>
    </w:p>
    <w:p w14:paraId="5579E4DC">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（4）供应商不符合采购文件中规定的申请人的资格要求的；</w:t>
      </w:r>
    </w:p>
    <w:p w14:paraId="34945765">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（5）不符合法律、法规和采购文件中规定的其他实质性要求的；</w:t>
      </w:r>
    </w:p>
    <w:p w14:paraId="3A82E876">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（6）其他法律、法规及本采购文件规定的属未实质性响应的响应文件的情形。</w:t>
      </w:r>
    </w:p>
    <w:p w14:paraId="6AFAF067">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5.4 未实质性响应询价文件的响应文件按无效响应处理，询价小组将予以拒绝，供应商不得通过修改或撤销不合要求的偏离或保留而使其询价响应文件成为实质性响应的文件。</w:t>
      </w:r>
    </w:p>
    <w:p w14:paraId="62624956">
      <w:pPr>
        <w:spacing w:line="480" w:lineRule="exact"/>
        <w:ind w:firstLine="482" w:firstLineChars="200"/>
        <w:rPr>
          <w:rFonts w:asciiTheme="minorEastAsia" w:hAnsiTheme="minorEastAsia" w:eastAsiaTheme="minorEastAsia"/>
          <w:b/>
          <w:sz w:val="24"/>
        </w:rPr>
      </w:pPr>
      <w:bookmarkStart w:id="67" w:name="_Toc513029234"/>
      <w:bookmarkStart w:id="68" w:name="_Toc16938550"/>
      <w:bookmarkStart w:id="69" w:name="_Toc20823306"/>
      <w:r>
        <w:rPr>
          <w:rFonts w:hint="eastAsia" w:asciiTheme="minorEastAsia" w:hAnsiTheme="minorEastAsia" w:eastAsiaTheme="minorEastAsia"/>
          <w:b/>
          <w:sz w:val="24"/>
        </w:rPr>
        <w:t>6、</w:t>
      </w:r>
      <w:bookmarkEnd w:id="67"/>
      <w:bookmarkEnd w:id="68"/>
      <w:bookmarkEnd w:id="69"/>
      <w:r>
        <w:rPr>
          <w:rFonts w:hint="eastAsia" w:asciiTheme="minorEastAsia" w:hAnsiTheme="minorEastAsia" w:eastAsiaTheme="minorEastAsia"/>
          <w:b/>
          <w:sz w:val="24"/>
        </w:rPr>
        <w:t>成交原则</w:t>
      </w:r>
    </w:p>
    <w:p w14:paraId="7AB2A72F">
      <w:pPr>
        <w:spacing w:line="480" w:lineRule="exact"/>
        <w:ind w:firstLine="480" w:firstLineChars="200"/>
        <w:rPr>
          <w:rFonts w:hint="eastAsia" w:asciiTheme="minorEastAsia" w:hAnsiTheme="minorEastAsia" w:eastAsiaTheme="minorEastAsia"/>
          <w:sz w:val="24"/>
        </w:rPr>
      </w:pPr>
      <w:bookmarkStart w:id="70" w:name="_Toc513029235"/>
      <w:bookmarkStart w:id="71" w:name="_Toc16938551"/>
      <w:bookmarkStart w:id="72" w:name="_Toc20823307"/>
      <w:r>
        <w:rPr>
          <w:rFonts w:hint="eastAsia" w:asciiTheme="minorEastAsia" w:hAnsiTheme="minorEastAsia" w:eastAsiaTheme="minorEastAsia"/>
          <w:sz w:val="24"/>
        </w:rPr>
        <w:t>6.1询价小组根据质量和服务均能满足采购文件实质性响应要求且总价最低的原则，确定成交候选人，并编写评审报告。</w:t>
      </w:r>
    </w:p>
    <w:p w14:paraId="62CB9FE9">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6.2 供应商的最后报价如相同，则优先采购“环境标志产品”或“节能产品”；环境标志产品是指列入财政部、环境保护部最新公布的《环境标志产品政府采购清单》内的产品；节能产品是指列入财政部、国家发改委最新公布的《节能产品政府采购清单》内的产品。如还出现相同情形，则由询价小组抽签确定。</w:t>
      </w:r>
    </w:p>
    <w:p w14:paraId="003CBCA1">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6.3 采购活动终止的情况</w:t>
      </w:r>
    </w:p>
    <w:p w14:paraId="1BAD32F3">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 xml:space="preserve"> 出现下列情形之一的，本次性询价采购活动将被终止：</w:t>
      </w:r>
    </w:p>
    <w:p w14:paraId="4B9DB076">
      <w:pPr>
        <w:spacing w:line="480" w:lineRule="exact"/>
        <w:ind w:firstLine="480" w:firstLineChars="200"/>
        <w:rPr>
          <w:rFonts w:asciiTheme="minorEastAsia" w:hAnsiTheme="minorEastAsia" w:eastAsiaTheme="minorEastAsia"/>
          <w:sz w:val="24"/>
        </w:rPr>
      </w:pPr>
      <w:r>
        <w:rPr>
          <w:rFonts w:asciiTheme="minorEastAsia" w:hAnsiTheme="minorEastAsia" w:eastAsiaTheme="minorEastAsia"/>
          <w:sz w:val="24"/>
        </w:rPr>
        <w:t>（</w:t>
      </w:r>
      <w:r>
        <w:rPr>
          <w:rFonts w:hint="eastAsia" w:asciiTheme="minorEastAsia" w:hAnsiTheme="minorEastAsia" w:eastAsiaTheme="minorEastAsia"/>
          <w:sz w:val="24"/>
        </w:rPr>
        <w:t>1</w:t>
      </w:r>
      <w:r>
        <w:rPr>
          <w:rFonts w:asciiTheme="minorEastAsia" w:hAnsiTheme="minorEastAsia" w:eastAsiaTheme="minorEastAsia"/>
          <w:sz w:val="24"/>
        </w:rPr>
        <w:t>）因情况变化，不再符合规定的询价采购方式适用情形的；</w:t>
      </w:r>
    </w:p>
    <w:p w14:paraId="1DD806AA">
      <w:pPr>
        <w:spacing w:line="480" w:lineRule="exact"/>
        <w:ind w:firstLine="480" w:firstLineChars="200"/>
        <w:rPr>
          <w:rFonts w:asciiTheme="minorEastAsia" w:hAnsiTheme="minorEastAsia" w:eastAsiaTheme="minorEastAsia"/>
          <w:sz w:val="24"/>
        </w:rPr>
      </w:pPr>
      <w:r>
        <w:rPr>
          <w:rFonts w:asciiTheme="minorEastAsia" w:hAnsiTheme="minorEastAsia" w:eastAsiaTheme="minorEastAsia"/>
          <w:sz w:val="24"/>
        </w:rPr>
        <w:t>（</w:t>
      </w:r>
      <w:r>
        <w:rPr>
          <w:rFonts w:hint="eastAsia" w:asciiTheme="minorEastAsia" w:hAnsiTheme="minorEastAsia" w:eastAsiaTheme="minorEastAsia"/>
          <w:sz w:val="24"/>
        </w:rPr>
        <w:t>2</w:t>
      </w:r>
      <w:r>
        <w:rPr>
          <w:rFonts w:asciiTheme="minorEastAsia" w:hAnsiTheme="minorEastAsia" w:eastAsiaTheme="minorEastAsia"/>
          <w:sz w:val="24"/>
        </w:rPr>
        <w:t>）出现影响采购公正的违法、违规行为的；</w:t>
      </w:r>
    </w:p>
    <w:p w14:paraId="0BAC26AF">
      <w:pPr>
        <w:spacing w:line="480" w:lineRule="exact"/>
        <w:ind w:firstLine="480" w:firstLineChars="200"/>
        <w:rPr>
          <w:rFonts w:asciiTheme="minorEastAsia" w:hAnsiTheme="minorEastAsia" w:eastAsiaTheme="minorEastAsia"/>
          <w:sz w:val="24"/>
        </w:rPr>
      </w:pPr>
      <w:r>
        <w:rPr>
          <w:rFonts w:asciiTheme="minorEastAsia" w:hAnsiTheme="minorEastAsia" w:eastAsiaTheme="minorEastAsia"/>
          <w:sz w:val="24"/>
        </w:rPr>
        <w:t>（</w:t>
      </w:r>
      <w:r>
        <w:rPr>
          <w:rFonts w:hint="eastAsia" w:asciiTheme="minorEastAsia" w:hAnsiTheme="minorEastAsia" w:eastAsiaTheme="minorEastAsia"/>
          <w:sz w:val="24"/>
        </w:rPr>
        <w:t>3</w:t>
      </w:r>
      <w:r>
        <w:rPr>
          <w:rFonts w:asciiTheme="minorEastAsia" w:hAnsiTheme="minorEastAsia" w:eastAsiaTheme="minorEastAsia"/>
          <w:sz w:val="24"/>
        </w:rPr>
        <w:t>）在采购过程中符合</w:t>
      </w:r>
      <w:r>
        <w:rPr>
          <w:rFonts w:hint="eastAsia" w:asciiTheme="minorEastAsia" w:hAnsiTheme="minorEastAsia" w:eastAsiaTheme="minorEastAsia"/>
          <w:sz w:val="24"/>
        </w:rPr>
        <w:t>询价</w:t>
      </w:r>
      <w:r>
        <w:rPr>
          <w:rFonts w:asciiTheme="minorEastAsia" w:hAnsiTheme="minorEastAsia" w:eastAsiaTheme="minorEastAsia"/>
          <w:sz w:val="24"/>
        </w:rPr>
        <w:t>要求的供应商或者报价未超过采购预算的供应商不足3家的。</w:t>
      </w:r>
    </w:p>
    <w:p w14:paraId="5081D200">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（4）因重大变故，采购任务取消的。</w:t>
      </w:r>
    </w:p>
    <w:bookmarkEnd w:id="70"/>
    <w:bookmarkEnd w:id="71"/>
    <w:bookmarkEnd w:id="72"/>
    <w:p w14:paraId="7BBB2137">
      <w:pPr>
        <w:spacing w:line="480" w:lineRule="exact"/>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五、成交</w:t>
      </w:r>
    </w:p>
    <w:p w14:paraId="645B5E00">
      <w:pPr>
        <w:spacing w:line="480" w:lineRule="exact"/>
        <w:ind w:firstLine="482" w:firstLineChars="200"/>
        <w:rPr>
          <w:rFonts w:asciiTheme="minorEastAsia" w:hAnsiTheme="minorEastAsia" w:eastAsiaTheme="minorEastAsia"/>
          <w:b/>
          <w:sz w:val="24"/>
        </w:rPr>
      </w:pPr>
      <w:bookmarkStart w:id="73" w:name="_Toc513029238"/>
      <w:bookmarkStart w:id="74" w:name="_Toc16938554"/>
      <w:bookmarkStart w:id="75" w:name="_Toc20823310"/>
      <w:r>
        <w:rPr>
          <w:rFonts w:hint="eastAsia" w:asciiTheme="minorEastAsia" w:hAnsiTheme="minorEastAsia" w:eastAsiaTheme="minorEastAsia"/>
          <w:b/>
          <w:sz w:val="24"/>
        </w:rPr>
        <w:t>1、</w:t>
      </w:r>
      <w:bookmarkEnd w:id="73"/>
      <w:r>
        <w:rPr>
          <w:rFonts w:hint="eastAsia" w:asciiTheme="minorEastAsia" w:hAnsiTheme="minorEastAsia" w:eastAsiaTheme="minorEastAsia"/>
          <w:b/>
          <w:sz w:val="24"/>
        </w:rPr>
        <w:t>确定</w:t>
      </w:r>
      <w:bookmarkEnd w:id="74"/>
      <w:bookmarkEnd w:id="75"/>
      <w:r>
        <w:rPr>
          <w:rFonts w:hint="eastAsia" w:asciiTheme="minorEastAsia" w:hAnsiTheme="minorEastAsia" w:eastAsiaTheme="minorEastAsia"/>
          <w:b/>
          <w:sz w:val="24"/>
        </w:rPr>
        <w:t>成交单位</w:t>
      </w:r>
    </w:p>
    <w:p w14:paraId="2003155F">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1.1 询价小组根据本采购文件规定评审办法，编写评审报告，推荐成交候选人。</w:t>
      </w:r>
    </w:p>
    <w:p w14:paraId="0B5643F1">
      <w:pPr>
        <w:tabs>
          <w:tab w:val="left" w:pos="900"/>
        </w:tabs>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1.2 采购人根据询价小组推荐的成交候选人确定成交供应商。采购人将在</w:t>
      </w:r>
      <w:r>
        <w:rPr>
          <w:rFonts w:hint="eastAsia" w:cs="Arial" w:asciiTheme="minorEastAsia" w:hAnsiTheme="minorEastAsia" w:eastAsiaTheme="minorEastAsia"/>
          <w:sz w:val="24"/>
        </w:rPr>
        <w:t>”盐城师范学院校园网”或“盐城师范学院后勤基建处、后勤保障集团网”上</w:t>
      </w:r>
      <w:r>
        <w:rPr>
          <w:rFonts w:hint="eastAsia" w:asciiTheme="minorEastAsia" w:hAnsiTheme="minorEastAsia" w:eastAsiaTheme="minorEastAsia"/>
          <w:sz w:val="24"/>
        </w:rPr>
        <w:t>发布成交结果公告，公告期限为1个工作日。</w:t>
      </w:r>
    </w:p>
    <w:p w14:paraId="6EDA1EF8">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1.3 若有充分证据证明，成交供应商出现下列情况之一的，一经查实，将被取消成交资格：</w:t>
      </w:r>
    </w:p>
    <w:p w14:paraId="2C54AB25">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（1）提供虚假材料谋取成交的；</w:t>
      </w:r>
    </w:p>
    <w:p w14:paraId="12C1800D">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（2）与评审专家、采购人、其他供应商恶意串通的；</w:t>
      </w:r>
    </w:p>
    <w:p w14:paraId="31281A6B">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（3）向评审专家、采购人行贿或者提供其他不正当利益的；</w:t>
      </w:r>
    </w:p>
    <w:p w14:paraId="5326AC7F">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（4）恶意竞争，最终总报价明显低于其自身合理成本且又无法提供证明的；</w:t>
      </w:r>
    </w:p>
    <w:p w14:paraId="2DF6813E">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（5）不满足本采购文件规定的实质性要求，但在评审过程中又未被询价小组发现的；</w:t>
      </w:r>
    </w:p>
    <w:p w14:paraId="1D3D67CC">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（6）成交后无正当理由拒不与采购人签订政府采购合同或者未按照采购文件确定的事项签订政府采购合同；</w:t>
      </w:r>
    </w:p>
    <w:p w14:paraId="617E2365">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（7）将政府采购合同转包；</w:t>
      </w:r>
    </w:p>
    <w:p w14:paraId="3B1F9C23">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（8）法律、法规、规章规定的属于成交无效的其他情形。</w:t>
      </w:r>
    </w:p>
    <w:p w14:paraId="0AF4CDCE">
      <w:pPr>
        <w:spacing w:line="480" w:lineRule="exact"/>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2、质疑处理</w:t>
      </w:r>
    </w:p>
    <w:p w14:paraId="44A182E1">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2.1供应商认为采购文件、采购过程和采购结果使自己的权益受到损害的，可以在知道或应知其权益受到损害之日起七个工作日内，以书面形式向采购人提出质疑。上述应知其权益受到损害之日，是指：</w:t>
      </w:r>
    </w:p>
    <w:p w14:paraId="32C0A5BD">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 xml:space="preserve">2.1.1 </w:t>
      </w:r>
      <w:r>
        <w:rPr>
          <w:rFonts w:asciiTheme="minorEastAsia" w:hAnsiTheme="minorEastAsia" w:eastAsiaTheme="minorEastAsia"/>
          <w:sz w:val="24"/>
        </w:rPr>
        <w:t>对可以质疑的采购文件提出质疑的，为收到采购文件之日或者采购文件公告期限届满之日；</w:t>
      </w:r>
    </w:p>
    <w:p w14:paraId="61D75FD3">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 xml:space="preserve">2.1.2 </w:t>
      </w:r>
      <w:r>
        <w:rPr>
          <w:rFonts w:asciiTheme="minorEastAsia" w:hAnsiTheme="minorEastAsia" w:eastAsiaTheme="minorEastAsia"/>
          <w:sz w:val="24"/>
        </w:rPr>
        <w:t>对采购过程提出质疑的，为各采购程序环节结束之日；</w:t>
      </w:r>
    </w:p>
    <w:p w14:paraId="66D138D7">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 xml:space="preserve">2.1.3 </w:t>
      </w:r>
      <w:r>
        <w:rPr>
          <w:rFonts w:asciiTheme="minorEastAsia" w:hAnsiTheme="minorEastAsia" w:eastAsiaTheme="minorEastAsia"/>
          <w:sz w:val="24"/>
        </w:rPr>
        <w:t>对成交结果提出质疑的，为成交结果公告期限届满之日。</w:t>
      </w:r>
    </w:p>
    <w:p w14:paraId="73E06BC4">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2.2 未参加询价采购活动的供应商或在询价采购活动中自身权益未受到损害的供应商所提出的质疑不予受理。</w:t>
      </w:r>
    </w:p>
    <w:p w14:paraId="4B44FED8">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2.3 质疑函应当包括下列内容：</w:t>
      </w:r>
    </w:p>
    <w:p w14:paraId="55E17172">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2.3.1 质疑供应商的名称、地址、邮编、联系人、联系电话；</w:t>
      </w:r>
    </w:p>
    <w:p w14:paraId="46D63CCA">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2.3.2 具体的质疑事项及明确的请求；</w:t>
      </w:r>
    </w:p>
    <w:p w14:paraId="37692DD5">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2.3.3 认为自己合法权益受到损害或可能受到损害的相关证据材料；</w:t>
      </w:r>
    </w:p>
    <w:p w14:paraId="1EB0248F">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2.3.4 提起质疑的日期；</w:t>
      </w:r>
    </w:p>
    <w:p w14:paraId="37E4762D">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2.3.5 质疑函应当署名：质疑人为自然人的，应当由本人签字并附有效身份证明；质疑人为法人或其他组织的，应当由法定代表人签字并加盖单位公章。质疑人委托代理质疑的，应当向采购人提交授权委托书，并载明委托代理的具体权限和事项。供应商如组成联合体参加投标，则要求签字、盖章、加盖公章之处，联合体各方均须按要求签字、盖章、加盖公章。</w:t>
      </w:r>
    </w:p>
    <w:p w14:paraId="4003D46A">
      <w:pPr>
        <w:autoSpaceDE w:val="0"/>
        <w:autoSpaceDN w:val="0"/>
        <w:adjustRightInd w:val="0"/>
        <w:spacing w:line="480" w:lineRule="exact"/>
        <w:ind w:firstLine="480" w:firstLineChars="200"/>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2.4 《质疑函范本》请参考：</w:t>
      </w:r>
    </w:p>
    <w:p w14:paraId="1BAB1D8A">
      <w:pPr>
        <w:autoSpaceDE w:val="0"/>
        <w:autoSpaceDN w:val="0"/>
        <w:adjustRightInd w:val="0"/>
        <w:spacing w:line="480" w:lineRule="exact"/>
        <w:ind w:firstLine="480" w:firstLineChars="200"/>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 xml:space="preserve">盐城市政府采购网/协议供货及资料下载/政府采购供应商质疑函范本/  </w:t>
      </w:r>
      <w:r>
        <w:fldChar w:fldCharType="begin"/>
      </w:r>
      <w:r>
        <w:instrText xml:space="preserve"> HYPERLINK "http://czj.yancheng.gov.cn/art/2018/2/9/art_2407_2076377.html" </w:instrText>
      </w:r>
      <w:r>
        <w:fldChar w:fldCharType="separate"/>
      </w:r>
      <w:r>
        <w:rPr>
          <w:rFonts w:hint="eastAsia" w:cs="宋体" w:asciiTheme="minorEastAsia" w:hAnsiTheme="minorEastAsia" w:eastAsiaTheme="minorEastAsia"/>
          <w:sz w:val="24"/>
          <w:u w:val="single"/>
          <w:lang w:val="zh-CN"/>
        </w:rPr>
        <w:t>http://czj.yancheng.gov.cn/art/2018/2/9/art_2407_2076377.html</w:t>
      </w:r>
      <w:r>
        <w:rPr>
          <w:rFonts w:hint="eastAsia" w:cs="宋体" w:asciiTheme="minorEastAsia" w:hAnsiTheme="minorEastAsia" w:eastAsiaTheme="minorEastAsia"/>
          <w:sz w:val="24"/>
          <w:u w:val="single"/>
          <w:lang w:val="zh-CN"/>
        </w:rPr>
        <w:fldChar w:fldCharType="end"/>
      </w:r>
      <w:r>
        <w:rPr>
          <w:rFonts w:hint="eastAsia" w:cs="宋体" w:asciiTheme="minorEastAsia" w:hAnsiTheme="minorEastAsia" w:eastAsiaTheme="minorEastAsia"/>
          <w:sz w:val="24"/>
          <w:lang w:val="zh-CN"/>
        </w:rPr>
        <w:t>。</w:t>
      </w:r>
    </w:p>
    <w:p w14:paraId="2529D84C">
      <w:pPr>
        <w:autoSpaceDE w:val="0"/>
        <w:autoSpaceDN w:val="0"/>
        <w:adjustRightInd w:val="0"/>
        <w:spacing w:line="480" w:lineRule="exact"/>
        <w:ind w:firstLine="480" w:firstLineChars="200"/>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2.5 采购人只接收以纸质原件形式送达的质疑。采购人质疑接收部门为询价采购公告中的使用部门和采购部门、盐城师范学院招投标管理办公室；联系人、联系电话、地址：详见公告。</w:t>
      </w:r>
    </w:p>
    <w:p w14:paraId="25235FF4">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2.6 以下情形的质疑不予受理：</w:t>
      </w:r>
    </w:p>
    <w:p w14:paraId="6A9CC4E0">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2.6.1 内容不符合《政府采购质疑和投诉办法》第十二条规定的质疑；</w:t>
      </w:r>
    </w:p>
    <w:p w14:paraId="514B4BC1">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2.6.2 超出政府采购法定期限的质疑；</w:t>
      </w:r>
    </w:p>
    <w:p w14:paraId="74446B0B">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2.6.3 以传真、电子邮件等方式递交的非纸质原件形式的质疑；</w:t>
      </w:r>
    </w:p>
    <w:p w14:paraId="1D5A1B40">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2.6.4 未参加询价活动的供应商或在询价活动中自身权益未受到损害的供应商所提出的质疑；</w:t>
      </w:r>
    </w:p>
    <w:p w14:paraId="28E2F9BB">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2.6.5 供应商组成联合体参加投标，联合体中任何一方或多方未按要求签字、盖章、加盖公章的质疑。</w:t>
      </w:r>
    </w:p>
    <w:p w14:paraId="4BDB3A5D">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2.7 采购人收到质疑函后，将对质疑的形式和内容进行审查，如质疑函内容、格式不符合规定，采购人将告知质疑人进行补正。</w:t>
      </w:r>
    </w:p>
    <w:p w14:paraId="44E21B19">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2.8 质疑人应当在法定质疑期限内进行补正并重新提交质疑函，拒不补正或者在法定期限内未重新提交质疑函的，为无效质疑，采购人有权不予受理。</w:t>
      </w:r>
    </w:p>
    <w:p w14:paraId="3E062B21">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2.9 对于内容、格式符合规定的质疑函，采购人应当在收到供应商的书面质疑后七个工作日内作出答复，但答复的内容不得涉及商业秘密。</w:t>
      </w:r>
    </w:p>
    <w:p w14:paraId="0A15A78E">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2.10 供应商提出书面质疑必须有理、有据，不得恶意质疑或提交虚假质疑。否则，一经查实，采购人有权依据政府采购的有关规定，报请政府采购监管部门对该供应商进行相应的行政处罚。</w:t>
      </w:r>
    </w:p>
    <w:p w14:paraId="1E7D3A0C">
      <w:pPr>
        <w:spacing w:line="480" w:lineRule="exact"/>
        <w:ind w:firstLine="482" w:firstLineChars="200"/>
        <w:rPr>
          <w:rFonts w:asciiTheme="minorEastAsia" w:hAnsiTheme="minorEastAsia" w:eastAsiaTheme="minorEastAsia"/>
          <w:b/>
          <w:sz w:val="24"/>
        </w:rPr>
      </w:pPr>
      <w:bookmarkStart w:id="76" w:name="_Toc20823309"/>
      <w:bookmarkStart w:id="77" w:name="_Toc513029237"/>
      <w:bookmarkStart w:id="78" w:name="_Toc16938553"/>
      <w:r>
        <w:rPr>
          <w:rFonts w:hint="eastAsia" w:asciiTheme="minorEastAsia" w:hAnsiTheme="minorEastAsia" w:eastAsiaTheme="minorEastAsia"/>
          <w:b/>
          <w:sz w:val="24"/>
        </w:rPr>
        <w:t>六、合同签订相关事项</w:t>
      </w:r>
    </w:p>
    <w:p w14:paraId="52612F50">
      <w:pPr>
        <w:spacing w:line="480" w:lineRule="exact"/>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1、签订合同</w:t>
      </w:r>
    </w:p>
    <w:p w14:paraId="429F9956">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1.l 成交供应商确定后，采购人将向成交供应商发出成交通知书。成交供应商应按成交通知书规定的时间、地点，按照采购文件确定的事项与采购人签订政府采购合同，且不得迟于成交通知书发出之日起三十日内，否则履约保证金将不予退还，由此给采购人造成损失的，成交供应商还应承担赔偿责任。</w:t>
      </w:r>
    </w:p>
    <w:p w14:paraId="303E3C37">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1.2 采购文件、成交供应商的响应文件及询价采购过程中有关澄清、承诺文件均应作为合同附件。</w:t>
      </w:r>
    </w:p>
    <w:p w14:paraId="2DD172CF">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1.3 签订合同后，成交供应商不得将成交产品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p w14:paraId="57AF4DDD">
      <w:pPr>
        <w:spacing w:line="480" w:lineRule="exact"/>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2、履约保证金</w:t>
      </w:r>
    </w:p>
    <w:p w14:paraId="723EA96B">
      <w:pPr>
        <w:tabs>
          <w:tab w:val="left" w:pos="900"/>
        </w:tabs>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2.1 在签订合同时，须向采购人交纳履约保证金，于合同履行后无息退还。履约保证金用以约束成交供应商在合同履行中的行为，弥补合同执行中由于自身行为可能给采购人带来的各种损失。</w:t>
      </w:r>
      <w:bookmarkEnd w:id="76"/>
      <w:bookmarkEnd w:id="77"/>
      <w:bookmarkEnd w:id="78"/>
    </w:p>
    <w:p w14:paraId="0D994E95"/>
    <w:p w14:paraId="5EE22ECA">
      <w:pPr>
        <w:pageBreakBefore/>
        <w:spacing w:line="440" w:lineRule="exact"/>
        <w:jc w:val="center"/>
        <w:outlineLvl w:val="0"/>
        <w:rPr>
          <w:rFonts w:ascii="黑体" w:eastAsia="黑体"/>
          <w:sz w:val="44"/>
          <w:szCs w:val="44"/>
        </w:rPr>
      </w:pPr>
      <w:bookmarkStart w:id="79" w:name="_Toc77686001"/>
      <w:r>
        <w:rPr>
          <w:rFonts w:hint="eastAsia" w:ascii="黑体" w:eastAsia="黑体"/>
          <w:sz w:val="44"/>
          <w:szCs w:val="44"/>
        </w:rPr>
        <w:t>第三章  合同条款及格式</w:t>
      </w:r>
      <w:bookmarkEnd w:id="9"/>
      <w:bookmarkEnd w:id="10"/>
      <w:bookmarkEnd w:id="79"/>
    </w:p>
    <w:p w14:paraId="3A1B101F">
      <w:pPr>
        <w:spacing w:before="100" w:beforeAutospacing="1" w:after="100" w:afterAutospacing="1" w:line="700" w:lineRule="exact"/>
        <w:jc w:val="center"/>
        <w:rPr>
          <w:rFonts w:ascii="宋体" w:hAnsi="宋体" w:cs="宋体"/>
          <w:b/>
          <w:sz w:val="36"/>
          <w:szCs w:val="36"/>
        </w:rPr>
      </w:pPr>
      <w:r>
        <w:rPr>
          <w:rFonts w:hint="eastAsia" w:ascii="宋体" w:hAnsi="宋体" w:cs="宋体"/>
          <w:b/>
          <w:sz w:val="36"/>
          <w:szCs w:val="36"/>
        </w:rPr>
        <w:t>供货合同</w:t>
      </w:r>
    </w:p>
    <w:p w14:paraId="31E320CA">
      <w:pPr>
        <w:spacing w:line="480" w:lineRule="exact"/>
        <w:rPr>
          <w:rFonts w:ascii="宋体" w:hAnsi="宋体" w:cs="宋体"/>
          <w:sz w:val="24"/>
        </w:rPr>
      </w:pPr>
      <w:r>
        <w:rPr>
          <w:rFonts w:hint="eastAsia" w:ascii="宋体" w:hAnsi="宋体" w:cs="宋体"/>
          <w:sz w:val="24"/>
        </w:rPr>
        <w:t>甲方：盐城师范学院</w:t>
      </w:r>
    </w:p>
    <w:p w14:paraId="15AB781A">
      <w:pPr>
        <w:spacing w:line="480" w:lineRule="exact"/>
        <w:rPr>
          <w:rFonts w:ascii="宋体" w:hAnsi="宋体" w:cs="宋体"/>
          <w:sz w:val="24"/>
        </w:rPr>
      </w:pPr>
      <w:r>
        <w:rPr>
          <w:rFonts w:hint="eastAsia" w:ascii="宋体" w:hAnsi="宋体" w:cs="宋体"/>
          <w:sz w:val="24"/>
        </w:rPr>
        <w:t>乙方：</w:t>
      </w:r>
    </w:p>
    <w:p w14:paraId="1B85F9E9">
      <w:pPr>
        <w:spacing w:line="480" w:lineRule="exact"/>
        <w:ind w:firstLine="480" w:firstLineChars="200"/>
        <w:rPr>
          <w:rFonts w:ascii="宋体" w:hAnsi="宋体" w:cs="宋体"/>
          <w:sz w:val="24"/>
        </w:rPr>
      </w:pPr>
      <w:r>
        <w:rPr>
          <w:rFonts w:hint="eastAsia" w:ascii="宋体" w:hAnsi="宋体" w:cs="宋体"/>
          <w:sz w:val="24"/>
        </w:rPr>
        <w:t>甲乙双方根据盐城师范学院2025-2026学年食堂大宗食材（酸奶制品）采购项目询价的结果，签署本合同。</w:t>
      </w:r>
    </w:p>
    <w:p w14:paraId="2D5142BF">
      <w:pPr>
        <w:spacing w:line="480" w:lineRule="exact"/>
        <w:ind w:firstLine="480" w:firstLineChars="200"/>
        <w:rPr>
          <w:rFonts w:ascii="宋体" w:hAnsi="宋体" w:cs="宋体"/>
          <w:sz w:val="24"/>
        </w:rPr>
      </w:pPr>
      <w:r>
        <w:rPr>
          <w:rFonts w:hint="eastAsia" w:ascii="宋体" w:hAnsi="宋体" w:cs="宋体"/>
          <w:sz w:val="24"/>
        </w:rPr>
        <w:t>一、货物名称：酸奶制品，具体详见货物清单。</w:t>
      </w:r>
    </w:p>
    <w:p w14:paraId="1C26FA7D">
      <w:pPr>
        <w:spacing w:line="480" w:lineRule="exact"/>
        <w:ind w:firstLine="480" w:firstLineChars="200"/>
        <w:rPr>
          <w:rFonts w:ascii="宋体" w:hAnsi="宋体" w:cs="宋体"/>
          <w:sz w:val="24"/>
        </w:rPr>
      </w:pPr>
      <w:r>
        <w:rPr>
          <w:rFonts w:hint="eastAsia" w:ascii="宋体" w:hAnsi="宋体" w:cs="宋体"/>
          <w:sz w:val="24"/>
        </w:rPr>
        <w:t>二、合同期限：2025年8月20日至2026年8月19日。</w:t>
      </w:r>
    </w:p>
    <w:p w14:paraId="1943B58F">
      <w:pPr>
        <w:spacing w:line="480" w:lineRule="exact"/>
        <w:ind w:firstLine="480" w:firstLineChars="200"/>
        <w:rPr>
          <w:rFonts w:ascii="宋体" w:hAnsi="宋体" w:cs="宋体"/>
          <w:sz w:val="24"/>
        </w:rPr>
      </w:pPr>
      <w:r>
        <w:rPr>
          <w:rFonts w:hint="eastAsia" w:ascii="宋体" w:hAnsi="宋体" w:cs="宋体"/>
          <w:sz w:val="24"/>
        </w:rPr>
        <w:t>三、质量要求</w:t>
      </w:r>
    </w:p>
    <w:p w14:paraId="7F2454AE">
      <w:pPr>
        <w:spacing w:line="480" w:lineRule="exact"/>
        <w:ind w:firstLine="480" w:firstLineChars="200"/>
        <w:rPr>
          <w:rFonts w:ascii="宋体" w:hAnsi="宋体" w:cs="宋体"/>
          <w:sz w:val="24"/>
        </w:rPr>
      </w:pPr>
      <w:r>
        <w:rPr>
          <w:rFonts w:hint="eastAsia" w:ascii="宋体" w:hAnsi="宋体" w:cs="宋体"/>
          <w:sz w:val="24"/>
        </w:rPr>
        <w:t>1.乙方所提供的食品、产品必须安全无害，符合国家规定标准。</w:t>
      </w:r>
    </w:p>
    <w:p w14:paraId="55957462">
      <w:pPr>
        <w:spacing w:line="480" w:lineRule="exact"/>
        <w:ind w:firstLine="480" w:firstLineChars="200"/>
        <w:rPr>
          <w:rFonts w:ascii="宋体" w:hAnsi="宋体" w:cs="宋体"/>
          <w:kern w:val="0"/>
          <w:sz w:val="24"/>
        </w:rPr>
      </w:pPr>
      <w:r>
        <w:rPr>
          <w:rFonts w:hint="eastAsia" w:ascii="宋体" w:hAnsi="宋体" w:cs="宋体"/>
          <w:sz w:val="24"/>
        </w:rPr>
        <w:t>2.乙方应严格遵守《中华人民共和国食品安全法》及其他法律法规的有关规定，确保所供质量符合国家质量标准</w:t>
      </w:r>
      <w:r>
        <w:rPr>
          <w:rFonts w:ascii="宋体" w:hAnsi="宋体" w:cs="宋体"/>
          <w:sz w:val="24"/>
        </w:rPr>
        <w:t>GB 19302-2010</w:t>
      </w:r>
      <w:r>
        <w:rPr>
          <w:rFonts w:hint="eastAsia" w:ascii="宋体" w:hAnsi="宋体" w:cs="宋体"/>
          <w:sz w:val="24"/>
        </w:rPr>
        <w:t>，符合国家各级强制性规范的要求，且配送的货物质量不得低于投标时承诺质量标准。</w:t>
      </w:r>
    </w:p>
    <w:p w14:paraId="018923BB">
      <w:pPr>
        <w:spacing w:line="480" w:lineRule="exact"/>
        <w:ind w:firstLine="480" w:firstLineChars="200"/>
        <w:rPr>
          <w:rFonts w:ascii="宋体" w:hAnsi="宋体" w:cs="宋体"/>
          <w:kern w:val="0"/>
          <w:sz w:val="24"/>
        </w:rPr>
      </w:pPr>
      <w:r>
        <w:rPr>
          <w:rFonts w:hint="eastAsia" w:ascii="宋体" w:hAnsi="宋体" w:cs="宋体"/>
          <w:sz w:val="24"/>
        </w:rPr>
        <w:t>四</w:t>
      </w:r>
      <w:r>
        <w:rPr>
          <w:rFonts w:hint="eastAsia" w:ascii="宋体" w:hAnsi="宋体" w:cs="宋体"/>
          <w:kern w:val="0"/>
          <w:sz w:val="24"/>
        </w:rPr>
        <w:t>、履约保证金</w:t>
      </w:r>
    </w:p>
    <w:p w14:paraId="50E244B7">
      <w:pPr>
        <w:spacing w:line="480" w:lineRule="exact"/>
        <w:ind w:firstLine="482" w:firstLineChars="200"/>
        <w:rPr>
          <w:rFonts w:ascii="宋体" w:hAnsi="宋体" w:cs="宋体" w:eastAsiaTheme="minorEastAsia"/>
          <w:b/>
          <w:color w:val="000000"/>
          <w:kern w:val="0"/>
          <w:sz w:val="24"/>
        </w:rPr>
      </w:pPr>
      <w:r>
        <w:rPr>
          <w:rFonts w:hint="eastAsia" w:ascii="宋体" w:hAnsi="宋体" w:cs="宋体" w:eastAsiaTheme="minorEastAsia"/>
          <w:b/>
          <w:kern w:val="0"/>
          <w:sz w:val="24"/>
        </w:rPr>
        <w:t>履约保证金共计</w:t>
      </w:r>
      <w:r>
        <w:rPr>
          <w:rFonts w:hint="eastAsia" w:ascii="宋体" w:hAnsi="宋体" w:cs="宋体" w:eastAsiaTheme="minorEastAsia"/>
          <w:b/>
          <w:color w:val="000000"/>
          <w:kern w:val="0"/>
          <w:sz w:val="24"/>
          <w:u w:val="single"/>
        </w:rPr>
        <w:t>0.5万元</w:t>
      </w:r>
      <w:r>
        <w:rPr>
          <w:rFonts w:hint="eastAsia" w:ascii="宋体" w:hAnsi="宋体" w:cs="宋体" w:eastAsiaTheme="minorEastAsia"/>
          <w:b/>
          <w:color w:val="000000"/>
          <w:kern w:val="0"/>
          <w:sz w:val="24"/>
        </w:rPr>
        <w:t>，在签订合同前，乙方应将履约保证金交到甲方指定账户，乙方履行全部供货义务结束后，甲方在7个工作日内退还余额（不计利息）。</w:t>
      </w:r>
    </w:p>
    <w:p w14:paraId="10B8C302">
      <w:pPr>
        <w:spacing w:line="480" w:lineRule="exact"/>
        <w:ind w:firstLine="482" w:firstLineChars="200"/>
        <w:rPr>
          <w:rFonts w:ascii="宋体" w:hAnsi="宋体" w:cs="宋体" w:eastAsiaTheme="minorEastAsia"/>
          <w:b/>
          <w:kern w:val="0"/>
          <w:sz w:val="24"/>
        </w:rPr>
      </w:pPr>
      <w:r>
        <w:rPr>
          <w:rFonts w:hint="eastAsia" w:ascii="宋体" w:hAnsi="宋体" w:cs="宋体" w:eastAsiaTheme="minorEastAsia"/>
          <w:b/>
          <w:kern w:val="0"/>
          <w:sz w:val="24"/>
        </w:rPr>
        <w:t>如果因为乙方违约被甲方扣收履约保证金的，乙方必须在3日内补足。否则，甲方有权解除合同，乙方承担本合同约定的违约责任。</w:t>
      </w:r>
    </w:p>
    <w:p w14:paraId="55C22930">
      <w:pPr>
        <w:spacing w:line="480" w:lineRule="exact"/>
        <w:ind w:firstLine="480" w:firstLineChars="200"/>
        <w:rPr>
          <w:rFonts w:ascii="宋体" w:hAnsi="宋体" w:cs="宋体"/>
          <w:sz w:val="24"/>
        </w:rPr>
      </w:pPr>
      <w:r>
        <w:rPr>
          <w:rFonts w:hint="eastAsia" w:ascii="宋体" w:hAnsi="宋体" w:cs="宋体"/>
          <w:sz w:val="24"/>
        </w:rPr>
        <w:t>五、货物配送</w:t>
      </w:r>
    </w:p>
    <w:p w14:paraId="14C8F881">
      <w:pPr>
        <w:spacing w:line="480" w:lineRule="exact"/>
        <w:ind w:firstLine="480" w:firstLineChars="200"/>
        <w:rPr>
          <w:rFonts w:ascii="宋体" w:hAnsi="宋体" w:cs="宋体"/>
          <w:sz w:val="24"/>
        </w:rPr>
      </w:pPr>
      <w:r>
        <w:rPr>
          <w:rFonts w:hint="eastAsia" w:ascii="宋体" w:hAnsi="宋体" w:cs="宋体"/>
          <w:sz w:val="24"/>
        </w:rPr>
        <w:t>（1）送货地点：乙方把指定货物送至甲方各食堂所在楼层，通榆校区食堂：南园一楼、北园一楼、北园二楼、北园三楼；新长校区食堂：沁园一楼、沁园二楼、沁园三楼、萃园一楼、萃园二楼、萃园三楼。</w:t>
      </w:r>
    </w:p>
    <w:p w14:paraId="5C726036">
      <w:pPr>
        <w:spacing w:line="480" w:lineRule="exact"/>
        <w:ind w:firstLine="480" w:firstLineChars="200"/>
        <w:rPr>
          <w:rFonts w:ascii="宋体" w:hAnsi="宋体" w:cs="宋体"/>
          <w:sz w:val="24"/>
        </w:rPr>
      </w:pPr>
      <w:r>
        <w:rPr>
          <w:rFonts w:hint="eastAsia" w:ascii="宋体" w:hAnsi="宋体" w:cs="宋体"/>
          <w:sz w:val="24"/>
        </w:rPr>
        <w:t>（2）送货时间：定货次日早上7点之前。</w:t>
      </w:r>
    </w:p>
    <w:p w14:paraId="1F12E1C1">
      <w:pPr>
        <w:spacing w:line="480" w:lineRule="exact"/>
        <w:ind w:firstLine="480" w:firstLineChars="200"/>
        <w:rPr>
          <w:rFonts w:ascii="宋体" w:hAnsi="宋体" w:cs="宋体"/>
          <w:sz w:val="24"/>
        </w:rPr>
      </w:pPr>
      <w:r>
        <w:rPr>
          <w:rFonts w:hint="eastAsia" w:ascii="宋体" w:hAnsi="宋体" w:cs="宋体"/>
          <w:sz w:val="24"/>
        </w:rPr>
        <w:t>（3）分装要求：乙方按甲方采供系统平台开放的采购账号（数量在40个左右）出具的申请单进行货物分装。</w:t>
      </w:r>
    </w:p>
    <w:p w14:paraId="767F8024">
      <w:pPr>
        <w:spacing w:line="480" w:lineRule="exact"/>
        <w:ind w:firstLine="480" w:firstLineChars="200"/>
        <w:rPr>
          <w:rFonts w:ascii="宋体" w:hAnsi="宋体" w:cs="宋体"/>
          <w:sz w:val="24"/>
        </w:rPr>
      </w:pPr>
      <w:r>
        <w:rPr>
          <w:rFonts w:hint="eastAsia" w:ascii="宋体" w:hAnsi="宋体" w:cs="宋体"/>
          <w:sz w:val="24"/>
        </w:rPr>
        <w:t>（4）货物配送费用由乙方自行承担。</w:t>
      </w:r>
    </w:p>
    <w:p w14:paraId="07182C9E">
      <w:pPr>
        <w:spacing w:line="480" w:lineRule="exact"/>
        <w:ind w:firstLine="480" w:firstLineChars="200"/>
        <w:rPr>
          <w:rFonts w:ascii="宋体" w:hAnsi="宋体" w:cs="宋体"/>
          <w:sz w:val="24"/>
        </w:rPr>
      </w:pPr>
      <w:r>
        <w:rPr>
          <w:rFonts w:hint="eastAsia" w:ascii="宋体" w:hAnsi="宋体" w:cs="宋体"/>
          <w:sz w:val="24"/>
        </w:rPr>
        <w:t>（5）原包装产品交付时必须保证相关标识等各方面完好无损，否则甲方有权拒收。</w:t>
      </w:r>
    </w:p>
    <w:p w14:paraId="7AB16B1D">
      <w:pPr>
        <w:spacing w:line="480" w:lineRule="exact"/>
        <w:ind w:firstLine="480" w:firstLineChars="200"/>
        <w:rPr>
          <w:rFonts w:ascii="宋体" w:hAnsi="宋体" w:cs="宋体"/>
          <w:sz w:val="24"/>
        </w:rPr>
      </w:pPr>
      <w:r>
        <w:rPr>
          <w:rFonts w:hint="eastAsia" w:ascii="宋体" w:hAnsi="宋体" w:cs="宋体"/>
          <w:sz w:val="24"/>
        </w:rPr>
        <w:t>（6）乙方运输工具进入学校，必须接受学校的统一管理，发生任何人员与设施损伤，均由乙方承担责任。</w:t>
      </w:r>
    </w:p>
    <w:p w14:paraId="27E7EBE2">
      <w:pPr>
        <w:spacing w:line="480" w:lineRule="exact"/>
        <w:ind w:firstLine="480" w:firstLineChars="200"/>
        <w:rPr>
          <w:rFonts w:ascii="宋体" w:hAnsi="宋体" w:cs="宋体"/>
          <w:sz w:val="24"/>
        </w:rPr>
      </w:pPr>
      <w:r>
        <w:rPr>
          <w:rFonts w:hint="eastAsia" w:ascii="宋体" w:hAnsi="宋体" w:cs="宋体"/>
          <w:sz w:val="24"/>
        </w:rPr>
        <w:t>六、货物验收</w:t>
      </w:r>
    </w:p>
    <w:p w14:paraId="21B550D3">
      <w:pPr>
        <w:spacing w:line="480" w:lineRule="exact"/>
        <w:ind w:firstLine="480" w:firstLineChars="200"/>
        <w:rPr>
          <w:rFonts w:ascii="宋体" w:hAnsi="宋体" w:cs="宋体"/>
          <w:sz w:val="24"/>
        </w:rPr>
      </w:pPr>
      <w:r>
        <w:rPr>
          <w:rFonts w:hint="eastAsia" w:ascii="宋体" w:hAnsi="宋体" w:cs="宋体"/>
          <w:sz w:val="24"/>
        </w:rPr>
        <w:t>乙方每批次提供的货物需提供检验报告或其他证明，且必须经甲方采供中心、餐饮服务中心验收人员验收合格并签单后才能视为有效，否则均视为无效供货。</w:t>
      </w:r>
    </w:p>
    <w:p w14:paraId="2A670A05">
      <w:pPr>
        <w:autoSpaceDE w:val="0"/>
        <w:autoSpaceDN w:val="0"/>
        <w:adjustRightInd w:val="0"/>
        <w:spacing w:line="480" w:lineRule="exact"/>
        <w:ind w:firstLine="480" w:firstLineChars="200"/>
        <w:rPr>
          <w:rFonts w:ascii="宋体" w:hAnsi="宋体" w:cs="宋体"/>
          <w:sz w:val="24"/>
        </w:rPr>
      </w:pPr>
      <w:r>
        <w:rPr>
          <w:rFonts w:hint="eastAsia" w:ascii="宋体" w:hAnsi="宋体" w:cs="宋体"/>
          <w:sz w:val="24"/>
        </w:rPr>
        <w:t>七、供货品种及价格，以下价格供货期内不作调整。</w:t>
      </w:r>
    </w:p>
    <w:tbl>
      <w:tblPr>
        <w:tblStyle w:val="15"/>
        <w:tblW w:w="9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
        <w:gridCol w:w="1712"/>
        <w:gridCol w:w="1345"/>
        <w:gridCol w:w="2017"/>
        <w:gridCol w:w="1644"/>
        <w:gridCol w:w="1495"/>
      </w:tblGrid>
      <w:tr w14:paraId="3A9E5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923" w:type="dxa"/>
            <w:vAlign w:val="center"/>
          </w:tcPr>
          <w:p w14:paraId="6F3B4933">
            <w:pPr>
              <w:spacing w:line="240" w:lineRule="exact"/>
              <w:jc w:val="center"/>
              <w:rPr>
                <w:rFonts w:cs="宋体" w:asciiTheme="minorEastAsia" w:hAnsiTheme="minorEastAsia" w:eastAsiaTheme="minorEastAsia"/>
                <w:bCs/>
                <w:color w:val="000000"/>
                <w:szCs w:val="21"/>
              </w:rPr>
            </w:pPr>
            <w:r>
              <w:rPr>
                <w:rFonts w:hint="eastAsia" w:cs="宋体" w:asciiTheme="minorEastAsia" w:hAnsiTheme="minorEastAsia" w:eastAsiaTheme="minorEastAsia"/>
                <w:bCs/>
                <w:color w:val="000000"/>
                <w:szCs w:val="21"/>
              </w:rPr>
              <w:t>序号</w:t>
            </w:r>
          </w:p>
        </w:tc>
        <w:tc>
          <w:tcPr>
            <w:tcW w:w="1712" w:type="dxa"/>
            <w:vAlign w:val="center"/>
          </w:tcPr>
          <w:p w14:paraId="76F7351F">
            <w:pPr>
              <w:spacing w:line="240" w:lineRule="exact"/>
              <w:jc w:val="center"/>
              <w:rPr>
                <w:rFonts w:cs="宋体" w:asciiTheme="minorEastAsia" w:hAnsiTheme="minorEastAsia" w:eastAsiaTheme="minorEastAsia"/>
                <w:bCs/>
                <w:color w:val="000000"/>
                <w:szCs w:val="21"/>
              </w:rPr>
            </w:pPr>
            <w:r>
              <w:rPr>
                <w:rFonts w:hint="eastAsia" w:ascii="宋体" w:hAnsi="宋体" w:cs="楷体" w:eastAsiaTheme="minorEastAsia"/>
                <w:kern w:val="0"/>
                <w:szCs w:val="21"/>
                <w:lang w:bidi="ar"/>
              </w:rPr>
              <w:t>货物名称</w:t>
            </w:r>
          </w:p>
        </w:tc>
        <w:tc>
          <w:tcPr>
            <w:tcW w:w="1345" w:type="dxa"/>
            <w:vAlign w:val="center"/>
          </w:tcPr>
          <w:p w14:paraId="51508270">
            <w:pPr>
              <w:spacing w:line="240" w:lineRule="exact"/>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规格</w:t>
            </w:r>
          </w:p>
        </w:tc>
        <w:tc>
          <w:tcPr>
            <w:tcW w:w="2017" w:type="dxa"/>
            <w:vAlign w:val="center"/>
          </w:tcPr>
          <w:p w14:paraId="50DECC42">
            <w:pPr>
              <w:spacing w:line="240" w:lineRule="exact"/>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品牌</w:t>
            </w:r>
          </w:p>
        </w:tc>
        <w:tc>
          <w:tcPr>
            <w:tcW w:w="1644" w:type="dxa"/>
            <w:vAlign w:val="center"/>
          </w:tcPr>
          <w:p w14:paraId="34FCA1D2">
            <w:pPr>
              <w:spacing w:line="240" w:lineRule="exact"/>
              <w:jc w:val="center"/>
              <w:rPr>
                <w:rFonts w:cs="宋体" w:asciiTheme="minorEastAsia" w:hAnsiTheme="minorEastAsia" w:eastAsiaTheme="minorEastAsia"/>
                <w:bCs/>
                <w:color w:val="000000"/>
                <w:szCs w:val="21"/>
              </w:rPr>
            </w:pPr>
            <w:r>
              <w:rPr>
                <w:rFonts w:hint="eastAsia" w:cs="宋体" w:asciiTheme="minorEastAsia" w:hAnsiTheme="minorEastAsia" w:eastAsiaTheme="minorEastAsia"/>
                <w:bCs/>
                <w:color w:val="000000"/>
                <w:szCs w:val="21"/>
              </w:rPr>
              <w:t>计量</w:t>
            </w:r>
          </w:p>
          <w:p w14:paraId="28BF3C97">
            <w:pPr>
              <w:spacing w:line="240" w:lineRule="exact"/>
              <w:jc w:val="center"/>
              <w:rPr>
                <w:rFonts w:cs="宋体" w:asciiTheme="minorEastAsia" w:hAnsiTheme="minorEastAsia" w:eastAsiaTheme="minorEastAsia"/>
                <w:bCs/>
                <w:color w:val="000000"/>
                <w:szCs w:val="21"/>
              </w:rPr>
            </w:pPr>
            <w:r>
              <w:rPr>
                <w:rFonts w:hint="eastAsia" w:cs="宋体" w:asciiTheme="minorEastAsia" w:hAnsiTheme="minorEastAsia" w:eastAsiaTheme="minorEastAsia"/>
                <w:bCs/>
                <w:color w:val="000000"/>
                <w:szCs w:val="21"/>
              </w:rPr>
              <w:t>单位</w:t>
            </w:r>
          </w:p>
        </w:tc>
        <w:tc>
          <w:tcPr>
            <w:tcW w:w="1495" w:type="dxa"/>
            <w:vAlign w:val="center"/>
          </w:tcPr>
          <w:p w14:paraId="7C6ED290">
            <w:pPr>
              <w:spacing w:line="240" w:lineRule="exact"/>
              <w:jc w:val="center"/>
              <w:rPr>
                <w:rFonts w:cs="宋体" w:asciiTheme="minorEastAsia" w:hAnsiTheme="minorEastAsia" w:eastAsiaTheme="minorEastAsia"/>
                <w:bCs/>
                <w:color w:val="000000"/>
                <w:szCs w:val="21"/>
              </w:rPr>
            </w:pPr>
            <w:r>
              <w:rPr>
                <w:rFonts w:hint="eastAsia" w:cs="宋体" w:asciiTheme="minorEastAsia" w:hAnsiTheme="minorEastAsia" w:eastAsiaTheme="minorEastAsia"/>
                <w:bCs/>
                <w:color w:val="000000"/>
                <w:szCs w:val="21"/>
              </w:rPr>
              <w:t>投标价格（元/只）</w:t>
            </w:r>
          </w:p>
        </w:tc>
      </w:tr>
      <w:tr w14:paraId="09367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923" w:type="dxa"/>
            <w:vAlign w:val="center"/>
          </w:tcPr>
          <w:p w14:paraId="51895982">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w:t>
            </w:r>
          </w:p>
        </w:tc>
        <w:tc>
          <w:tcPr>
            <w:tcW w:w="1712" w:type="dxa"/>
            <w:vAlign w:val="center"/>
          </w:tcPr>
          <w:p w14:paraId="6D60B849">
            <w:pPr>
              <w:widowControl/>
              <w:jc w:val="center"/>
              <w:textAlignment w:val="center"/>
              <w:rPr>
                <w:rFonts w:ascii="宋体" w:hAnsi="宋体" w:cs="楷体"/>
                <w:kern w:val="0"/>
                <w:szCs w:val="21"/>
                <w:lang w:bidi="ar"/>
              </w:rPr>
            </w:pPr>
            <w:r>
              <w:rPr>
                <w:rFonts w:hint="eastAsia" w:ascii="宋体" w:hAnsi="宋体" w:cs="楷体"/>
                <w:kern w:val="0"/>
                <w:szCs w:val="21"/>
                <w:lang w:bidi="ar"/>
              </w:rPr>
              <w:t>风味酸牛奶</w:t>
            </w:r>
          </w:p>
        </w:tc>
        <w:tc>
          <w:tcPr>
            <w:tcW w:w="1345" w:type="dxa"/>
            <w:vAlign w:val="center"/>
          </w:tcPr>
          <w:p w14:paraId="513B1E55">
            <w:pPr>
              <w:widowControl/>
              <w:jc w:val="center"/>
              <w:textAlignment w:val="center"/>
              <w:rPr>
                <w:rFonts w:ascii="宋体" w:hAnsi="宋体" w:cs="楷体"/>
                <w:szCs w:val="21"/>
              </w:rPr>
            </w:pPr>
            <w:r>
              <w:rPr>
                <w:rFonts w:hint="eastAsia" w:ascii="宋体" w:hAnsi="宋体" w:cs="楷体"/>
                <w:szCs w:val="21"/>
              </w:rPr>
              <w:t>100克</w:t>
            </w:r>
          </w:p>
        </w:tc>
        <w:tc>
          <w:tcPr>
            <w:tcW w:w="2017" w:type="dxa"/>
            <w:vAlign w:val="center"/>
          </w:tcPr>
          <w:p w14:paraId="6528BAEB">
            <w:pPr>
              <w:widowControl/>
              <w:jc w:val="center"/>
              <w:textAlignment w:val="center"/>
              <w:rPr>
                <w:rFonts w:ascii="宋体" w:hAnsi="宋体" w:cs="楷体"/>
                <w:szCs w:val="21"/>
              </w:rPr>
            </w:pPr>
          </w:p>
        </w:tc>
        <w:tc>
          <w:tcPr>
            <w:tcW w:w="1644" w:type="dxa"/>
            <w:vAlign w:val="center"/>
          </w:tcPr>
          <w:p w14:paraId="7683EFCE">
            <w:pPr>
              <w:widowControl/>
              <w:jc w:val="center"/>
              <w:textAlignment w:val="center"/>
              <w:rPr>
                <w:rFonts w:cs="宋体" w:asciiTheme="minorEastAsia" w:hAnsiTheme="minorEastAsia" w:eastAsiaTheme="minorEastAsia"/>
                <w:kern w:val="0"/>
                <w:szCs w:val="21"/>
              </w:rPr>
            </w:pPr>
            <w:r>
              <w:rPr>
                <w:rFonts w:hint="eastAsia" w:ascii="宋体" w:hAnsi="宋体" w:cs="楷体"/>
                <w:kern w:val="0"/>
                <w:szCs w:val="21"/>
                <w:lang w:bidi="ar"/>
              </w:rPr>
              <w:t>只</w:t>
            </w:r>
          </w:p>
        </w:tc>
        <w:tc>
          <w:tcPr>
            <w:tcW w:w="1495" w:type="dxa"/>
            <w:vAlign w:val="center"/>
          </w:tcPr>
          <w:p w14:paraId="33BB73FA">
            <w:pPr>
              <w:spacing w:line="240" w:lineRule="exact"/>
              <w:jc w:val="center"/>
              <w:rPr>
                <w:rFonts w:cs="宋体" w:asciiTheme="minorEastAsia" w:hAnsiTheme="minorEastAsia" w:eastAsiaTheme="minorEastAsia"/>
                <w:color w:val="000000"/>
                <w:szCs w:val="21"/>
              </w:rPr>
            </w:pPr>
          </w:p>
        </w:tc>
      </w:tr>
    </w:tbl>
    <w:p w14:paraId="011FA6CF">
      <w:pPr>
        <w:spacing w:line="480" w:lineRule="exact"/>
        <w:ind w:firstLine="480" w:firstLineChars="200"/>
        <w:rPr>
          <w:rFonts w:ascii="宋体" w:hAnsi="宋体" w:cs="宋体"/>
          <w:sz w:val="24"/>
        </w:rPr>
      </w:pPr>
      <w:bookmarkStart w:id="80" w:name="OLE_LINK4"/>
      <w:r>
        <w:rPr>
          <w:rFonts w:hint="eastAsia" w:ascii="宋体" w:hAnsi="宋体" w:cs="宋体"/>
          <w:sz w:val="24"/>
        </w:rPr>
        <w:t>八、付款方式</w:t>
      </w:r>
    </w:p>
    <w:p w14:paraId="4DA972FD">
      <w:pPr>
        <w:spacing w:line="460" w:lineRule="exact"/>
        <w:ind w:firstLine="480" w:firstLineChars="200"/>
        <w:rPr>
          <w:rFonts w:asciiTheme="minorEastAsia" w:hAnsiTheme="minorEastAsia" w:eastAsiaTheme="minorEastAsia"/>
          <w:b/>
          <w:sz w:val="24"/>
          <w:lang w:val="zh-CN"/>
        </w:rPr>
      </w:pPr>
      <w:r>
        <w:rPr>
          <w:rFonts w:hint="eastAsia" w:ascii="宋体" w:hAnsi="宋体" w:cs="宋体"/>
          <w:sz w:val="24"/>
        </w:rPr>
        <w:t>货款结算周期30天；次月月头前两个工作日，乙方须提供有效税务发票和甲方收货时出具的入库验收单；甲方审核相关票、单无误后10个工作日内付款。</w:t>
      </w:r>
      <w:r>
        <w:rPr>
          <w:rFonts w:hint="eastAsia" w:asciiTheme="minorEastAsia" w:hAnsiTheme="minorEastAsia" w:eastAsiaTheme="minorEastAsia"/>
          <w:b/>
          <w:sz w:val="24"/>
          <w:lang w:val="zh-CN"/>
        </w:rPr>
        <w:t>乙</w:t>
      </w:r>
      <w:r>
        <w:rPr>
          <w:rFonts w:asciiTheme="minorEastAsia" w:hAnsiTheme="minorEastAsia" w:eastAsiaTheme="minorEastAsia"/>
          <w:b/>
          <w:sz w:val="24"/>
          <w:lang w:val="zh-CN"/>
        </w:rPr>
        <w:t>方指</w:t>
      </w:r>
      <w:r>
        <w:rPr>
          <w:rFonts w:hint="eastAsia" w:asciiTheme="minorEastAsia" w:hAnsiTheme="minorEastAsia" w:eastAsiaTheme="minorEastAsia"/>
          <w:b/>
          <w:sz w:val="24"/>
        </w:rPr>
        <w:t>定</w:t>
      </w:r>
      <w:r>
        <w:rPr>
          <w:rFonts w:asciiTheme="minorEastAsia" w:hAnsiTheme="minorEastAsia" w:eastAsiaTheme="minorEastAsia"/>
          <w:b/>
          <w:sz w:val="24"/>
          <w:lang w:val="zh-CN"/>
        </w:rPr>
        <w:t xml:space="preserve">收款账户信息如下： </w:t>
      </w:r>
    </w:p>
    <w:p w14:paraId="7C9DE3C2">
      <w:pPr>
        <w:spacing w:line="450" w:lineRule="exact"/>
        <w:ind w:firstLine="482" w:firstLineChars="200"/>
        <w:textAlignment w:val="baseline"/>
        <w:rPr>
          <w:rFonts w:asciiTheme="minorEastAsia" w:hAnsiTheme="minorEastAsia" w:eastAsiaTheme="minorEastAsia"/>
          <w:b/>
          <w:sz w:val="24"/>
          <w:lang w:val="zh-CN"/>
        </w:rPr>
      </w:pPr>
      <w:r>
        <w:rPr>
          <w:rFonts w:asciiTheme="minorEastAsia" w:hAnsiTheme="minorEastAsia" w:eastAsiaTheme="minorEastAsia"/>
          <w:b/>
          <w:sz w:val="24"/>
          <w:lang w:val="zh-CN"/>
        </w:rPr>
        <w:t>户 名：</w:t>
      </w:r>
    </w:p>
    <w:p w14:paraId="24334281">
      <w:pPr>
        <w:spacing w:line="450" w:lineRule="exact"/>
        <w:ind w:firstLine="482" w:firstLineChars="200"/>
        <w:textAlignment w:val="baseline"/>
        <w:rPr>
          <w:rFonts w:asciiTheme="minorEastAsia" w:hAnsiTheme="minorEastAsia" w:eastAsiaTheme="minorEastAsia"/>
          <w:b/>
          <w:sz w:val="24"/>
          <w:lang w:val="zh-CN"/>
        </w:rPr>
      </w:pPr>
      <w:r>
        <w:rPr>
          <w:rFonts w:asciiTheme="minorEastAsia" w:hAnsiTheme="minorEastAsia" w:eastAsiaTheme="minorEastAsia"/>
          <w:b/>
          <w:sz w:val="24"/>
          <w:lang w:val="zh-CN"/>
        </w:rPr>
        <w:t>账 号 ：</w:t>
      </w:r>
    </w:p>
    <w:p w14:paraId="50827F06">
      <w:pPr>
        <w:spacing w:line="480" w:lineRule="exact"/>
        <w:ind w:firstLine="482" w:firstLineChars="200"/>
        <w:rPr>
          <w:rFonts w:asciiTheme="minorEastAsia" w:hAnsiTheme="minorEastAsia" w:eastAsiaTheme="minorEastAsia"/>
          <w:b/>
          <w:sz w:val="24"/>
          <w:lang w:val="zh-CN"/>
        </w:rPr>
      </w:pPr>
      <w:r>
        <w:rPr>
          <w:rFonts w:asciiTheme="minorEastAsia" w:hAnsiTheme="minorEastAsia" w:eastAsiaTheme="minorEastAsia"/>
          <w:b/>
          <w:sz w:val="24"/>
          <w:lang w:val="zh-CN"/>
        </w:rPr>
        <w:t>开户行：</w:t>
      </w:r>
    </w:p>
    <w:bookmarkEnd w:id="80"/>
    <w:p w14:paraId="4830BAD3">
      <w:pPr>
        <w:spacing w:line="480" w:lineRule="exact"/>
        <w:ind w:firstLine="480" w:firstLineChars="200"/>
        <w:rPr>
          <w:rFonts w:ascii="宋体" w:hAnsi="宋体" w:cs="宋体" w:eastAsiaTheme="minorEastAsia"/>
          <w:sz w:val="24"/>
        </w:rPr>
      </w:pPr>
      <w:r>
        <w:rPr>
          <w:rFonts w:hint="eastAsia" w:ascii="宋体" w:hAnsi="宋体" w:cs="宋体" w:eastAsiaTheme="minorEastAsia"/>
          <w:sz w:val="24"/>
        </w:rPr>
        <w:t>九、违约责任</w:t>
      </w:r>
    </w:p>
    <w:p w14:paraId="12E49406">
      <w:pPr>
        <w:spacing w:line="480" w:lineRule="exact"/>
        <w:ind w:firstLine="480" w:firstLineChars="200"/>
        <w:rPr>
          <w:rFonts w:ascii="宋体" w:hAnsi="宋体" w:cs="宋体" w:eastAsiaTheme="minorEastAsia"/>
          <w:sz w:val="24"/>
        </w:rPr>
      </w:pPr>
      <w:bookmarkStart w:id="81" w:name="OLE_LINK2"/>
      <w:r>
        <w:rPr>
          <w:rFonts w:hint="eastAsia" w:ascii="宋体" w:hAnsi="宋体" w:cs="宋体" w:eastAsiaTheme="minorEastAsia"/>
          <w:sz w:val="24"/>
        </w:rPr>
        <w:t xml:space="preserve">1.乙方供应以下存在安全卫生隐患的货品，除全部退货外，将取消乙方的供货资格，扣收乙方全部履约保证金，乙方同时承担由此造成的经济责任和法律责任： </w:t>
      </w:r>
    </w:p>
    <w:p w14:paraId="76762567">
      <w:pPr>
        <w:spacing w:line="480" w:lineRule="exact"/>
        <w:ind w:firstLine="480" w:firstLineChars="200"/>
        <w:rPr>
          <w:rFonts w:ascii="宋体" w:hAnsi="宋体" w:cs="宋体" w:eastAsiaTheme="minorEastAsia"/>
          <w:sz w:val="24"/>
        </w:rPr>
      </w:pPr>
      <w:r>
        <w:rPr>
          <w:rFonts w:hint="eastAsia" w:ascii="宋体" w:hAnsi="宋体" w:cs="宋体" w:eastAsiaTheme="minorEastAsia"/>
          <w:sz w:val="24"/>
        </w:rPr>
        <w:t xml:space="preserve">（1）腐败变质、油脂酸败、霉变、生虫、污秽不洁、混有异物或者其他感官性状异常，对人体健康有害的； </w:t>
      </w:r>
    </w:p>
    <w:p w14:paraId="45C089D8">
      <w:pPr>
        <w:spacing w:line="480" w:lineRule="exact"/>
        <w:ind w:firstLine="480" w:firstLineChars="200"/>
        <w:rPr>
          <w:rFonts w:ascii="宋体" w:hAnsi="宋体" w:cs="宋体" w:eastAsiaTheme="minorEastAsia"/>
          <w:sz w:val="24"/>
        </w:rPr>
      </w:pPr>
      <w:r>
        <w:rPr>
          <w:rFonts w:hint="eastAsia" w:ascii="宋体" w:hAnsi="宋体" w:cs="宋体" w:eastAsiaTheme="minorEastAsia"/>
          <w:sz w:val="24"/>
        </w:rPr>
        <w:t xml:space="preserve">（2）含有毒、有害物质或者被有害物质污染，对人体健康有害的； </w:t>
      </w:r>
    </w:p>
    <w:p w14:paraId="6AC19509">
      <w:pPr>
        <w:spacing w:line="480" w:lineRule="exact"/>
        <w:ind w:firstLine="480" w:firstLineChars="200"/>
        <w:rPr>
          <w:rFonts w:ascii="宋体" w:hAnsi="宋体" w:cs="宋体" w:eastAsiaTheme="minorEastAsia"/>
          <w:sz w:val="24"/>
        </w:rPr>
      </w:pPr>
      <w:r>
        <w:rPr>
          <w:rFonts w:hint="eastAsia" w:ascii="宋体" w:hAnsi="宋体" w:cs="宋体" w:eastAsiaTheme="minorEastAsia"/>
          <w:sz w:val="24"/>
        </w:rPr>
        <w:t xml:space="preserve">（3）含有致病性寄生虫、微生物或者微生物含量超过国家限定标准的； </w:t>
      </w:r>
    </w:p>
    <w:p w14:paraId="44DCAD57">
      <w:pPr>
        <w:spacing w:line="480" w:lineRule="exact"/>
        <w:ind w:firstLine="480" w:firstLineChars="200"/>
        <w:rPr>
          <w:rFonts w:ascii="宋体" w:hAnsi="宋体" w:cs="宋体" w:eastAsiaTheme="minorEastAsia"/>
          <w:sz w:val="24"/>
        </w:rPr>
      </w:pPr>
      <w:r>
        <w:rPr>
          <w:rFonts w:hint="eastAsia" w:ascii="宋体" w:hAnsi="宋体" w:cs="宋体" w:eastAsiaTheme="minorEastAsia"/>
          <w:sz w:val="24"/>
        </w:rPr>
        <w:t xml:space="preserve">（4）掺假、掺杂、伪造，影响营养、卫生的； </w:t>
      </w:r>
    </w:p>
    <w:p w14:paraId="337A72FE">
      <w:pPr>
        <w:spacing w:line="480" w:lineRule="exact"/>
        <w:ind w:firstLine="480" w:firstLineChars="200"/>
        <w:rPr>
          <w:rFonts w:ascii="宋体" w:hAnsi="宋体" w:cs="宋体" w:eastAsiaTheme="minorEastAsia"/>
          <w:sz w:val="24"/>
        </w:rPr>
      </w:pPr>
      <w:r>
        <w:rPr>
          <w:rFonts w:hint="eastAsia" w:ascii="宋体" w:hAnsi="宋体" w:cs="宋体" w:eastAsiaTheme="minorEastAsia"/>
          <w:sz w:val="24"/>
        </w:rPr>
        <w:t>（5）供应货物故意串规、定量包装批量误差超过相关规定的；</w:t>
      </w:r>
    </w:p>
    <w:p w14:paraId="405D46C0">
      <w:pPr>
        <w:spacing w:line="480" w:lineRule="exact"/>
        <w:ind w:firstLine="480" w:firstLineChars="200"/>
        <w:rPr>
          <w:rFonts w:ascii="宋体" w:hAnsi="宋体" w:cs="宋体" w:eastAsiaTheme="minorEastAsia"/>
          <w:sz w:val="24"/>
        </w:rPr>
      </w:pPr>
      <w:r>
        <w:rPr>
          <w:rFonts w:hint="eastAsia" w:ascii="宋体" w:hAnsi="宋体" w:cs="宋体" w:eastAsiaTheme="minorEastAsia"/>
          <w:sz w:val="24"/>
        </w:rPr>
        <w:t>（6）超过保质期限的。</w:t>
      </w:r>
    </w:p>
    <w:p w14:paraId="10EB88E6">
      <w:pPr>
        <w:spacing w:line="480" w:lineRule="exact"/>
        <w:ind w:firstLine="480" w:firstLineChars="200"/>
        <w:rPr>
          <w:rFonts w:ascii="宋体" w:hAnsi="宋体" w:cs="宋体" w:eastAsiaTheme="minorEastAsia"/>
          <w:sz w:val="24"/>
        </w:rPr>
      </w:pPr>
      <w:r>
        <w:rPr>
          <w:rFonts w:hint="eastAsia" w:ascii="宋体" w:hAnsi="宋体" w:cs="宋体" w:eastAsiaTheme="minorEastAsia"/>
          <w:sz w:val="24"/>
        </w:rPr>
        <w:t>2.乙方应严格按招标文件规定的质量标准和投标时提供的样品质量标准进行供货。供货时如出现上述情况之一，甲方将退回不达标货物,并处以货物的</w:t>
      </w:r>
      <w:r>
        <w:rPr>
          <w:rFonts w:hint="eastAsia" w:ascii="宋体" w:hAnsi="宋体" w:cs="宋体"/>
          <w:sz w:val="24"/>
        </w:rPr>
        <w:t>两倍罚款</w:t>
      </w:r>
      <w:r>
        <w:rPr>
          <w:rFonts w:hint="eastAsia" w:ascii="宋体" w:hAnsi="宋体" w:cs="宋体" w:eastAsiaTheme="minorEastAsia"/>
          <w:sz w:val="24"/>
        </w:rPr>
        <w:t>,。出现以上质量问题3次的，甲方有权单方面终止合同。</w:t>
      </w:r>
    </w:p>
    <w:p w14:paraId="457C34AD">
      <w:pPr>
        <w:spacing w:line="460" w:lineRule="exact"/>
        <w:ind w:firstLine="480" w:firstLineChars="200"/>
        <w:rPr>
          <w:rFonts w:ascii="宋体" w:hAnsi="宋体" w:cs="宋体"/>
          <w:sz w:val="24"/>
        </w:rPr>
      </w:pPr>
      <w:r>
        <w:rPr>
          <w:rFonts w:hint="eastAsia" w:ascii="宋体" w:hAnsi="宋体" w:cs="宋体" w:eastAsiaTheme="minorEastAsia"/>
          <w:sz w:val="24"/>
        </w:rPr>
        <w:t>3.乙方必须严格按甲方规定的时间、地点及数量等送货，否则视其违约。甲方将根据违约情况予以处理：（1）未按照规定的</w:t>
      </w:r>
      <w:r>
        <w:rPr>
          <w:rFonts w:hint="eastAsia" w:ascii="宋体" w:hAnsi="宋体" w:cs="宋体"/>
          <w:sz w:val="24"/>
        </w:rPr>
        <w:t>时间或地点送货的，处以履约保证金的1%的罚款；</w:t>
      </w:r>
      <w:r>
        <w:rPr>
          <w:rFonts w:hint="eastAsia" w:ascii="宋体" w:hAnsi="宋体" w:cs="宋体" w:eastAsiaTheme="minorEastAsia"/>
          <w:sz w:val="24"/>
        </w:rPr>
        <w:t>（2）</w:t>
      </w:r>
      <w:r>
        <w:rPr>
          <w:rFonts w:hint="eastAsia" w:ascii="宋体" w:hAnsi="宋体" w:cs="宋体"/>
          <w:sz w:val="24"/>
        </w:rPr>
        <w:t>所送货物品种缺失的，处以缺失品种的两倍罚款；</w:t>
      </w:r>
      <w:r>
        <w:rPr>
          <w:rFonts w:hint="eastAsia" w:ascii="宋体" w:hAnsi="宋体" w:cs="宋体" w:eastAsiaTheme="minorEastAsia"/>
          <w:sz w:val="24"/>
        </w:rPr>
        <w:t>（3）所送货物数量不足的</w:t>
      </w:r>
      <w:r>
        <w:rPr>
          <w:rFonts w:hint="eastAsia" w:ascii="宋体" w:hAnsi="宋体" w:cs="宋体"/>
          <w:sz w:val="24"/>
        </w:rPr>
        <w:t>，处以不足部分金额的两倍罚款。</w:t>
      </w:r>
    </w:p>
    <w:p w14:paraId="28A0194A">
      <w:pPr>
        <w:spacing w:line="480" w:lineRule="exact"/>
        <w:ind w:firstLine="480" w:firstLineChars="200"/>
        <w:rPr>
          <w:rFonts w:ascii="宋体" w:hAnsi="宋体" w:cs="宋体"/>
          <w:sz w:val="24"/>
        </w:rPr>
      </w:pPr>
      <w:r>
        <w:rPr>
          <w:rFonts w:hint="eastAsia" w:ascii="宋体" w:hAnsi="宋体" w:cs="宋体" w:eastAsiaTheme="minorEastAsia"/>
          <w:sz w:val="24"/>
        </w:rPr>
        <w:t>4.</w:t>
      </w:r>
      <w:r>
        <w:rPr>
          <w:rFonts w:hint="eastAsia" w:ascii="宋体" w:hAnsi="宋体" w:cs="宋体"/>
          <w:sz w:val="24"/>
        </w:rPr>
        <w:t>乙方不得中途随意退出供货，或者因市场货源紧缺、价格上涨等原因造成供货不足或时间违约的，甲方将扣除乙方全部履约保证金，同时有权单方面终止合同，并将其列入不良行为名单，进入不良行为名单后，3年内不得参加甲方招标活动。</w:t>
      </w:r>
    </w:p>
    <w:p w14:paraId="278BB15D">
      <w:pPr>
        <w:spacing w:line="480" w:lineRule="exact"/>
        <w:ind w:firstLine="480" w:firstLineChars="200"/>
        <w:rPr>
          <w:rFonts w:ascii="宋体" w:hAnsi="宋体" w:cs="宋体" w:eastAsiaTheme="minorEastAsia"/>
          <w:sz w:val="24"/>
        </w:rPr>
      </w:pPr>
      <w:r>
        <w:rPr>
          <w:rFonts w:hint="eastAsia" w:ascii="宋体" w:hAnsi="宋体" w:cs="宋体" w:eastAsiaTheme="minorEastAsia"/>
          <w:sz w:val="24"/>
        </w:rPr>
        <w:t>5.如因乙方的供货质量问题引起食物中毒或</w:t>
      </w:r>
      <w:r>
        <w:rPr>
          <w:rFonts w:hint="eastAsia" w:ascii="宋体" w:hAnsi="宋体" w:cs="宋体"/>
          <w:sz w:val="24"/>
        </w:rPr>
        <w:t>给师生员工造成不良影响的</w:t>
      </w:r>
      <w:r>
        <w:rPr>
          <w:rFonts w:hint="eastAsia" w:ascii="宋体" w:hAnsi="宋体" w:cs="宋体" w:eastAsiaTheme="minorEastAsia"/>
          <w:sz w:val="24"/>
        </w:rPr>
        <w:t>，乙方承担由此引起的一切法律责任和全部经济损失。甲方除有权立即单方终止合同，扣除乙方全部履约保证金外，还有权暂扣当月所有供应原料的货款作为乙方的赔偿预付款。</w:t>
      </w:r>
    </w:p>
    <w:p w14:paraId="38ED04EE">
      <w:pPr>
        <w:spacing w:line="480" w:lineRule="exact"/>
        <w:ind w:firstLine="480" w:firstLineChars="200"/>
        <w:rPr>
          <w:rFonts w:ascii="宋体" w:hAnsi="宋体" w:cs="宋体" w:eastAsiaTheme="minorEastAsia"/>
          <w:sz w:val="24"/>
        </w:rPr>
      </w:pPr>
      <w:bookmarkStart w:id="82" w:name="OLE_LINK1"/>
      <w:r>
        <w:rPr>
          <w:rFonts w:hint="eastAsia" w:ascii="宋体" w:hAnsi="宋体" w:cs="宋体" w:eastAsiaTheme="minorEastAsia"/>
          <w:sz w:val="24"/>
        </w:rPr>
        <w:t>6.</w:t>
      </w:r>
      <w:r>
        <w:rPr>
          <w:rFonts w:hint="eastAsia" w:ascii="宋体" w:hAnsi="宋体" w:cs="宋体" w:eastAsiaTheme="minorEastAsia"/>
          <w:color w:val="FF0000"/>
          <w:sz w:val="24"/>
        </w:rPr>
        <w:t xml:space="preserve"> </w:t>
      </w:r>
      <w:bookmarkStart w:id="83" w:name="OLE_LINK28"/>
      <w:r>
        <w:rPr>
          <w:rFonts w:hint="eastAsia" w:ascii="宋体" w:hAnsi="宋体" w:cs="宋体" w:eastAsiaTheme="minorEastAsia"/>
          <w:sz w:val="24"/>
        </w:rPr>
        <w:t>乙方如有违约行为（如擅自更换食材品牌、规格或者擅自提价。</w:t>
      </w:r>
      <w:r>
        <w:rPr>
          <w:rFonts w:hint="eastAsia" w:ascii="宋体" w:hAnsi="宋体" w:cs="宋体" w:eastAsiaTheme="minorEastAsia"/>
          <w:sz w:val="24"/>
        </w:rPr>
        <w:t>），甲方将发出书面《供货商违约通知书》双方签字留档；同时在《供应商考核评分表》扣分（总分100分详见附件1），评分低于85分，甲方有权终止其供货资格，并将其列入不良行为名单。进入不良行为名单后，3年不得参加甲方招标活动。</w:t>
      </w:r>
      <w:bookmarkEnd w:id="83"/>
    </w:p>
    <w:bookmarkEnd w:id="82"/>
    <w:p w14:paraId="2571C3D0">
      <w:pPr>
        <w:spacing w:line="460" w:lineRule="exact"/>
        <w:ind w:firstLine="420" w:firstLineChars="200"/>
        <w:rPr>
          <w:rFonts w:ascii="宋体" w:hAnsi="宋体" w:cs="宋体"/>
          <w:sz w:val="24"/>
        </w:rPr>
      </w:pPr>
      <w:r>
        <w:rPr>
          <w:rFonts w:hint="eastAsia" w:ascii="宋体" w:hAnsi="宋体" w:cs="宋体"/>
          <w:szCs w:val="21"/>
        </w:rPr>
        <w:t>7</w:t>
      </w:r>
      <w:r>
        <w:rPr>
          <w:rFonts w:hint="eastAsia" w:ascii="宋体" w:hAnsi="宋体" w:cs="宋体"/>
          <w:sz w:val="24"/>
        </w:rPr>
        <w:t>、乙方需在接到《供货商违约通知书》5日内缴纳罚款。规定时间内不缴纳罚款，每发生一次则在《</w:t>
      </w:r>
      <w:r>
        <w:rPr>
          <w:rFonts w:hint="eastAsia" w:ascii="宋体" w:hAnsi="宋体" w:cs="宋体" w:eastAsiaTheme="minorEastAsia"/>
          <w:sz w:val="24"/>
        </w:rPr>
        <w:t>供应商考核评分表</w:t>
      </w:r>
      <w:r>
        <w:rPr>
          <w:rFonts w:hint="eastAsia" w:ascii="宋体" w:hAnsi="宋体" w:cs="宋体"/>
          <w:sz w:val="24"/>
        </w:rPr>
        <w:t>》扣5分。缴纳账户信息另行通知。</w:t>
      </w:r>
    </w:p>
    <w:bookmarkEnd w:id="81"/>
    <w:p w14:paraId="37337664">
      <w:pPr>
        <w:spacing w:line="480" w:lineRule="exact"/>
        <w:ind w:firstLine="480" w:firstLineChars="200"/>
        <w:rPr>
          <w:rFonts w:ascii="宋体" w:hAnsi="宋体" w:cs="宋体" w:eastAsiaTheme="minorEastAsia"/>
          <w:sz w:val="24"/>
        </w:rPr>
      </w:pPr>
      <w:bookmarkStart w:id="84" w:name="OLE_LINK3"/>
      <w:r>
        <w:rPr>
          <w:rFonts w:hint="eastAsia" w:ascii="宋体" w:hAnsi="宋体" w:cs="宋体" w:eastAsiaTheme="minorEastAsia"/>
          <w:sz w:val="24"/>
        </w:rPr>
        <w:t>十、免除责任条款</w:t>
      </w:r>
    </w:p>
    <w:p w14:paraId="4D742702">
      <w:pPr>
        <w:spacing w:line="480" w:lineRule="exact"/>
        <w:ind w:firstLine="480" w:firstLineChars="200"/>
        <w:rPr>
          <w:rFonts w:ascii="宋体" w:hAnsi="宋体" w:cs="宋体" w:eastAsiaTheme="minorEastAsia"/>
          <w:sz w:val="24"/>
        </w:rPr>
      </w:pPr>
      <w:r>
        <w:rPr>
          <w:rFonts w:hint="eastAsia" w:ascii="宋体" w:hAnsi="宋体" w:cs="宋体" w:eastAsiaTheme="minorEastAsia"/>
          <w:sz w:val="24"/>
        </w:rPr>
        <w:t>由于国家政策的规定以及发生不可抗力原因造成甲、乙双方不能履行合同，双方均不承担违约责任（不可抗力的范围按照《中华人民共和国民法典》的解释）。</w:t>
      </w:r>
    </w:p>
    <w:p w14:paraId="13A903AF">
      <w:pPr>
        <w:spacing w:line="480" w:lineRule="exact"/>
        <w:ind w:firstLine="480" w:firstLineChars="200"/>
        <w:rPr>
          <w:rFonts w:ascii="宋体" w:hAnsi="宋体" w:cs="宋体" w:eastAsiaTheme="minorEastAsia"/>
          <w:sz w:val="24"/>
        </w:rPr>
      </w:pPr>
      <w:r>
        <w:rPr>
          <w:rFonts w:hint="eastAsia" w:ascii="宋体" w:hAnsi="宋体" w:cs="宋体" w:eastAsiaTheme="minorEastAsia"/>
          <w:sz w:val="24"/>
        </w:rPr>
        <w:t>十一、争议解决</w:t>
      </w:r>
    </w:p>
    <w:p w14:paraId="755AC2F4">
      <w:pPr>
        <w:spacing w:line="480" w:lineRule="exact"/>
        <w:ind w:firstLine="480" w:firstLineChars="200"/>
        <w:rPr>
          <w:rFonts w:ascii="宋体" w:hAnsi="宋体" w:cs="宋体" w:eastAsiaTheme="minorEastAsia"/>
          <w:sz w:val="24"/>
        </w:rPr>
      </w:pPr>
      <w:r>
        <w:rPr>
          <w:rFonts w:hint="eastAsia" w:ascii="宋体" w:hAnsi="宋体" w:cs="宋体" w:eastAsiaTheme="minorEastAsia"/>
          <w:sz w:val="24"/>
        </w:rPr>
        <w:t>1.因货物的质量问题发生争议时，应当邀请国家认可的质量检测机构对货物质量进行鉴定。货物符合标准的，鉴定费由甲方承担；货物不符合质量标准的，鉴定费由乙方承担。</w:t>
      </w:r>
    </w:p>
    <w:p w14:paraId="764F7F4A">
      <w:pPr>
        <w:spacing w:line="480" w:lineRule="exact"/>
        <w:ind w:firstLine="480" w:firstLineChars="200"/>
        <w:rPr>
          <w:rFonts w:ascii="宋体" w:hAnsi="宋体" w:cs="宋体" w:eastAsiaTheme="minorEastAsia"/>
          <w:sz w:val="24"/>
        </w:rPr>
      </w:pPr>
      <w:r>
        <w:rPr>
          <w:rFonts w:hint="eastAsia" w:ascii="宋体" w:hAnsi="宋体" w:cs="宋体" w:eastAsiaTheme="minorEastAsia"/>
          <w:sz w:val="24"/>
        </w:rPr>
        <w:t>2.因履行合同引起争议，甲、乙双方应首先通过协商解决，如果协商不能解决争议，则采取以下 方式解决争议：</w:t>
      </w:r>
    </w:p>
    <w:p w14:paraId="23A88B08">
      <w:pPr>
        <w:spacing w:line="480" w:lineRule="exact"/>
        <w:ind w:firstLine="480" w:firstLineChars="200"/>
        <w:rPr>
          <w:rFonts w:ascii="宋体" w:hAnsi="宋体" w:cs="宋体" w:eastAsiaTheme="minorEastAsia"/>
          <w:sz w:val="24"/>
        </w:rPr>
      </w:pPr>
      <w:r>
        <w:rPr>
          <w:rFonts w:hint="eastAsia" w:ascii="宋体" w:hAnsi="宋体" w:cs="宋体" w:eastAsiaTheme="minorEastAsia"/>
          <w:sz w:val="24"/>
        </w:rPr>
        <w:t>（1）向甲方所在地有管辖权的人民法院提起诉讼；</w:t>
      </w:r>
    </w:p>
    <w:p w14:paraId="6E8FE051">
      <w:pPr>
        <w:spacing w:line="480" w:lineRule="exact"/>
        <w:ind w:firstLine="480" w:firstLineChars="200"/>
        <w:rPr>
          <w:rFonts w:ascii="宋体" w:hAnsi="宋体" w:cs="宋体" w:eastAsiaTheme="minorEastAsia"/>
          <w:sz w:val="24"/>
        </w:rPr>
      </w:pPr>
      <w:r>
        <w:rPr>
          <w:rFonts w:hint="eastAsia" w:ascii="宋体" w:hAnsi="宋体" w:cs="宋体" w:eastAsiaTheme="minorEastAsia"/>
          <w:sz w:val="24"/>
        </w:rPr>
        <w:t>（2）向盐城仲裁委员会申请仲裁。</w:t>
      </w:r>
    </w:p>
    <w:p w14:paraId="6D14D032">
      <w:pPr>
        <w:spacing w:line="480" w:lineRule="exact"/>
        <w:ind w:firstLine="480" w:firstLineChars="200"/>
        <w:rPr>
          <w:rFonts w:ascii="宋体" w:hAnsi="宋体" w:cs="宋体" w:eastAsiaTheme="minorEastAsia"/>
          <w:sz w:val="24"/>
        </w:rPr>
      </w:pPr>
      <w:r>
        <w:rPr>
          <w:rFonts w:hint="eastAsia" w:ascii="宋体" w:hAnsi="宋体" w:cs="宋体" w:eastAsiaTheme="minorEastAsia"/>
          <w:sz w:val="24"/>
        </w:rPr>
        <w:t>3.在仲裁或诉讼期间，甲方有权另行选择供应商。</w:t>
      </w:r>
    </w:p>
    <w:p w14:paraId="446E988D">
      <w:pPr>
        <w:spacing w:line="480" w:lineRule="exact"/>
        <w:ind w:firstLine="480" w:firstLineChars="200"/>
        <w:rPr>
          <w:rFonts w:ascii="宋体" w:hAnsi="宋体" w:cs="宋体" w:eastAsiaTheme="minorEastAsia"/>
          <w:sz w:val="24"/>
        </w:rPr>
      </w:pPr>
      <w:r>
        <w:rPr>
          <w:rFonts w:hint="eastAsia" w:ascii="宋体" w:hAnsi="宋体" w:cs="宋体" w:eastAsiaTheme="minorEastAsia"/>
          <w:sz w:val="24"/>
        </w:rPr>
        <w:t>十二、合同生效及其他</w:t>
      </w:r>
    </w:p>
    <w:p w14:paraId="15B866B1">
      <w:pPr>
        <w:spacing w:line="480" w:lineRule="exact"/>
        <w:ind w:firstLine="480" w:firstLineChars="200"/>
        <w:rPr>
          <w:rFonts w:ascii="宋体" w:hAnsi="宋体" w:cs="宋体" w:eastAsiaTheme="minorEastAsia"/>
          <w:sz w:val="24"/>
        </w:rPr>
      </w:pPr>
      <w:r>
        <w:rPr>
          <w:rFonts w:hint="eastAsia" w:ascii="宋体" w:hAnsi="宋体" w:cs="宋体" w:eastAsiaTheme="minorEastAsia"/>
          <w:sz w:val="24"/>
        </w:rPr>
        <w:t>本合同经甲方、乙方代表签名盖章后生效。本合同一式4份，甲、乙双方各2份。</w:t>
      </w:r>
    </w:p>
    <w:p w14:paraId="14D73B83">
      <w:pPr>
        <w:spacing w:line="520" w:lineRule="exact"/>
        <w:ind w:left="561" w:leftChars="267"/>
        <w:rPr>
          <w:rFonts w:ascii="宋体" w:hAnsi="宋体" w:cs="宋体" w:eastAsiaTheme="minorEastAsia"/>
          <w:sz w:val="24"/>
        </w:rPr>
      </w:pPr>
    </w:p>
    <w:p w14:paraId="1FE1760B">
      <w:pPr>
        <w:spacing w:line="480" w:lineRule="exact"/>
        <w:ind w:firstLine="480" w:firstLineChars="200"/>
        <w:rPr>
          <w:rFonts w:ascii="宋体" w:hAnsi="宋体" w:cs="宋体" w:eastAsiaTheme="minorEastAsia"/>
          <w:sz w:val="24"/>
        </w:rPr>
      </w:pPr>
      <w:r>
        <w:rPr>
          <w:rFonts w:hint="eastAsia" w:ascii="宋体" w:hAnsi="宋体" w:cs="宋体" w:eastAsiaTheme="minorEastAsia"/>
          <w:sz w:val="24"/>
        </w:rPr>
        <w:t>甲方（盖章）：                     乙方（盖章）：</w:t>
      </w:r>
    </w:p>
    <w:p w14:paraId="27934C00">
      <w:pPr>
        <w:spacing w:line="480" w:lineRule="exact"/>
        <w:ind w:firstLine="480" w:firstLineChars="200"/>
        <w:rPr>
          <w:rFonts w:ascii="宋体" w:hAnsi="宋体" w:cs="宋体" w:eastAsiaTheme="minorEastAsia"/>
          <w:sz w:val="24"/>
        </w:rPr>
      </w:pPr>
      <w:r>
        <w:rPr>
          <w:rFonts w:hint="eastAsia" w:ascii="宋体" w:hAnsi="宋体" w:cs="宋体" w:eastAsiaTheme="minorEastAsia"/>
          <w:sz w:val="24"/>
        </w:rPr>
        <w:t>代表签名：                         代表签名：</w:t>
      </w:r>
    </w:p>
    <w:p w14:paraId="15993186">
      <w:pPr>
        <w:spacing w:line="480" w:lineRule="exact"/>
        <w:ind w:firstLine="480" w:firstLineChars="200"/>
        <w:rPr>
          <w:rFonts w:ascii="宋体" w:hAnsi="宋体" w:cs="宋体" w:eastAsiaTheme="minorEastAsia"/>
          <w:sz w:val="24"/>
        </w:rPr>
      </w:pPr>
      <w:r>
        <w:rPr>
          <w:rFonts w:hint="eastAsia" w:ascii="宋体" w:hAnsi="宋体" w:cs="宋体" w:eastAsiaTheme="minorEastAsia"/>
          <w:sz w:val="24"/>
        </w:rPr>
        <w:t xml:space="preserve">年   月   日                       年   月   日  </w:t>
      </w:r>
    </w:p>
    <w:p w14:paraId="77E2E065">
      <w:pPr>
        <w:spacing w:line="480" w:lineRule="exact"/>
        <w:ind w:firstLine="480" w:firstLineChars="200"/>
        <w:rPr>
          <w:rFonts w:ascii="宋体" w:hAnsi="宋体" w:cs="宋体" w:eastAsiaTheme="minorEastAsia"/>
          <w:sz w:val="24"/>
        </w:rPr>
      </w:pPr>
    </w:p>
    <w:p w14:paraId="2EC6FE96">
      <w:pPr>
        <w:spacing w:line="480" w:lineRule="exact"/>
        <w:ind w:firstLine="480" w:firstLineChars="200"/>
        <w:rPr>
          <w:rFonts w:hint="eastAsia" w:ascii="宋体" w:hAnsi="宋体" w:cs="宋体" w:eastAsiaTheme="minorEastAsia"/>
          <w:sz w:val="24"/>
        </w:rPr>
      </w:pPr>
    </w:p>
    <w:p w14:paraId="240C7E05">
      <w:pPr>
        <w:spacing w:line="480" w:lineRule="exact"/>
        <w:ind w:firstLine="480" w:firstLineChars="200"/>
        <w:rPr>
          <w:rFonts w:hint="eastAsia" w:ascii="宋体" w:hAnsi="宋体" w:cs="宋体" w:eastAsiaTheme="minorEastAsia"/>
          <w:sz w:val="24"/>
        </w:rPr>
      </w:pPr>
    </w:p>
    <w:p w14:paraId="0337A44D">
      <w:pPr>
        <w:spacing w:line="480" w:lineRule="exact"/>
        <w:ind w:firstLine="480" w:firstLineChars="200"/>
        <w:rPr>
          <w:rFonts w:hint="eastAsia" w:ascii="宋体" w:hAnsi="宋体" w:cs="宋体" w:eastAsiaTheme="minorEastAsia"/>
          <w:sz w:val="24"/>
        </w:rPr>
      </w:pPr>
    </w:p>
    <w:p w14:paraId="43A5F4E4">
      <w:pPr>
        <w:spacing w:line="480" w:lineRule="exact"/>
        <w:ind w:firstLine="480" w:firstLineChars="200"/>
        <w:rPr>
          <w:rFonts w:hint="eastAsia" w:ascii="宋体" w:hAnsi="宋体" w:cs="宋体" w:eastAsiaTheme="minorEastAsia"/>
          <w:sz w:val="24"/>
        </w:rPr>
      </w:pPr>
    </w:p>
    <w:p w14:paraId="2F051633">
      <w:pPr>
        <w:spacing w:line="480" w:lineRule="exact"/>
        <w:ind w:firstLine="480" w:firstLineChars="200"/>
        <w:rPr>
          <w:rFonts w:hint="eastAsia" w:ascii="宋体" w:hAnsi="宋体" w:cs="宋体" w:eastAsiaTheme="minorEastAsia"/>
          <w:sz w:val="24"/>
        </w:rPr>
      </w:pPr>
    </w:p>
    <w:p w14:paraId="37CE60E1">
      <w:pPr>
        <w:spacing w:line="480" w:lineRule="exact"/>
        <w:ind w:firstLine="480" w:firstLineChars="200"/>
        <w:rPr>
          <w:rFonts w:hint="eastAsia" w:ascii="宋体" w:hAnsi="宋体" w:cs="宋体" w:eastAsiaTheme="minorEastAsia"/>
          <w:sz w:val="24"/>
        </w:rPr>
      </w:pPr>
    </w:p>
    <w:p w14:paraId="7C7ECBE8">
      <w:pPr>
        <w:spacing w:line="480" w:lineRule="exact"/>
        <w:ind w:firstLine="480" w:firstLineChars="200"/>
        <w:rPr>
          <w:rFonts w:hint="eastAsia" w:ascii="宋体" w:hAnsi="宋体" w:cs="宋体" w:eastAsiaTheme="minorEastAsia"/>
          <w:sz w:val="24"/>
        </w:rPr>
      </w:pPr>
    </w:p>
    <w:p w14:paraId="393DDA9B">
      <w:pPr>
        <w:spacing w:line="480" w:lineRule="exact"/>
        <w:ind w:firstLine="480" w:firstLineChars="200"/>
        <w:rPr>
          <w:rFonts w:hint="eastAsia" w:ascii="宋体" w:hAnsi="宋体" w:cs="宋体" w:eastAsiaTheme="minorEastAsia"/>
          <w:sz w:val="24"/>
        </w:rPr>
      </w:pPr>
    </w:p>
    <w:p w14:paraId="11C85349">
      <w:pPr>
        <w:spacing w:line="480" w:lineRule="exact"/>
        <w:ind w:firstLine="480" w:firstLineChars="200"/>
        <w:rPr>
          <w:rFonts w:hint="eastAsia" w:ascii="宋体" w:hAnsi="宋体" w:cs="宋体" w:eastAsiaTheme="minorEastAsia"/>
          <w:sz w:val="24"/>
        </w:rPr>
      </w:pPr>
    </w:p>
    <w:p w14:paraId="291C6DDC">
      <w:pPr>
        <w:spacing w:line="480" w:lineRule="exact"/>
        <w:ind w:firstLine="480" w:firstLineChars="200"/>
        <w:rPr>
          <w:rFonts w:hint="eastAsia" w:ascii="宋体" w:hAnsi="宋体" w:cs="宋体" w:eastAsiaTheme="minorEastAsia"/>
          <w:sz w:val="24"/>
        </w:rPr>
      </w:pPr>
    </w:p>
    <w:p w14:paraId="2D86417A">
      <w:pPr>
        <w:spacing w:line="480" w:lineRule="exact"/>
        <w:ind w:firstLine="480" w:firstLineChars="200"/>
        <w:rPr>
          <w:rFonts w:hint="eastAsia" w:ascii="宋体" w:hAnsi="宋体" w:cs="宋体" w:eastAsiaTheme="minorEastAsia"/>
          <w:sz w:val="24"/>
        </w:rPr>
      </w:pPr>
    </w:p>
    <w:p w14:paraId="77ADFE87">
      <w:pPr>
        <w:spacing w:line="480" w:lineRule="exact"/>
        <w:ind w:firstLine="480" w:firstLineChars="200"/>
        <w:rPr>
          <w:rFonts w:hint="eastAsia" w:ascii="宋体" w:hAnsi="宋体" w:cs="宋体" w:eastAsiaTheme="minorEastAsia"/>
          <w:sz w:val="24"/>
        </w:rPr>
      </w:pPr>
    </w:p>
    <w:p w14:paraId="7B07A140">
      <w:pPr>
        <w:spacing w:line="480" w:lineRule="exact"/>
        <w:ind w:firstLine="480" w:firstLineChars="200"/>
        <w:rPr>
          <w:rFonts w:hint="eastAsia" w:ascii="宋体" w:hAnsi="宋体" w:cs="宋体" w:eastAsiaTheme="minorEastAsia"/>
          <w:sz w:val="24"/>
        </w:rPr>
      </w:pPr>
    </w:p>
    <w:p w14:paraId="140E1519">
      <w:pPr>
        <w:spacing w:line="480" w:lineRule="exact"/>
        <w:ind w:firstLine="480" w:firstLineChars="200"/>
        <w:rPr>
          <w:rFonts w:hint="eastAsia" w:ascii="宋体" w:hAnsi="宋体" w:cs="宋体" w:eastAsiaTheme="minorEastAsia"/>
          <w:sz w:val="24"/>
        </w:rPr>
      </w:pPr>
    </w:p>
    <w:p w14:paraId="5960AF5A">
      <w:pPr>
        <w:spacing w:line="480" w:lineRule="exact"/>
        <w:ind w:firstLine="480" w:firstLineChars="200"/>
        <w:rPr>
          <w:rFonts w:hint="eastAsia" w:ascii="宋体" w:hAnsi="宋体" w:cs="宋体" w:eastAsiaTheme="minorEastAsia"/>
          <w:sz w:val="24"/>
        </w:rPr>
      </w:pPr>
    </w:p>
    <w:p w14:paraId="568ED14A">
      <w:pPr>
        <w:spacing w:line="480" w:lineRule="exact"/>
        <w:ind w:firstLine="480" w:firstLineChars="200"/>
        <w:rPr>
          <w:rFonts w:hint="eastAsia" w:ascii="宋体" w:hAnsi="宋体" w:cs="宋体" w:eastAsiaTheme="minorEastAsia"/>
          <w:sz w:val="24"/>
        </w:rPr>
      </w:pPr>
    </w:p>
    <w:p w14:paraId="7FF6C48F">
      <w:pPr>
        <w:spacing w:line="480" w:lineRule="exact"/>
        <w:ind w:firstLine="480" w:firstLineChars="200"/>
        <w:rPr>
          <w:rFonts w:hint="eastAsia" w:ascii="宋体" w:hAnsi="宋体" w:cs="宋体" w:eastAsiaTheme="minorEastAsia"/>
          <w:sz w:val="24"/>
        </w:rPr>
      </w:pPr>
    </w:p>
    <w:p w14:paraId="4C8E9F63">
      <w:pPr>
        <w:spacing w:line="480" w:lineRule="exact"/>
        <w:ind w:firstLine="480" w:firstLineChars="200"/>
        <w:rPr>
          <w:rFonts w:hint="eastAsia" w:ascii="宋体" w:hAnsi="宋体" w:cs="宋体" w:eastAsiaTheme="minorEastAsia"/>
          <w:sz w:val="24"/>
        </w:rPr>
      </w:pPr>
    </w:p>
    <w:p w14:paraId="6724B138">
      <w:pPr>
        <w:spacing w:line="480" w:lineRule="exact"/>
        <w:ind w:firstLine="480" w:firstLineChars="200"/>
        <w:rPr>
          <w:rFonts w:hint="eastAsia" w:ascii="宋体" w:hAnsi="宋体" w:cs="宋体" w:eastAsiaTheme="minorEastAsia"/>
          <w:sz w:val="24"/>
        </w:rPr>
      </w:pPr>
    </w:p>
    <w:p w14:paraId="3C80357A">
      <w:pPr>
        <w:spacing w:line="480" w:lineRule="exact"/>
        <w:ind w:firstLine="480" w:firstLineChars="200"/>
        <w:rPr>
          <w:rFonts w:hint="eastAsia" w:ascii="宋体" w:hAnsi="宋体" w:cs="宋体" w:eastAsiaTheme="minorEastAsia"/>
          <w:sz w:val="24"/>
        </w:rPr>
      </w:pPr>
    </w:p>
    <w:p w14:paraId="7D233E02">
      <w:pPr>
        <w:spacing w:line="480" w:lineRule="exact"/>
        <w:ind w:firstLine="480" w:firstLineChars="200"/>
        <w:rPr>
          <w:rFonts w:hint="eastAsia" w:ascii="宋体" w:hAnsi="宋体" w:cs="宋体" w:eastAsiaTheme="minorEastAsia"/>
          <w:sz w:val="24"/>
        </w:rPr>
      </w:pPr>
    </w:p>
    <w:p w14:paraId="3F43F0EE">
      <w:pPr>
        <w:spacing w:line="480" w:lineRule="exact"/>
        <w:ind w:firstLine="480" w:firstLineChars="200"/>
        <w:rPr>
          <w:rFonts w:hint="eastAsia" w:ascii="宋体" w:hAnsi="宋体" w:cs="宋体" w:eastAsiaTheme="minorEastAsia"/>
          <w:sz w:val="24"/>
        </w:rPr>
      </w:pPr>
    </w:p>
    <w:p w14:paraId="00995B39">
      <w:pPr>
        <w:spacing w:line="480" w:lineRule="exact"/>
        <w:ind w:firstLine="480" w:firstLineChars="200"/>
        <w:rPr>
          <w:rFonts w:hint="eastAsia" w:ascii="宋体" w:hAnsi="宋体" w:cs="宋体" w:eastAsiaTheme="minorEastAsia"/>
          <w:sz w:val="24"/>
        </w:rPr>
      </w:pPr>
    </w:p>
    <w:p w14:paraId="5E4F89DA">
      <w:pPr>
        <w:spacing w:line="480" w:lineRule="exact"/>
        <w:ind w:firstLine="480" w:firstLineChars="200"/>
        <w:rPr>
          <w:rFonts w:hint="eastAsia" w:ascii="宋体" w:hAnsi="宋体" w:cs="宋体" w:eastAsiaTheme="minorEastAsia"/>
          <w:sz w:val="24"/>
        </w:rPr>
      </w:pPr>
    </w:p>
    <w:p w14:paraId="4A484130">
      <w:pPr>
        <w:spacing w:line="480" w:lineRule="exact"/>
        <w:ind w:firstLine="480" w:firstLineChars="200"/>
        <w:rPr>
          <w:rFonts w:hint="eastAsia" w:ascii="宋体" w:hAnsi="宋体" w:cs="宋体" w:eastAsiaTheme="minorEastAsia"/>
          <w:sz w:val="24"/>
        </w:rPr>
      </w:pPr>
    </w:p>
    <w:p w14:paraId="5C32D99C">
      <w:pPr>
        <w:spacing w:line="480" w:lineRule="exact"/>
        <w:ind w:firstLine="480" w:firstLineChars="200"/>
        <w:rPr>
          <w:rFonts w:ascii="宋体" w:hAnsi="宋体" w:cs="宋体" w:eastAsiaTheme="minorEastAsia"/>
          <w:sz w:val="24"/>
        </w:rPr>
      </w:pPr>
      <w:r>
        <w:rPr>
          <w:rFonts w:hint="eastAsia" w:ascii="宋体" w:hAnsi="宋体" w:cs="宋体" w:eastAsiaTheme="minorEastAsia"/>
          <w:sz w:val="24"/>
        </w:rPr>
        <w:t>附件1：</w:t>
      </w:r>
    </w:p>
    <w:p w14:paraId="25D318F4">
      <w:pPr>
        <w:spacing w:line="480" w:lineRule="exact"/>
        <w:ind w:firstLine="480" w:firstLineChars="200"/>
        <w:jc w:val="center"/>
        <w:rPr>
          <w:rFonts w:ascii="宋体" w:hAnsi="宋体" w:cs="宋体" w:eastAsiaTheme="minorEastAsia"/>
          <w:sz w:val="24"/>
        </w:rPr>
      </w:pPr>
      <w:r>
        <w:rPr>
          <w:rFonts w:hint="eastAsia" w:ascii="宋体" w:hAnsi="宋体" w:cs="宋体" w:eastAsiaTheme="minorEastAsia"/>
          <w:sz w:val="24"/>
        </w:rPr>
        <w:t>盐城师范学院食堂食材供应商监督管理考核办法</w:t>
      </w:r>
    </w:p>
    <w:p w14:paraId="2E7115F8">
      <w:pPr>
        <w:spacing w:line="480" w:lineRule="exact"/>
        <w:ind w:firstLine="480" w:firstLineChars="200"/>
        <w:rPr>
          <w:rFonts w:ascii="宋体" w:hAnsi="宋体" w:cs="宋体" w:eastAsiaTheme="minorEastAsia"/>
          <w:sz w:val="24"/>
        </w:rPr>
      </w:pPr>
      <w:r>
        <w:rPr>
          <w:rFonts w:hint="eastAsia" w:ascii="宋体" w:hAnsi="宋体" w:cs="宋体" w:eastAsiaTheme="minorEastAsia"/>
          <w:sz w:val="24"/>
        </w:rPr>
        <w:t>供应商监督管理考核办法是学校为确保供应商能够持续提供高质量、高效率的产品和服务而制定的规范和管理流程。</w:t>
      </w:r>
    </w:p>
    <w:p w14:paraId="43648FF4">
      <w:pPr>
        <w:spacing w:line="480" w:lineRule="exact"/>
        <w:ind w:firstLine="480" w:firstLineChars="200"/>
        <w:rPr>
          <w:rFonts w:ascii="宋体" w:hAnsi="宋体" w:cs="宋体" w:eastAsiaTheme="minorEastAsia"/>
          <w:sz w:val="24"/>
        </w:rPr>
      </w:pPr>
      <w:r>
        <w:rPr>
          <w:rFonts w:hint="eastAsia" w:ascii="宋体" w:hAnsi="宋体" w:cs="宋体" w:eastAsiaTheme="minorEastAsia"/>
          <w:sz w:val="24"/>
        </w:rPr>
        <w:t>一、考核原则、目的</w:t>
      </w:r>
    </w:p>
    <w:p w14:paraId="03F35AB6">
      <w:pPr>
        <w:spacing w:line="480" w:lineRule="exact"/>
        <w:ind w:firstLine="480" w:firstLineChars="200"/>
        <w:rPr>
          <w:rFonts w:ascii="宋体" w:hAnsi="宋体" w:cs="宋体" w:eastAsiaTheme="minorEastAsia"/>
          <w:sz w:val="24"/>
        </w:rPr>
      </w:pPr>
      <w:r>
        <w:rPr>
          <w:rFonts w:hint="eastAsia" w:ascii="宋体" w:hAnsi="宋体" w:cs="宋体" w:eastAsiaTheme="minorEastAsia"/>
          <w:sz w:val="24"/>
        </w:rPr>
        <w:t>考核坚持以合同管理为基础，通过量化考核指标，完善对供货商日常管理，规范服务行为，更好地服务学校。考核以日常监管和定期抽查相结合、量化指标考核和服务效果考核相结合、管理部门考核和服务对象意见相结合的原则。目的是规范供应商管理，提高供应商供货水平，确保供应链的稳定性和可靠性。</w:t>
      </w:r>
    </w:p>
    <w:p w14:paraId="29EBAE24">
      <w:pPr>
        <w:spacing w:line="480" w:lineRule="exact"/>
        <w:ind w:firstLine="480" w:firstLineChars="200"/>
        <w:rPr>
          <w:rFonts w:ascii="宋体" w:hAnsi="宋体" w:cs="宋体" w:eastAsiaTheme="minorEastAsia"/>
          <w:sz w:val="24"/>
        </w:rPr>
      </w:pPr>
      <w:r>
        <w:rPr>
          <w:rFonts w:hint="eastAsia" w:ascii="宋体" w:hAnsi="宋体" w:cs="宋体" w:eastAsiaTheme="minorEastAsia"/>
          <w:sz w:val="24"/>
        </w:rPr>
        <w:t>二、适用范围</w:t>
      </w:r>
    </w:p>
    <w:p w14:paraId="5184737E">
      <w:pPr>
        <w:spacing w:line="480" w:lineRule="exact"/>
        <w:ind w:firstLine="480" w:firstLineChars="200"/>
        <w:rPr>
          <w:rFonts w:ascii="宋体" w:hAnsi="宋体" w:cs="宋体" w:eastAsiaTheme="minorEastAsia"/>
          <w:sz w:val="24"/>
        </w:rPr>
      </w:pPr>
      <w:r>
        <w:rPr>
          <w:rFonts w:hint="eastAsia" w:ascii="宋体" w:hAnsi="宋体" w:cs="宋体" w:eastAsiaTheme="minorEastAsia"/>
          <w:sz w:val="24"/>
        </w:rPr>
        <w:t>本办法适用于所有为学校食堂提供食品原料的供应商。</w:t>
      </w:r>
    </w:p>
    <w:p w14:paraId="614F8F80">
      <w:pPr>
        <w:spacing w:line="480" w:lineRule="exact"/>
        <w:ind w:firstLine="480" w:firstLineChars="200"/>
        <w:rPr>
          <w:rFonts w:ascii="宋体" w:hAnsi="宋体" w:cs="宋体" w:eastAsiaTheme="minorEastAsia"/>
          <w:sz w:val="24"/>
        </w:rPr>
      </w:pPr>
      <w:r>
        <w:rPr>
          <w:rFonts w:hint="eastAsia" w:ascii="宋体" w:hAnsi="宋体" w:cs="宋体" w:eastAsiaTheme="minorEastAsia"/>
          <w:sz w:val="24"/>
        </w:rPr>
        <w:t>三、职责分工</w:t>
      </w:r>
    </w:p>
    <w:p w14:paraId="4440FC77">
      <w:pPr>
        <w:spacing w:line="480" w:lineRule="exact"/>
        <w:ind w:firstLine="480" w:firstLineChars="200"/>
        <w:rPr>
          <w:rFonts w:ascii="宋体" w:hAnsi="宋体" w:cs="宋体" w:eastAsiaTheme="minorEastAsia"/>
          <w:sz w:val="24"/>
        </w:rPr>
      </w:pPr>
      <w:r>
        <w:rPr>
          <w:rFonts w:hint="eastAsia" w:ascii="宋体" w:hAnsi="宋体" w:cs="宋体" w:eastAsiaTheme="minorEastAsia"/>
          <w:sz w:val="24"/>
        </w:rPr>
        <w:t>验收员：负责供应商食材的质量和数量验收、供货及时率、索证台账的收集及记录，并对考核项目评分。</w:t>
      </w:r>
    </w:p>
    <w:p w14:paraId="0C222857">
      <w:pPr>
        <w:spacing w:line="480" w:lineRule="exact"/>
        <w:ind w:firstLine="480" w:firstLineChars="200"/>
        <w:rPr>
          <w:rFonts w:ascii="宋体" w:hAnsi="宋体" w:cs="宋体" w:eastAsiaTheme="minorEastAsia"/>
          <w:sz w:val="24"/>
        </w:rPr>
      </w:pPr>
      <w:r>
        <w:rPr>
          <w:rFonts w:hint="eastAsia" w:ascii="宋体" w:hAnsi="宋体" w:cs="宋体" w:eastAsiaTheme="minorEastAsia"/>
          <w:sz w:val="24"/>
        </w:rPr>
        <w:t>采购员：负责编制《中标供应商一览表》，收集与统计供应商信息材料，对供应商订货单审核，并参与考核项目的评分。</w:t>
      </w:r>
    </w:p>
    <w:p w14:paraId="1572538C">
      <w:pPr>
        <w:spacing w:line="480" w:lineRule="exact"/>
        <w:ind w:firstLine="480" w:firstLineChars="200"/>
        <w:rPr>
          <w:rFonts w:ascii="宋体" w:hAnsi="宋体" w:cs="宋体" w:eastAsiaTheme="minorEastAsia"/>
          <w:sz w:val="24"/>
        </w:rPr>
      </w:pPr>
      <w:r>
        <w:rPr>
          <w:rFonts w:hint="eastAsia" w:ascii="宋体" w:hAnsi="宋体" w:cs="宋体" w:eastAsiaTheme="minorEastAsia"/>
          <w:sz w:val="24"/>
        </w:rPr>
        <w:t>采供平台管理员：负责平台供货数据的整理、统计，并对相应考核项目评分。</w:t>
      </w:r>
    </w:p>
    <w:p w14:paraId="5DFBCF57">
      <w:pPr>
        <w:spacing w:line="480" w:lineRule="exact"/>
        <w:ind w:firstLine="480" w:firstLineChars="200"/>
        <w:rPr>
          <w:rFonts w:ascii="宋体" w:hAnsi="宋体" w:cs="宋体" w:eastAsiaTheme="minorEastAsia"/>
          <w:sz w:val="24"/>
        </w:rPr>
      </w:pPr>
      <w:r>
        <w:rPr>
          <w:rFonts w:hint="eastAsia" w:ascii="宋体" w:hAnsi="宋体" w:cs="宋体" w:eastAsiaTheme="minorEastAsia"/>
          <w:sz w:val="24"/>
        </w:rPr>
        <w:t>采供服务中心：根据餐饮服务中心反馈及采供中心各部门提供数据，进行评分并报集团审批。</w:t>
      </w:r>
    </w:p>
    <w:p w14:paraId="204E2043">
      <w:pPr>
        <w:spacing w:line="480" w:lineRule="exact"/>
        <w:ind w:firstLine="560" w:firstLineChars="200"/>
        <w:rPr>
          <w:rFonts w:ascii="宋体" w:hAnsi="宋体" w:cs="宋体" w:eastAsiaTheme="minorEastAsia"/>
          <w:sz w:val="24"/>
        </w:rPr>
      </w:pPr>
      <w:r>
        <w:rPr>
          <w:rFonts w:hint="eastAsia" w:ascii="宋体" w:hAnsi="宋体"/>
          <w:sz w:val="28"/>
          <w:szCs w:val="28"/>
        </w:rPr>
        <w:t>二</w:t>
      </w:r>
      <w:r>
        <w:rPr>
          <w:rFonts w:hint="eastAsia" w:ascii="宋体" w:hAnsi="宋体" w:cs="宋体" w:eastAsiaTheme="minorEastAsia"/>
          <w:sz w:val="24"/>
        </w:rPr>
        <w:t>、考核周期及方式</w:t>
      </w:r>
    </w:p>
    <w:p w14:paraId="70387424">
      <w:pPr>
        <w:spacing w:line="480" w:lineRule="exact"/>
        <w:ind w:firstLine="480" w:firstLineChars="200"/>
        <w:rPr>
          <w:rFonts w:ascii="宋体" w:hAnsi="宋体" w:cs="宋体" w:eastAsiaTheme="minorEastAsia"/>
          <w:sz w:val="24"/>
        </w:rPr>
      </w:pPr>
      <w:r>
        <w:rPr>
          <w:rFonts w:hint="eastAsia" w:ascii="宋体" w:hAnsi="宋体" w:cs="宋体" w:eastAsiaTheme="minorEastAsia"/>
          <w:sz w:val="24"/>
        </w:rPr>
        <w:t>1.日常考核周期：每月考核1次，由采供服务中心根据各块反馈意见进行测评，并反馈给供应商。</w:t>
      </w:r>
    </w:p>
    <w:p w14:paraId="40CC860F">
      <w:pPr>
        <w:spacing w:line="480" w:lineRule="exact"/>
        <w:ind w:firstLine="480" w:firstLineChars="200"/>
        <w:rPr>
          <w:rFonts w:ascii="宋体" w:hAnsi="宋体" w:cs="宋体" w:eastAsiaTheme="minorEastAsia"/>
          <w:sz w:val="24"/>
        </w:rPr>
      </w:pPr>
      <w:r>
        <w:rPr>
          <w:rFonts w:hint="eastAsia" w:ascii="宋体" w:hAnsi="宋体" w:cs="宋体" w:eastAsiaTheme="minorEastAsia"/>
          <w:sz w:val="24"/>
        </w:rPr>
        <w:t>2.学期总体考核：由后勤保障集团负责，综合日常月度考核予以总体打分。</w:t>
      </w:r>
    </w:p>
    <w:p w14:paraId="013FC665">
      <w:pPr>
        <w:spacing w:line="480" w:lineRule="exact"/>
        <w:ind w:firstLine="480" w:firstLineChars="200"/>
        <w:rPr>
          <w:rFonts w:ascii="宋体" w:hAnsi="宋体" w:cs="宋体" w:eastAsiaTheme="minorEastAsia"/>
          <w:sz w:val="24"/>
        </w:rPr>
      </w:pPr>
      <w:r>
        <w:rPr>
          <w:rFonts w:hint="eastAsia" w:ascii="宋体" w:hAnsi="宋体" w:cs="宋体" w:eastAsiaTheme="minorEastAsia"/>
          <w:sz w:val="24"/>
        </w:rPr>
        <w:t>三、考核结果应用</w:t>
      </w:r>
    </w:p>
    <w:p w14:paraId="06AAB51C">
      <w:pPr>
        <w:spacing w:line="480" w:lineRule="exact"/>
        <w:ind w:firstLine="480" w:firstLineChars="200"/>
        <w:rPr>
          <w:rFonts w:ascii="宋体" w:hAnsi="宋体" w:cs="宋体" w:eastAsiaTheme="minorEastAsia"/>
          <w:sz w:val="24"/>
        </w:rPr>
      </w:pPr>
      <w:r>
        <w:rPr>
          <w:rFonts w:hint="eastAsia" w:ascii="宋体" w:hAnsi="宋体" w:cs="宋体" w:eastAsiaTheme="minorEastAsia"/>
          <w:sz w:val="24"/>
        </w:rPr>
        <w:t>1．日常考核</w:t>
      </w:r>
    </w:p>
    <w:p w14:paraId="5DF2B149">
      <w:pPr>
        <w:spacing w:line="480" w:lineRule="exact"/>
        <w:ind w:firstLine="480" w:firstLineChars="200"/>
        <w:rPr>
          <w:rFonts w:ascii="宋体" w:hAnsi="宋体" w:cs="宋体" w:eastAsiaTheme="minorEastAsia"/>
          <w:sz w:val="24"/>
        </w:rPr>
      </w:pPr>
      <w:r>
        <w:rPr>
          <w:rFonts w:hint="eastAsia" w:ascii="宋体" w:hAnsi="宋体" w:cs="宋体" w:eastAsiaTheme="minorEastAsia"/>
          <w:sz w:val="24"/>
        </w:rPr>
        <w:t>月度考核以100分计，月度考核低于90分采供服务中心约谈供应商负责人，月度考核低于85分采购方有权终止合同。采供服务中心根据月考核表“货物交付异常”分值，每扣1分予以50元处罚。</w:t>
      </w:r>
    </w:p>
    <w:p w14:paraId="4288391D">
      <w:pPr>
        <w:spacing w:line="480" w:lineRule="exact"/>
        <w:ind w:firstLine="480" w:firstLineChars="200"/>
        <w:rPr>
          <w:rFonts w:ascii="宋体" w:hAnsi="宋体" w:cs="宋体" w:eastAsiaTheme="minorEastAsia"/>
          <w:sz w:val="24"/>
        </w:rPr>
      </w:pPr>
      <w:r>
        <w:rPr>
          <w:rFonts w:hint="eastAsia" w:ascii="宋体" w:hAnsi="宋体" w:cs="宋体" w:eastAsiaTheme="minorEastAsia"/>
          <w:sz w:val="24"/>
        </w:rPr>
        <w:t>2.学期考核</w:t>
      </w:r>
    </w:p>
    <w:p w14:paraId="7F03EBDE">
      <w:pPr>
        <w:spacing w:line="480" w:lineRule="exact"/>
        <w:ind w:firstLine="480" w:firstLineChars="200"/>
        <w:rPr>
          <w:rFonts w:ascii="宋体" w:hAnsi="宋体" w:cs="宋体" w:eastAsiaTheme="minorEastAsia"/>
          <w:sz w:val="24"/>
        </w:rPr>
      </w:pPr>
      <w:r>
        <w:rPr>
          <w:rFonts w:hint="eastAsia" w:ascii="宋体" w:hAnsi="宋体" w:cs="宋体" w:eastAsiaTheme="minorEastAsia"/>
          <w:sz w:val="24"/>
        </w:rPr>
        <w:t>学期考核得分为月度考核的平均数；学期考核结果计入供货商履约服务评价。根据考核总分，将供应商划分为A、B、C、D四个等级：95分以上-100分为A级、90分以上-95分为B级、85分及以上-90分为C级、85分以下为D级</w:t>
      </w:r>
    </w:p>
    <w:p w14:paraId="547C97C9">
      <w:pPr>
        <w:spacing w:line="480" w:lineRule="exact"/>
        <w:ind w:firstLine="480" w:firstLineChars="200"/>
        <w:rPr>
          <w:rFonts w:ascii="宋体" w:hAnsi="宋体" w:cs="宋体" w:eastAsiaTheme="minorEastAsia"/>
          <w:sz w:val="24"/>
        </w:rPr>
      </w:pPr>
      <w:r>
        <w:rPr>
          <w:rFonts w:hint="eastAsia" w:ascii="宋体" w:hAnsi="宋体" w:cs="宋体" w:eastAsiaTheme="minorEastAsia"/>
          <w:sz w:val="24"/>
        </w:rPr>
        <w:t>四、考核内容与评分标准（见附件2）</w:t>
      </w:r>
    </w:p>
    <w:p w14:paraId="4AD7E8B0">
      <w:pPr>
        <w:spacing w:line="480" w:lineRule="exact"/>
        <w:ind w:firstLine="480" w:firstLineChars="200"/>
        <w:rPr>
          <w:rFonts w:ascii="宋体" w:hAnsi="宋体" w:cs="宋体" w:eastAsiaTheme="minorEastAsia"/>
          <w:sz w:val="24"/>
        </w:rPr>
      </w:pPr>
      <w:r>
        <w:rPr>
          <w:rFonts w:hint="eastAsia" w:ascii="宋体" w:hAnsi="宋体" w:cs="宋体" w:eastAsiaTheme="minorEastAsia"/>
          <w:sz w:val="24"/>
        </w:rPr>
        <w:t>五、考核结果的反馈与改进</w:t>
      </w:r>
    </w:p>
    <w:p w14:paraId="58068CA4">
      <w:pPr>
        <w:spacing w:line="480" w:lineRule="exact"/>
        <w:ind w:firstLine="480" w:firstLineChars="200"/>
        <w:rPr>
          <w:rFonts w:ascii="宋体" w:hAnsi="宋体" w:cs="宋体" w:eastAsiaTheme="minorEastAsia"/>
          <w:sz w:val="24"/>
        </w:rPr>
      </w:pPr>
      <w:r>
        <w:rPr>
          <w:rFonts w:hint="eastAsia" w:ascii="宋体" w:hAnsi="宋体" w:cs="宋体" w:eastAsiaTheme="minorEastAsia"/>
          <w:sz w:val="24"/>
        </w:rPr>
        <w:t>结果反馈：考核结束后，将考核结果及时反馈给供应商，并详细说明存在的问题和改进建议。学期考核为D级，学校有权终止合同，并将其列入黑名单，进入黑名单后，3年内不得参加学校招标活动。</w:t>
      </w:r>
    </w:p>
    <w:p w14:paraId="0E4E4E37">
      <w:pPr>
        <w:spacing w:line="480" w:lineRule="exact"/>
        <w:ind w:firstLine="480" w:firstLineChars="200"/>
        <w:rPr>
          <w:rFonts w:ascii="宋体" w:hAnsi="宋体" w:cs="宋体" w:eastAsiaTheme="minorEastAsia"/>
          <w:sz w:val="24"/>
        </w:rPr>
      </w:pPr>
      <w:r>
        <w:rPr>
          <w:rFonts w:hint="eastAsia" w:ascii="宋体" w:hAnsi="宋体" w:cs="宋体" w:eastAsiaTheme="minorEastAsia"/>
          <w:sz w:val="24"/>
        </w:rPr>
        <w:t>改进：供应商根据反馈结果制定改进措施，并在后续合作中整改到位，各部门持续关注其改进情况。</w:t>
      </w:r>
    </w:p>
    <w:p w14:paraId="7D858CE6">
      <w:pPr>
        <w:spacing w:line="480" w:lineRule="exact"/>
        <w:ind w:firstLine="480" w:firstLineChars="200"/>
        <w:rPr>
          <w:rFonts w:hint="eastAsia" w:ascii="宋体" w:hAnsi="宋体" w:cs="宋体" w:eastAsiaTheme="minorEastAsia"/>
          <w:sz w:val="24"/>
        </w:rPr>
      </w:pPr>
    </w:p>
    <w:p w14:paraId="4B650C5A">
      <w:pPr>
        <w:spacing w:line="480" w:lineRule="exact"/>
        <w:ind w:firstLine="480" w:firstLineChars="200"/>
        <w:rPr>
          <w:rFonts w:hint="eastAsia" w:ascii="宋体" w:hAnsi="宋体" w:cs="宋体" w:eastAsiaTheme="minorEastAsia"/>
          <w:sz w:val="24"/>
        </w:rPr>
      </w:pPr>
    </w:p>
    <w:p w14:paraId="43F81EBB">
      <w:pPr>
        <w:spacing w:line="480" w:lineRule="exact"/>
        <w:ind w:firstLine="480" w:firstLineChars="200"/>
        <w:rPr>
          <w:rFonts w:hint="eastAsia" w:ascii="宋体" w:hAnsi="宋体" w:cs="宋体" w:eastAsiaTheme="minorEastAsia"/>
          <w:sz w:val="24"/>
        </w:rPr>
      </w:pPr>
    </w:p>
    <w:p w14:paraId="7EDDF8BE">
      <w:pPr>
        <w:spacing w:line="480" w:lineRule="exact"/>
        <w:ind w:firstLine="480" w:firstLineChars="200"/>
        <w:rPr>
          <w:rFonts w:hint="eastAsia" w:ascii="宋体" w:hAnsi="宋体" w:cs="宋体" w:eastAsiaTheme="minorEastAsia"/>
          <w:sz w:val="24"/>
        </w:rPr>
      </w:pPr>
    </w:p>
    <w:p w14:paraId="506D2CCF">
      <w:pPr>
        <w:spacing w:line="480" w:lineRule="exact"/>
        <w:ind w:firstLine="480" w:firstLineChars="200"/>
        <w:rPr>
          <w:rFonts w:hint="eastAsia" w:ascii="宋体" w:hAnsi="宋体" w:cs="宋体" w:eastAsiaTheme="minorEastAsia"/>
          <w:sz w:val="24"/>
        </w:rPr>
      </w:pPr>
    </w:p>
    <w:p w14:paraId="335F55DF">
      <w:pPr>
        <w:spacing w:line="480" w:lineRule="exact"/>
        <w:ind w:firstLine="480" w:firstLineChars="200"/>
        <w:rPr>
          <w:rFonts w:hint="eastAsia" w:ascii="宋体" w:hAnsi="宋体" w:cs="宋体" w:eastAsiaTheme="minorEastAsia"/>
          <w:sz w:val="24"/>
        </w:rPr>
      </w:pPr>
    </w:p>
    <w:p w14:paraId="3EB28A4B">
      <w:pPr>
        <w:spacing w:line="480" w:lineRule="exact"/>
        <w:ind w:firstLine="480" w:firstLineChars="200"/>
        <w:rPr>
          <w:rFonts w:hint="eastAsia" w:ascii="宋体" w:hAnsi="宋体" w:cs="宋体" w:eastAsiaTheme="minorEastAsia"/>
          <w:sz w:val="24"/>
        </w:rPr>
      </w:pPr>
    </w:p>
    <w:p w14:paraId="45460C6A">
      <w:pPr>
        <w:spacing w:line="480" w:lineRule="exact"/>
        <w:ind w:firstLine="480" w:firstLineChars="200"/>
        <w:rPr>
          <w:rFonts w:hint="eastAsia" w:ascii="宋体" w:hAnsi="宋体" w:cs="宋体" w:eastAsiaTheme="minorEastAsia"/>
          <w:sz w:val="24"/>
        </w:rPr>
      </w:pPr>
    </w:p>
    <w:p w14:paraId="031551AF">
      <w:pPr>
        <w:spacing w:line="480" w:lineRule="exact"/>
        <w:ind w:firstLine="480" w:firstLineChars="200"/>
        <w:rPr>
          <w:rFonts w:hint="eastAsia" w:ascii="宋体" w:hAnsi="宋体" w:cs="宋体" w:eastAsiaTheme="minorEastAsia"/>
          <w:sz w:val="24"/>
        </w:rPr>
      </w:pPr>
    </w:p>
    <w:p w14:paraId="4E9DD3B9">
      <w:pPr>
        <w:spacing w:line="480" w:lineRule="exact"/>
        <w:ind w:firstLine="480" w:firstLineChars="200"/>
        <w:rPr>
          <w:rFonts w:hint="eastAsia" w:ascii="宋体" w:hAnsi="宋体" w:cs="宋体" w:eastAsiaTheme="minorEastAsia"/>
          <w:sz w:val="24"/>
        </w:rPr>
      </w:pPr>
    </w:p>
    <w:p w14:paraId="63F69DAE">
      <w:pPr>
        <w:spacing w:line="480" w:lineRule="exact"/>
        <w:ind w:firstLine="480" w:firstLineChars="200"/>
        <w:rPr>
          <w:rFonts w:hint="eastAsia" w:ascii="宋体" w:hAnsi="宋体" w:cs="宋体" w:eastAsiaTheme="minorEastAsia"/>
          <w:sz w:val="24"/>
        </w:rPr>
      </w:pPr>
    </w:p>
    <w:p w14:paraId="0715DA2B">
      <w:pPr>
        <w:spacing w:line="480" w:lineRule="exact"/>
        <w:ind w:firstLine="480" w:firstLineChars="200"/>
        <w:rPr>
          <w:rFonts w:hint="eastAsia" w:ascii="宋体" w:hAnsi="宋体" w:cs="宋体" w:eastAsiaTheme="minorEastAsia"/>
          <w:sz w:val="24"/>
        </w:rPr>
      </w:pPr>
    </w:p>
    <w:p w14:paraId="117AA089">
      <w:pPr>
        <w:spacing w:line="480" w:lineRule="exact"/>
        <w:ind w:firstLine="480" w:firstLineChars="200"/>
        <w:rPr>
          <w:rFonts w:hint="eastAsia" w:ascii="宋体" w:hAnsi="宋体" w:cs="宋体" w:eastAsiaTheme="minorEastAsia"/>
          <w:sz w:val="24"/>
        </w:rPr>
      </w:pPr>
    </w:p>
    <w:p w14:paraId="7E6E169F">
      <w:pPr>
        <w:spacing w:line="480" w:lineRule="exact"/>
        <w:ind w:firstLine="480" w:firstLineChars="200"/>
        <w:rPr>
          <w:rFonts w:hint="eastAsia" w:ascii="宋体" w:hAnsi="宋体" w:cs="宋体" w:eastAsiaTheme="minorEastAsia"/>
          <w:sz w:val="24"/>
        </w:rPr>
      </w:pPr>
    </w:p>
    <w:p w14:paraId="2FAAA87D">
      <w:pPr>
        <w:spacing w:line="480" w:lineRule="exact"/>
        <w:ind w:firstLine="480" w:firstLineChars="200"/>
        <w:rPr>
          <w:rFonts w:hint="eastAsia" w:ascii="宋体" w:hAnsi="宋体" w:cs="宋体" w:eastAsiaTheme="minorEastAsia"/>
          <w:sz w:val="24"/>
        </w:rPr>
      </w:pPr>
    </w:p>
    <w:p w14:paraId="29C3D91C">
      <w:pPr>
        <w:spacing w:line="480" w:lineRule="exact"/>
        <w:ind w:firstLine="480" w:firstLineChars="200"/>
        <w:rPr>
          <w:rFonts w:hint="eastAsia" w:ascii="宋体" w:hAnsi="宋体" w:cs="宋体" w:eastAsiaTheme="minorEastAsia"/>
          <w:sz w:val="24"/>
        </w:rPr>
      </w:pPr>
    </w:p>
    <w:p w14:paraId="2910FE45">
      <w:pPr>
        <w:spacing w:line="480" w:lineRule="exact"/>
        <w:ind w:firstLine="480" w:firstLineChars="200"/>
        <w:rPr>
          <w:rFonts w:hint="eastAsia" w:ascii="宋体" w:hAnsi="宋体" w:cs="宋体" w:eastAsiaTheme="minorEastAsia"/>
          <w:sz w:val="24"/>
        </w:rPr>
      </w:pPr>
    </w:p>
    <w:p w14:paraId="62DD2C0E">
      <w:pPr>
        <w:spacing w:line="480" w:lineRule="exact"/>
        <w:ind w:firstLine="480" w:firstLineChars="200"/>
        <w:rPr>
          <w:rFonts w:hint="eastAsia" w:ascii="宋体" w:hAnsi="宋体" w:cs="宋体" w:eastAsiaTheme="minorEastAsia"/>
          <w:sz w:val="24"/>
        </w:rPr>
      </w:pPr>
    </w:p>
    <w:p w14:paraId="484DCB9E">
      <w:pPr>
        <w:spacing w:line="480" w:lineRule="exact"/>
        <w:ind w:firstLine="480" w:firstLineChars="200"/>
        <w:rPr>
          <w:rFonts w:hint="eastAsia" w:ascii="宋体" w:hAnsi="宋体" w:cs="宋体" w:eastAsiaTheme="minorEastAsia"/>
          <w:sz w:val="24"/>
        </w:rPr>
      </w:pPr>
    </w:p>
    <w:tbl>
      <w:tblPr>
        <w:tblStyle w:val="15"/>
        <w:tblpPr w:leftFromText="180" w:rightFromText="180" w:vertAnchor="text" w:horzAnchor="margin" w:tblpXSpec="center" w:tblpY="-1439"/>
        <w:tblW w:w="10394" w:type="dxa"/>
        <w:tblInd w:w="0" w:type="dxa"/>
        <w:tblLayout w:type="autofit"/>
        <w:tblCellMar>
          <w:top w:w="0" w:type="dxa"/>
          <w:left w:w="108" w:type="dxa"/>
          <w:bottom w:w="0" w:type="dxa"/>
          <w:right w:w="108" w:type="dxa"/>
        </w:tblCellMar>
      </w:tblPr>
      <w:tblGrid>
        <w:gridCol w:w="3006"/>
        <w:gridCol w:w="2137"/>
        <w:gridCol w:w="3173"/>
        <w:gridCol w:w="2078"/>
      </w:tblGrid>
      <w:tr w14:paraId="21554FBF">
        <w:tblPrEx>
          <w:tblCellMar>
            <w:top w:w="0" w:type="dxa"/>
            <w:left w:w="108" w:type="dxa"/>
            <w:bottom w:w="0" w:type="dxa"/>
            <w:right w:w="108" w:type="dxa"/>
          </w:tblCellMar>
        </w:tblPrEx>
        <w:trPr>
          <w:trHeight w:val="690" w:hRule="atLeast"/>
        </w:trPr>
        <w:tc>
          <w:tcPr>
            <w:tcW w:w="10394" w:type="dxa"/>
            <w:gridSpan w:val="4"/>
            <w:noWrap/>
            <w:vAlign w:val="center"/>
          </w:tcPr>
          <w:p w14:paraId="4CEFA9E3">
            <w:pPr>
              <w:spacing w:line="480" w:lineRule="exact"/>
              <w:rPr>
                <w:rFonts w:ascii="宋体" w:hAnsi="宋体" w:cs="宋体"/>
                <w:b/>
                <w:bCs/>
                <w:color w:val="000000"/>
                <w:kern w:val="0"/>
                <w:sz w:val="32"/>
                <w:szCs w:val="32"/>
              </w:rPr>
            </w:pPr>
            <w:r>
              <w:rPr>
                <w:rFonts w:hint="eastAsia" w:ascii="宋体" w:hAnsi="宋体" w:cs="宋体" w:eastAsiaTheme="minorEastAsia"/>
                <w:sz w:val="24"/>
              </w:rPr>
              <w:t>附件2：</w:t>
            </w:r>
            <w:r>
              <w:rPr>
                <w:rFonts w:hint="eastAsia" w:ascii="宋体" w:hAnsi="宋体" w:cs="宋体" w:eastAsiaTheme="minorEastAsia"/>
                <w:sz w:val="24"/>
                <w:lang w:val="en-US" w:eastAsia="zh-CN"/>
              </w:rPr>
              <w:t xml:space="preserve">                  </w:t>
            </w:r>
            <w:r>
              <w:rPr>
                <w:rFonts w:hint="eastAsia" w:ascii="宋体" w:hAnsi="宋体" w:cs="宋体"/>
                <w:b/>
                <w:bCs/>
                <w:color w:val="000000"/>
                <w:kern w:val="0"/>
                <w:sz w:val="32"/>
                <w:szCs w:val="32"/>
              </w:rPr>
              <w:t>供货商考核内容和评分标准</w:t>
            </w:r>
          </w:p>
        </w:tc>
      </w:tr>
      <w:tr w14:paraId="560BEEAF">
        <w:tblPrEx>
          <w:tblCellMar>
            <w:top w:w="0" w:type="dxa"/>
            <w:left w:w="108" w:type="dxa"/>
            <w:bottom w:w="0" w:type="dxa"/>
            <w:right w:w="108" w:type="dxa"/>
          </w:tblCellMar>
        </w:tblPrEx>
        <w:trPr>
          <w:trHeight w:val="642" w:hRule="atLeast"/>
        </w:trPr>
        <w:tc>
          <w:tcPr>
            <w:tcW w:w="3006" w:type="dxa"/>
            <w:tcBorders>
              <w:top w:val="single" w:color="auto" w:sz="4" w:space="0"/>
              <w:left w:val="single" w:color="auto" w:sz="4" w:space="0"/>
              <w:bottom w:val="single" w:color="auto" w:sz="4" w:space="0"/>
              <w:right w:val="single" w:color="auto" w:sz="4" w:space="0"/>
            </w:tcBorders>
            <w:noWrap/>
            <w:vAlign w:val="center"/>
          </w:tcPr>
          <w:p w14:paraId="60E1038A">
            <w:pPr>
              <w:widowControl/>
              <w:jc w:val="center"/>
              <w:rPr>
                <w:rFonts w:ascii="宋体" w:hAnsi="宋体" w:cs="宋体"/>
                <w:color w:val="000000"/>
                <w:kern w:val="0"/>
                <w:sz w:val="24"/>
              </w:rPr>
            </w:pPr>
            <w:r>
              <w:rPr>
                <w:rFonts w:hint="eastAsia" w:ascii="宋体" w:hAnsi="宋体" w:cs="宋体"/>
                <w:color w:val="000000"/>
                <w:kern w:val="0"/>
                <w:sz w:val="24"/>
              </w:rPr>
              <w:t>供货商名称</w:t>
            </w:r>
          </w:p>
        </w:tc>
        <w:tc>
          <w:tcPr>
            <w:tcW w:w="2137" w:type="dxa"/>
            <w:tcBorders>
              <w:top w:val="single" w:color="auto" w:sz="4" w:space="0"/>
              <w:left w:val="nil"/>
              <w:bottom w:val="single" w:color="auto" w:sz="4" w:space="0"/>
              <w:right w:val="single" w:color="auto" w:sz="4" w:space="0"/>
            </w:tcBorders>
            <w:noWrap/>
            <w:vAlign w:val="center"/>
          </w:tcPr>
          <w:p w14:paraId="3351A4F8">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3173" w:type="dxa"/>
            <w:tcBorders>
              <w:top w:val="single" w:color="auto" w:sz="4" w:space="0"/>
              <w:left w:val="nil"/>
              <w:bottom w:val="single" w:color="auto" w:sz="4" w:space="0"/>
              <w:right w:val="single" w:color="auto" w:sz="4" w:space="0"/>
            </w:tcBorders>
            <w:noWrap/>
            <w:vAlign w:val="center"/>
          </w:tcPr>
          <w:p w14:paraId="5E327DC8">
            <w:pPr>
              <w:widowControl/>
              <w:jc w:val="center"/>
              <w:rPr>
                <w:rFonts w:ascii="宋体" w:hAnsi="宋体" w:cs="宋体"/>
                <w:color w:val="000000"/>
                <w:kern w:val="0"/>
                <w:sz w:val="24"/>
              </w:rPr>
            </w:pPr>
            <w:r>
              <w:rPr>
                <w:rFonts w:hint="eastAsia" w:ascii="宋体" w:hAnsi="宋体" w:cs="宋体"/>
                <w:color w:val="000000"/>
                <w:kern w:val="0"/>
                <w:sz w:val="24"/>
              </w:rPr>
              <w:t>评价时间</w:t>
            </w:r>
          </w:p>
        </w:tc>
        <w:tc>
          <w:tcPr>
            <w:tcW w:w="2078" w:type="dxa"/>
            <w:tcBorders>
              <w:top w:val="single" w:color="auto" w:sz="4" w:space="0"/>
              <w:left w:val="nil"/>
              <w:bottom w:val="single" w:color="auto" w:sz="4" w:space="0"/>
              <w:right w:val="single" w:color="auto" w:sz="4" w:space="0"/>
            </w:tcBorders>
            <w:noWrap/>
            <w:vAlign w:val="center"/>
          </w:tcPr>
          <w:p w14:paraId="52104AA1">
            <w:pPr>
              <w:widowControl/>
              <w:jc w:val="left"/>
              <w:rPr>
                <w:rFonts w:ascii="宋体" w:hAnsi="宋体" w:cs="宋体"/>
                <w:color w:val="000000"/>
                <w:kern w:val="0"/>
                <w:sz w:val="22"/>
                <w:szCs w:val="22"/>
              </w:rPr>
            </w:pPr>
            <w:r>
              <w:rPr>
                <w:rFonts w:hint="eastAsia" w:ascii="宋体" w:hAnsi="宋体" w:cs="宋体"/>
                <w:color w:val="000000"/>
                <w:kern w:val="0"/>
                <w:sz w:val="22"/>
              </w:rPr>
              <w:t>　</w:t>
            </w:r>
          </w:p>
        </w:tc>
      </w:tr>
      <w:tr w14:paraId="1B1AA6DA">
        <w:tblPrEx>
          <w:tblCellMar>
            <w:top w:w="0" w:type="dxa"/>
            <w:left w:w="108" w:type="dxa"/>
            <w:bottom w:w="0" w:type="dxa"/>
            <w:right w:w="108" w:type="dxa"/>
          </w:tblCellMar>
        </w:tblPrEx>
        <w:trPr>
          <w:trHeight w:val="642" w:hRule="atLeast"/>
        </w:trPr>
        <w:tc>
          <w:tcPr>
            <w:tcW w:w="3006" w:type="dxa"/>
            <w:tcBorders>
              <w:top w:val="nil"/>
              <w:left w:val="single" w:color="auto" w:sz="4" w:space="0"/>
              <w:bottom w:val="single" w:color="auto" w:sz="4" w:space="0"/>
              <w:right w:val="single" w:color="auto" w:sz="4" w:space="0"/>
            </w:tcBorders>
            <w:noWrap/>
            <w:vAlign w:val="center"/>
          </w:tcPr>
          <w:p w14:paraId="22D09481">
            <w:pPr>
              <w:widowControl/>
              <w:jc w:val="center"/>
              <w:rPr>
                <w:rFonts w:ascii="宋体" w:hAnsi="宋体" w:cs="宋体"/>
                <w:color w:val="000000"/>
                <w:kern w:val="0"/>
                <w:sz w:val="24"/>
              </w:rPr>
            </w:pPr>
            <w:r>
              <w:rPr>
                <w:rFonts w:hint="eastAsia" w:ascii="宋体" w:hAnsi="宋体" w:cs="宋体"/>
                <w:color w:val="000000"/>
                <w:kern w:val="0"/>
                <w:sz w:val="24"/>
              </w:rPr>
              <w:t>提供产品</w:t>
            </w:r>
          </w:p>
        </w:tc>
        <w:tc>
          <w:tcPr>
            <w:tcW w:w="2137" w:type="dxa"/>
            <w:tcBorders>
              <w:top w:val="single" w:color="auto" w:sz="4" w:space="0"/>
              <w:left w:val="nil"/>
              <w:bottom w:val="single" w:color="auto" w:sz="4" w:space="0"/>
              <w:right w:val="single" w:color="auto" w:sz="4" w:space="0"/>
            </w:tcBorders>
            <w:noWrap/>
            <w:vAlign w:val="center"/>
          </w:tcPr>
          <w:p w14:paraId="36DDE60A">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3173" w:type="dxa"/>
            <w:tcBorders>
              <w:top w:val="nil"/>
              <w:left w:val="nil"/>
              <w:bottom w:val="single" w:color="auto" w:sz="4" w:space="0"/>
              <w:right w:val="single" w:color="auto" w:sz="4" w:space="0"/>
            </w:tcBorders>
            <w:noWrap/>
            <w:vAlign w:val="center"/>
          </w:tcPr>
          <w:p w14:paraId="79CEEAEA">
            <w:pPr>
              <w:widowControl/>
              <w:jc w:val="center"/>
              <w:rPr>
                <w:rFonts w:ascii="宋体" w:hAnsi="宋体" w:cs="宋体"/>
                <w:color w:val="000000"/>
                <w:kern w:val="0"/>
                <w:sz w:val="24"/>
              </w:rPr>
            </w:pPr>
            <w:r>
              <w:rPr>
                <w:rFonts w:hint="eastAsia" w:ascii="宋体" w:hAnsi="宋体" w:cs="宋体"/>
                <w:color w:val="000000"/>
                <w:kern w:val="0"/>
                <w:sz w:val="24"/>
              </w:rPr>
              <w:t>供应商负责人</w:t>
            </w:r>
          </w:p>
        </w:tc>
        <w:tc>
          <w:tcPr>
            <w:tcW w:w="2078" w:type="dxa"/>
            <w:tcBorders>
              <w:top w:val="nil"/>
              <w:left w:val="nil"/>
              <w:bottom w:val="single" w:color="auto" w:sz="4" w:space="0"/>
              <w:right w:val="single" w:color="auto" w:sz="4" w:space="0"/>
            </w:tcBorders>
            <w:noWrap/>
            <w:vAlign w:val="center"/>
          </w:tcPr>
          <w:p w14:paraId="121718AF">
            <w:pPr>
              <w:widowControl/>
              <w:jc w:val="left"/>
              <w:rPr>
                <w:rFonts w:ascii="宋体" w:hAnsi="宋体" w:cs="宋体"/>
                <w:color w:val="000000"/>
                <w:kern w:val="0"/>
                <w:sz w:val="22"/>
                <w:szCs w:val="22"/>
              </w:rPr>
            </w:pPr>
            <w:r>
              <w:rPr>
                <w:rFonts w:hint="eastAsia" w:ascii="宋体" w:hAnsi="宋体" w:cs="宋体"/>
                <w:color w:val="000000"/>
                <w:kern w:val="0"/>
                <w:sz w:val="22"/>
              </w:rPr>
              <w:t>　</w:t>
            </w:r>
          </w:p>
        </w:tc>
      </w:tr>
      <w:tr w14:paraId="238321B9">
        <w:tblPrEx>
          <w:tblCellMar>
            <w:top w:w="0" w:type="dxa"/>
            <w:left w:w="108" w:type="dxa"/>
            <w:bottom w:w="0" w:type="dxa"/>
            <w:right w:w="108" w:type="dxa"/>
          </w:tblCellMar>
        </w:tblPrEx>
        <w:trPr>
          <w:trHeight w:val="642" w:hRule="atLeast"/>
        </w:trPr>
        <w:tc>
          <w:tcPr>
            <w:tcW w:w="3006" w:type="dxa"/>
            <w:vMerge w:val="restart"/>
            <w:tcBorders>
              <w:top w:val="nil"/>
              <w:left w:val="single" w:color="auto" w:sz="4" w:space="0"/>
              <w:bottom w:val="single" w:color="000000" w:sz="4" w:space="0"/>
              <w:right w:val="single" w:color="auto" w:sz="4" w:space="0"/>
            </w:tcBorders>
            <w:vAlign w:val="center"/>
          </w:tcPr>
          <w:p w14:paraId="687FB24A">
            <w:pPr>
              <w:widowControl/>
              <w:jc w:val="center"/>
              <w:rPr>
                <w:rFonts w:ascii="宋体" w:hAnsi="宋体" w:cs="宋体"/>
                <w:color w:val="000000"/>
                <w:kern w:val="0"/>
                <w:sz w:val="24"/>
              </w:rPr>
            </w:pPr>
            <w:r>
              <w:rPr>
                <w:rFonts w:hint="eastAsia" w:ascii="宋体" w:hAnsi="宋体" w:cs="宋体"/>
                <w:color w:val="000000"/>
                <w:kern w:val="0"/>
                <w:sz w:val="24"/>
              </w:rPr>
              <w:t>供货质量（分值30分）</w:t>
            </w:r>
          </w:p>
        </w:tc>
        <w:tc>
          <w:tcPr>
            <w:tcW w:w="7388" w:type="dxa"/>
            <w:gridSpan w:val="3"/>
            <w:tcBorders>
              <w:top w:val="single" w:color="auto" w:sz="4" w:space="0"/>
              <w:left w:val="nil"/>
              <w:bottom w:val="single" w:color="auto" w:sz="4" w:space="0"/>
              <w:right w:val="single" w:color="auto" w:sz="4" w:space="0"/>
            </w:tcBorders>
            <w:noWrap/>
            <w:vAlign w:val="center"/>
          </w:tcPr>
          <w:p w14:paraId="05E7AA76">
            <w:pPr>
              <w:widowControl/>
              <w:jc w:val="center"/>
              <w:rPr>
                <w:rFonts w:ascii="宋体" w:hAnsi="宋体" w:cs="宋体"/>
                <w:color w:val="000000"/>
                <w:kern w:val="0"/>
                <w:sz w:val="24"/>
              </w:rPr>
            </w:pPr>
            <w:r>
              <w:rPr>
                <w:rFonts w:hint="eastAsia" w:ascii="宋体" w:hAnsi="宋体" w:cs="宋体"/>
                <w:color w:val="000000"/>
                <w:kern w:val="0"/>
                <w:sz w:val="24"/>
              </w:rPr>
              <w:t>得分=30*（1-不合格批数/送货总批数）</w:t>
            </w:r>
          </w:p>
        </w:tc>
      </w:tr>
      <w:tr w14:paraId="324A14C0">
        <w:tblPrEx>
          <w:tblCellMar>
            <w:top w:w="0" w:type="dxa"/>
            <w:left w:w="108" w:type="dxa"/>
            <w:bottom w:w="0" w:type="dxa"/>
            <w:right w:w="108" w:type="dxa"/>
          </w:tblCellMar>
        </w:tblPrEx>
        <w:trPr>
          <w:trHeight w:val="642" w:hRule="atLeast"/>
        </w:trPr>
        <w:tc>
          <w:tcPr>
            <w:tcW w:w="0" w:type="auto"/>
            <w:vMerge w:val="continue"/>
            <w:tcBorders>
              <w:top w:val="nil"/>
              <w:left w:val="single" w:color="auto" w:sz="4" w:space="0"/>
              <w:bottom w:val="single" w:color="000000" w:sz="4" w:space="0"/>
              <w:right w:val="single" w:color="auto" w:sz="4" w:space="0"/>
            </w:tcBorders>
            <w:vAlign w:val="center"/>
          </w:tcPr>
          <w:p w14:paraId="78B17A2A">
            <w:pPr>
              <w:widowControl/>
              <w:jc w:val="left"/>
              <w:rPr>
                <w:rFonts w:ascii="宋体" w:hAnsi="宋体" w:cs="宋体"/>
                <w:color w:val="000000"/>
                <w:kern w:val="0"/>
                <w:sz w:val="24"/>
              </w:rPr>
            </w:pPr>
          </w:p>
        </w:tc>
        <w:tc>
          <w:tcPr>
            <w:tcW w:w="2137" w:type="dxa"/>
            <w:tcBorders>
              <w:top w:val="single" w:color="auto" w:sz="4" w:space="0"/>
              <w:left w:val="nil"/>
              <w:bottom w:val="single" w:color="auto" w:sz="4" w:space="0"/>
              <w:right w:val="single" w:color="auto" w:sz="4" w:space="0"/>
            </w:tcBorders>
            <w:noWrap/>
            <w:vAlign w:val="center"/>
          </w:tcPr>
          <w:p w14:paraId="4BA893CB">
            <w:pPr>
              <w:widowControl/>
              <w:jc w:val="center"/>
              <w:rPr>
                <w:rFonts w:ascii="宋体" w:hAnsi="宋体" w:cs="宋体"/>
                <w:color w:val="000000"/>
                <w:kern w:val="0"/>
                <w:sz w:val="24"/>
              </w:rPr>
            </w:pPr>
            <w:r>
              <w:rPr>
                <w:rFonts w:hint="eastAsia" w:ascii="宋体" w:hAnsi="宋体" w:cs="宋体"/>
                <w:color w:val="000000"/>
                <w:kern w:val="0"/>
                <w:sz w:val="24"/>
              </w:rPr>
              <w:t>到货批数</w:t>
            </w:r>
          </w:p>
        </w:tc>
        <w:tc>
          <w:tcPr>
            <w:tcW w:w="3173" w:type="dxa"/>
            <w:tcBorders>
              <w:top w:val="single" w:color="auto" w:sz="4" w:space="0"/>
              <w:left w:val="nil"/>
              <w:bottom w:val="single" w:color="auto" w:sz="4" w:space="0"/>
              <w:right w:val="single" w:color="auto" w:sz="4" w:space="0"/>
            </w:tcBorders>
            <w:noWrap/>
            <w:vAlign w:val="center"/>
          </w:tcPr>
          <w:p w14:paraId="1D3ABA39">
            <w:pPr>
              <w:widowControl/>
              <w:jc w:val="center"/>
              <w:rPr>
                <w:rFonts w:ascii="宋体" w:hAnsi="宋体" w:cs="宋体"/>
                <w:color w:val="000000"/>
                <w:kern w:val="0"/>
                <w:sz w:val="24"/>
              </w:rPr>
            </w:pPr>
            <w:r>
              <w:rPr>
                <w:rFonts w:hint="eastAsia" w:ascii="宋体" w:hAnsi="宋体" w:cs="宋体"/>
                <w:color w:val="000000"/>
                <w:kern w:val="0"/>
                <w:sz w:val="24"/>
              </w:rPr>
              <w:t>不合格批数</w:t>
            </w:r>
          </w:p>
        </w:tc>
        <w:tc>
          <w:tcPr>
            <w:tcW w:w="2078" w:type="dxa"/>
            <w:tcBorders>
              <w:top w:val="nil"/>
              <w:left w:val="nil"/>
              <w:bottom w:val="single" w:color="auto" w:sz="4" w:space="0"/>
              <w:right w:val="single" w:color="auto" w:sz="4" w:space="0"/>
            </w:tcBorders>
            <w:noWrap/>
            <w:vAlign w:val="center"/>
          </w:tcPr>
          <w:p w14:paraId="7106F0A0">
            <w:pPr>
              <w:widowControl/>
              <w:jc w:val="center"/>
              <w:rPr>
                <w:rFonts w:ascii="宋体" w:hAnsi="宋体" w:cs="宋体"/>
                <w:color w:val="000000"/>
                <w:kern w:val="0"/>
                <w:sz w:val="24"/>
              </w:rPr>
            </w:pPr>
            <w:r>
              <w:rPr>
                <w:rFonts w:hint="eastAsia" w:ascii="宋体" w:hAnsi="宋体" w:cs="宋体"/>
                <w:color w:val="000000"/>
                <w:kern w:val="0"/>
                <w:sz w:val="24"/>
              </w:rPr>
              <w:t>得分</w:t>
            </w:r>
          </w:p>
        </w:tc>
      </w:tr>
      <w:tr w14:paraId="0FC86716">
        <w:tblPrEx>
          <w:tblCellMar>
            <w:top w:w="0" w:type="dxa"/>
            <w:left w:w="108" w:type="dxa"/>
            <w:bottom w:w="0" w:type="dxa"/>
            <w:right w:w="108" w:type="dxa"/>
          </w:tblCellMar>
        </w:tblPrEx>
        <w:trPr>
          <w:trHeight w:val="642" w:hRule="atLeast"/>
        </w:trPr>
        <w:tc>
          <w:tcPr>
            <w:tcW w:w="0" w:type="auto"/>
            <w:vMerge w:val="continue"/>
            <w:tcBorders>
              <w:top w:val="nil"/>
              <w:left w:val="single" w:color="auto" w:sz="4" w:space="0"/>
              <w:bottom w:val="single" w:color="000000" w:sz="4" w:space="0"/>
              <w:right w:val="single" w:color="auto" w:sz="4" w:space="0"/>
            </w:tcBorders>
            <w:vAlign w:val="center"/>
          </w:tcPr>
          <w:p w14:paraId="5F0ACF82">
            <w:pPr>
              <w:widowControl/>
              <w:jc w:val="left"/>
              <w:rPr>
                <w:rFonts w:ascii="宋体" w:hAnsi="宋体" w:cs="宋体"/>
                <w:color w:val="000000"/>
                <w:kern w:val="0"/>
                <w:sz w:val="24"/>
              </w:rPr>
            </w:pPr>
          </w:p>
        </w:tc>
        <w:tc>
          <w:tcPr>
            <w:tcW w:w="2137" w:type="dxa"/>
            <w:tcBorders>
              <w:top w:val="single" w:color="auto" w:sz="4" w:space="0"/>
              <w:left w:val="nil"/>
              <w:bottom w:val="single" w:color="auto" w:sz="4" w:space="0"/>
              <w:right w:val="single" w:color="auto" w:sz="4" w:space="0"/>
            </w:tcBorders>
            <w:noWrap/>
            <w:vAlign w:val="center"/>
          </w:tcPr>
          <w:p w14:paraId="3CC78C30">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3173" w:type="dxa"/>
            <w:tcBorders>
              <w:top w:val="single" w:color="auto" w:sz="4" w:space="0"/>
              <w:left w:val="nil"/>
              <w:bottom w:val="single" w:color="auto" w:sz="4" w:space="0"/>
              <w:right w:val="single" w:color="auto" w:sz="4" w:space="0"/>
            </w:tcBorders>
            <w:noWrap/>
            <w:vAlign w:val="center"/>
          </w:tcPr>
          <w:p w14:paraId="4E59DEBC">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2078" w:type="dxa"/>
            <w:tcBorders>
              <w:top w:val="nil"/>
              <w:left w:val="nil"/>
              <w:bottom w:val="single" w:color="auto" w:sz="4" w:space="0"/>
              <w:right w:val="single" w:color="auto" w:sz="4" w:space="0"/>
            </w:tcBorders>
            <w:noWrap/>
            <w:vAlign w:val="center"/>
          </w:tcPr>
          <w:p w14:paraId="68C2AF35">
            <w:pPr>
              <w:widowControl/>
              <w:jc w:val="left"/>
              <w:rPr>
                <w:rFonts w:ascii="宋体" w:hAnsi="宋体" w:cs="宋体"/>
                <w:color w:val="000000"/>
                <w:kern w:val="0"/>
                <w:sz w:val="22"/>
                <w:szCs w:val="22"/>
              </w:rPr>
            </w:pPr>
            <w:r>
              <w:rPr>
                <w:rFonts w:hint="eastAsia" w:ascii="宋体" w:hAnsi="宋体" w:cs="宋体"/>
                <w:color w:val="000000"/>
                <w:kern w:val="0"/>
                <w:sz w:val="22"/>
              </w:rPr>
              <w:t>　</w:t>
            </w:r>
          </w:p>
        </w:tc>
      </w:tr>
      <w:tr w14:paraId="68276A66">
        <w:tblPrEx>
          <w:tblCellMar>
            <w:top w:w="0" w:type="dxa"/>
            <w:left w:w="108" w:type="dxa"/>
            <w:bottom w:w="0" w:type="dxa"/>
            <w:right w:w="108" w:type="dxa"/>
          </w:tblCellMar>
        </w:tblPrEx>
        <w:trPr>
          <w:trHeight w:val="642" w:hRule="atLeast"/>
        </w:trPr>
        <w:tc>
          <w:tcPr>
            <w:tcW w:w="3006" w:type="dxa"/>
            <w:vMerge w:val="restart"/>
            <w:tcBorders>
              <w:top w:val="nil"/>
              <w:left w:val="single" w:color="auto" w:sz="4" w:space="0"/>
              <w:bottom w:val="single" w:color="000000" w:sz="4" w:space="0"/>
              <w:right w:val="single" w:color="auto" w:sz="4" w:space="0"/>
            </w:tcBorders>
            <w:vAlign w:val="center"/>
          </w:tcPr>
          <w:p w14:paraId="162780E0">
            <w:pPr>
              <w:widowControl/>
              <w:jc w:val="center"/>
              <w:rPr>
                <w:rFonts w:ascii="宋体" w:hAnsi="宋体" w:cs="宋体"/>
                <w:color w:val="000000"/>
                <w:kern w:val="0"/>
                <w:sz w:val="24"/>
              </w:rPr>
            </w:pPr>
            <w:r>
              <w:rPr>
                <w:rFonts w:hint="eastAsia" w:ascii="宋体" w:hAnsi="宋体" w:cs="宋体"/>
                <w:color w:val="000000"/>
                <w:kern w:val="0"/>
                <w:sz w:val="24"/>
              </w:rPr>
              <w:t>准时交付（分值20分）</w:t>
            </w:r>
          </w:p>
        </w:tc>
        <w:tc>
          <w:tcPr>
            <w:tcW w:w="7388" w:type="dxa"/>
            <w:gridSpan w:val="3"/>
            <w:tcBorders>
              <w:top w:val="single" w:color="auto" w:sz="4" w:space="0"/>
              <w:left w:val="nil"/>
              <w:bottom w:val="single" w:color="auto" w:sz="4" w:space="0"/>
              <w:right w:val="single" w:color="auto" w:sz="4" w:space="0"/>
            </w:tcBorders>
            <w:noWrap/>
            <w:vAlign w:val="center"/>
          </w:tcPr>
          <w:p w14:paraId="0487C89A">
            <w:pPr>
              <w:widowControl/>
              <w:jc w:val="center"/>
              <w:rPr>
                <w:rFonts w:ascii="宋体" w:hAnsi="宋体" w:cs="宋体"/>
                <w:color w:val="000000"/>
                <w:kern w:val="0"/>
                <w:sz w:val="24"/>
              </w:rPr>
            </w:pPr>
            <w:r>
              <w:rPr>
                <w:rFonts w:hint="eastAsia" w:ascii="宋体" w:hAnsi="宋体" w:cs="宋体"/>
                <w:color w:val="000000"/>
                <w:kern w:val="0"/>
                <w:sz w:val="24"/>
              </w:rPr>
              <w:t>得分=20*（1-延迟送达次数/送货总次数）</w:t>
            </w:r>
          </w:p>
        </w:tc>
      </w:tr>
      <w:tr w14:paraId="7455E941">
        <w:tblPrEx>
          <w:tblCellMar>
            <w:top w:w="0" w:type="dxa"/>
            <w:left w:w="108" w:type="dxa"/>
            <w:bottom w:w="0" w:type="dxa"/>
            <w:right w:w="108" w:type="dxa"/>
          </w:tblCellMar>
        </w:tblPrEx>
        <w:trPr>
          <w:trHeight w:val="642" w:hRule="atLeast"/>
        </w:trPr>
        <w:tc>
          <w:tcPr>
            <w:tcW w:w="0" w:type="auto"/>
            <w:vMerge w:val="continue"/>
            <w:tcBorders>
              <w:top w:val="nil"/>
              <w:left w:val="single" w:color="auto" w:sz="4" w:space="0"/>
              <w:bottom w:val="single" w:color="000000" w:sz="4" w:space="0"/>
              <w:right w:val="single" w:color="auto" w:sz="4" w:space="0"/>
            </w:tcBorders>
            <w:vAlign w:val="center"/>
          </w:tcPr>
          <w:p w14:paraId="4B29BC92">
            <w:pPr>
              <w:widowControl/>
              <w:jc w:val="left"/>
              <w:rPr>
                <w:rFonts w:ascii="宋体" w:hAnsi="宋体" w:cs="宋体"/>
                <w:color w:val="000000"/>
                <w:kern w:val="0"/>
                <w:sz w:val="24"/>
              </w:rPr>
            </w:pPr>
          </w:p>
        </w:tc>
        <w:tc>
          <w:tcPr>
            <w:tcW w:w="2137" w:type="dxa"/>
            <w:tcBorders>
              <w:top w:val="single" w:color="auto" w:sz="4" w:space="0"/>
              <w:left w:val="nil"/>
              <w:bottom w:val="single" w:color="auto" w:sz="4" w:space="0"/>
              <w:right w:val="single" w:color="auto" w:sz="4" w:space="0"/>
            </w:tcBorders>
            <w:noWrap/>
            <w:vAlign w:val="center"/>
          </w:tcPr>
          <w:p w14:paraId="1B340E00">
            <w:pPr>
              <w:widowControl/>
              <w:jc w:val="center"/>
              <w:rPr>
                <w:rFonts w:ascii="宋体" w:hAnsi="宋体" w:cs="宋体"/>
                <w:color w:val="000000"/>
                <w:kern w:val="0"/>
                <w:sz w:val="24"/>
              </w:rPr>
            </w:pPr>
            <w:r>
              <w:rPr>
                <w:rFonts w:hint="eastAsia" w:ascii="宋体" w:hAnsi="宋体" w:cs="宋体"/>
                <w:color w:val="000000"/>
                <w:kern w:val="0"/>
                <w:sz w:val="24"/>
              </w:rPr>
              <w:t>到货次数</w:t>
            </w:r>
          </w:p>
        </w:tc>
        <w:tc>
          <w:tcPr>
            <w:tcW w:w="3173" w:type="dxa"/>
            <w:tcBorders>
              <w:top w:val="single" w:color="auto" w:sz="4" w:space="0"/>
              <w:left w:val="nil"/>
              <w:bottom w:val="single" w:color="auto" w:sz="4" w:space="0"/>
              <w:right w:val="single" w:color="auto" w:sz="4" w:space="0"/>
            </w:tcBorders>
            <w:noWrap/>
            <w:vAlign w:val="center"/>
          </w:tcPr>
          <w:p w14:paraId="3709CB20">
            <w:pPr>
              <w:widowControl/>
              <w:jc w:val="center"/>
              <w:rPr>
                <w:rFonts w:ascii="宋体" w:hAnsi="宋体" w:cs="宋体"/>
                <w:color w:val="000000"/>
                <w:kern w:val="0"/>
                <w:sz w:val="24"/>
              </w:rPr>
            </w:pPr>
            <w:r>
              <w:rPr>
                <w:rFonts w:hint="eastAsia" w:ascii="宋体" w:hAnsi="宋体" w:cs="宋体"/>
                <w:color w:val="000000"/>
                <w:kern w:val="0"/>
                <w:sz w:val="24"/>
              </w:rPr>
              <w:t>延迟送达次数</w:t>
            </w:r>
          </w:p>
        </w:tc>
        <w:tc>
          <w:tcPr>
            <w:tcW w:w="2078" w:type="dxa"/>
            <w:tcBorders>
              <w:top w:val="nil"/>
              <w:left w:val="nil"/>
              <w:bottom w:val="single" w:color="auto" w:sz="4" w:space="0"/>
              <w:right w:val="single" w:color="auto" w:sz="4" w:space="0"/>
            </w:tcBorders>
            <w:noWrap/>
            <w:vAlign w:val="center"/>
          </w:tcPr>
          <w:p w14:paraId="0DC25C26">
            <w:pPr>
              <w:widowControl/>
              <w:jc w:val="center"/>
              <w:rPr>
                <w:rFonts w:ascii="宋体" w:hAnsi="宋体" w:cs="宋体"/>
                <w:color w:val="000000"/>
                <w:kern w:val="0"/>
                <w:sz w:val="24"/>
              </w:rPr>
            </w:pPr>
            <w:r>
              <w:rPr>
                <w:rFonts w:hint="eastAsia" w:ascii="宋体" w:hAnsi="宋体" w:cs="宋体"/>
                <w:color w:val="000000"/>
                <w:kern w:val="0"/>
                <w:sz w:val="24"/>
              </w:rPr>
              <w:t>得分</w:t>
            </w:r>
          </w:p>
        </w:tc>
      </w:tr>
      <w:tr w14:paraId="1D4336B9">
        <w:tblPrEx>
          <w:tblCellMar>
            <w:top w:w="0" w:type="dxa"/>
            <w:left w:w="108" w:type="dxa"/>
            <w:bottom w:w="0" w:type="dxa"/>
            <w:right w:w="108" w:type="dxa"/>
          </w:tblCellMar>
        </w:tblPrEx>
        <w:trPr>
          <w:trHeight w:val="642" w:hRule="atLeast"/>
        </w:trPr>
        <w:tc>
          <w:tcPr>
            <w:tcW w:w="0" w:type="auto"/>
            <w:vMerge w:val="continue"/>
            <w:tcBorders>
              <w:top w:val="nil"/>
              <w:left w:val="single" w:color="auto" w:sz="4" w:space="0"/>
              <w:bottom w:val="single" w:color="000000" w:sz="4" w:space="0"/>
              <w:right w:val="single" w:color="auto" w:sz="4" w:space="0"/>
            </w:tcBorders>
            <w:vAlign w:val="center"/>
          </w:tcPr>
          <w:p w14:paraId="1EE25F72">
            <w:pPr>
              <w:widowControl/>
              <w:jc w:val="left"/>
              <w:rPr>
                <w:rFonts w:ascii="宋体" w:hAnsi="宋体" w:cs="宋体"/>
                <w:color w:val="000000"/>
                <w:kern w:val="0"/>
                <w:sz w:val="24"/>
              </w:rPr>
            </w:pPr>
          </w:p>
        </w:tc>
        <w:tc>
          <w:tcPr>
            <w:tcW w:w="2137" w:type="dxa"/>
            <w:tcBorders>
              <w:top w:val="single" w:color="auto" w:sz="4" w:space="0"/>
              <w:left w:val="nil"/>
              <w:bottom w:val="single" w:color="auto" w:sz="4" w:space="0"/>
              <w:right w:val="single" w:color="auto" w:sz="4" w:space="0"/>
            </w:tcBorders>
            <w:noWrap/>
            <w:vAlign w:val="center"/>
          </w:tcPr>
          <w:p w14:paraId="6D74636A">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3173" w:type="dxa"/>
            <w:tcBorders>
              <w:top w:val="single" w:color="auto" w:sz="4" w:space="0"/>
              <w:left w:val="nil"/>
              <w:bottom w:val="single" w:color="auto" w:sz="4" w:space="0"/>
              <w:right w:val="single" w:color="auto" w:sz="4" w:space="0"/>
            </w:tcBorders>
            <w:noWrap/>
            <w:vAlign w:val="center"/>
          </w:tcPr>
          <w:p w14:paraId="2516D2E5">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2078" w:type="dxa"/>
            <w:tcBorders>
              <w:top w:val="nil"/>
              <w:left w:val="nil"/>
              <w:bottom w:val="single" w:color="auto" w:sz="4" w:space="0"/>
              <w:right w:val="single" w:color="auto" w:sz="4" w:space="0"/>
            </w:tcBorders>
            <w:noWrap/>
            <w:vAlign w:val="center"/>
          </w:tcPr>
          <w:p w14:paraId="77A5588E">
            <w:pPr>
              <w:widowControl/>
              <w:jc w:val="left"/>
              <w:rPr>
                <w:rFonts w:ascii="宋体" w:hAnsi="宋体" w:cs="宋体"/>
                <w:color w:val="000000"/>
                <w:kern w:val="0"/>
                <w:sz w:val="22"/>
                <w:szCs w:val="22"/>
              </w:rPr>
            </w:pPr>
            <w:r>
              <w:rPr>
                <w:rFonts w:hint="eastAsia" w:ascii="宋体" w:hAnsi="宋体" w:cs="宋体"/>
                <w:color w:val="000000"/>
                <w:kern w:val="0"/>
                <w:sz w:val="22"/>
              </w:rPr>
              <w:t>　</w:t>
            </w:r>
          </w:p>
        </w:tc>
      </w:tr>
      <w:tr w14:paraId="3F1FDCF7">
        <w:tblPrEx>
          <w:tblCellMar>
            <w:top w:w="0" w:type="dxa"/>
            <w:left w:w="108" w:type="dxa"/>
            <w:bottom w:w="0" w:type="dxa"/>
            <w:right w:w="108" w:type="dxa"/>
          </w:tblCellMar>
        </w:tblPrEx>
        <w:trPr>
          <w:trHeight w:val="642" w:hRule="atLeast"/>
        </w:trPr>
        <w:tc>
          <w:tcPr>
            <w:tcW w:w="3006" w:type="dxa"/>
            <w:vMerge w:val="restart"/>
            <w:tcBorders>
              <w:top w:val="nil"/>
              <w:left w:val="single" w:color="auto" w:sz="4" w:space="0"/>
              <w:bottom w:val="single" w:color="000000" w:sz="4" w:space="0"/>
              <w:right w:val="single" w:color="auto" w:sz="4" w:space="0"/>
            </w:tcBorders>
            <w:vAlign w:val="center"/>
          </w:tcPr>
          <w:p w14:paraId="369729B4">
            <w:pPr>
              <w:widowControl/>
              <w:jc w:val="center"/>
              <w:rPr>
                <w:rFonts w:ascii="宋体" w:hAnsi="宋体" w:cs="宋体"/>
                <w:color w:val="000000"/>
                <w:kern w:val="0"/>
                <w:sz w:val="24"/>
              </w:rPr>
            </w:pPr>
            <w:r>
              <w:rPr>
                <w:rFonts w:hint="eastAsia" w:ascii="宋体" w:hAnsi="宋体" w:cs="宋体"/>
                <w:color w:val="000000"/>
                <w:kern w:val="0"/>
                <w:sz w:val="24"/>
              </w:rPr>
              <w:t>生产中断/退货（分值15分）</w:t>
            </w:r>
          </w:p>
        </w:tc>
        <w:tc>
          <w:tcPr>
            <w:tcW w:w="5310" w:type="dxa"/>
            <w:gridSpan w:val="2"/>
            <w:tcBorders>
              <w:top w:val="single" w:color="auto" w:sz="4" w:space="0"/>
              <w:left w:val="nil"/>
              <w:bottom w:val="single" w:color="auto" w:sz="4" w:space="0"/>
              <w:right w:val="nil"/>
            </w:tcBorders>
            <w:noWrap/>
            <w:vAlign w:val="center"/>
          </w:tcPr>
          <w:p w14:paraId="6027B7B4">
            <w:pPr>
              <w:widowControl/>
              <w:jc w:val="center"/>
              <w:rPr>
                <w:rFonts w:ascii="宋体" w:hAnsi="宋体" w:cs="宋体"/>
                <w:color w:val="000000"/>
                <w:kern w:val="0"/>
                <w:sz w:val="24"/>
              </w:rPr>
            </w:pPr>
            <w:r>
              <w:rPr>
                <w:rFonts w:hint="eastAsia" w:ascii="宋体" w:hAnsi="宋体" w:cs="宋体"/>
                <w:color w:val="000000"/>
                <w:kern w:val="0"/>
                <w:sz w:val="24"/>
              </w:rPr>
              <w:t>1.因供货原因导致生产中断，扣15分；</w:t>
            </w:r>
          </w:p>
        </w:tc>
        <w:tc>
          <w:tcPr>
            <w:tcW w:w="2078" w:type="dxa"/>
            <w:tcBorders>
              <w:top w:val="nil"/>
              <w:left w:val="single" w:color="auto" w:sz="4" w:space="0"/>
              <w:bottom w:val="single" w:color="auto" w:sz="4" w:space="0"/>
              <w:right w:val="single" w:color="auto" w:sz="4" w:space="0"/>
            </w:tcBorders>
            <w:noWrap/>
            <w:vAlign w:val="center"/>
          </w:tcPr>
          <w:p w14:paraId="6EBF6202">
            <w:pPr>
              <w:widowControl/>
              <w:jc w:val="center"/>
              <w:rPr>
                <w:rFonts w:ascii="宋体" w:hAnsi="宋体" w:cs="宋体"/>
                <w:color w:val="000000"/>
                <w:kern w:val="0"/>
                <w:sz w:val="24"/>
              </w:rPr>
            </w:pPr>
            <w:r>
              <w:rPr>
                <w:rFonts w:hint="eastAsia" w:ascii="宋体" w:hAnsi="宋体" w:cs="宋体"/>
                <w:color w:val="000000"/>
                <w:kern w:val="0"/>
                <w:sz w:val="24"/>
              </w:rPr>
              <w:t>得分</w:t>
            </w:r>
          </w:p>
        </w:tc>
      </w:tr>
      <w:tr w14:paraId="3279B4ED">
        <w:tblPrEx>
          <w:tblCellMar>
            <w:top w:w="0" w:type="dxa"/>
            <w:left w:w="108" w:type="dxa"/>
            <w:bottom w:w="0" w:type="dxa"/>
            <w:right w:w="108" w:type="dxa"/>
          </w:tblCellMar>
        </w:tblPrEx>
        <w:trPr>
          <w:trHeight w:val="642" w:hRule="atLeast"/>
        </w:trPr>
        <w:tc>
          <w:tcPr>
            <w:tcW w:w="0" w:type="auto"/>
            <w:vMerge w:val="continue"/>
            <w:tcBorders>
              <w:top w:val="nil"/>
              <w:left w:val="single" w:color="auto" w:sz="4" w:space="0"/>
              <w:bottom w:val="single" w:color="000000" w:sz="4" w:space="0"/>
              <w:right w:val="single" w:color="auto" w:sz="4" w:space="0"/>
            </w:tcBorders>
            <w:vAlign w:val="center"/>
          </w:tcPr>
          <w:p w14:paraId="446CBB55">
            <w:pPr>
              <w:widowControl/>
              <w:jc w:val="left"/>
              <w:rPr>
                <w:rFonts w:ascii="宋体" w:hAnsi="宋体" w:cs="宋体"/>
                <w:color w:val="000000"/>
                <w:kern w:val="0"/>
                <w:sz w:val="24"/>
              </w:rPr>
            </w:pPr>
          </w:p>
        </w:tc>
        <w:tc>
          <w:tcPr>
            <w:tcW w:w="5310" w:type="dxa"/>
            <w:gridSpan w:val="2"/>
            <w:tcBorders>
              <w:top w:val="single" w:color="auto" w:sz="4" w:space="0"/>
              <w:left w:val="nil"/>
              <w:bottom w:val="single" w:color="auto" w:sz="4" w:space="0"/>
              <w:right w:val="nil"/>
            </w:tcBorders>
            <w:noWrap/>
            <w:vAlign w:val="center"/>
          </w:tcPr>
          <w:p w14:paraId="1A5B9049">
            <w:pPr>
              <w:widowControl/>
              <w:jc w:val="center"/>
              <w:rPr>
                <w:rFonts w:ascii="宋体" w:hAnsi="宋体" w:cs="宋体"/>
                <w:color w:val="000000"/>
                <w:kern w:val="0"/>
                <w:sz w:val="22"/>
                <w:szCs w:val="22"/>
              </w:rPr>
            </w:pPr>
            <w:r>
              <w:rPr>
                <w:rFonts w:hint="eastAsia" w:ascii="宋体" w:hAnsi="宋体" w:cs="宋体"/>
                <w:color w:val="000000"/>
                <w:kern w:val="0"/>
                <w:sz w:val="22"/>
              </w:rPr>
              <w:t>2.因配送非中标品牌食材而发生食堂退货，每次扣1分</w:t>
            </w:r>
          </w:p>
        </w:tc>
        <w:tc>
          <w:tcPr>
            <w:tcW w:w="2078" w:type="dxa"/>
            <w:tcBorders>
              <w:top w:val="nil"/>
              <w:left w:val="single" w:color="auto" w:sz="4" w:space="0"/>
              <w:bottom w:val="single" w:color="auto" w:sz="4" w:space="0"/>
              <w:right w:val="single" w:color="auto" w:sz="4" w:space="0"/>
            </w:tcBorders>
            <w:noWrap/>
            <w:vAlign w:val="center"/>
          </w:tcPr>
          <w:p w14:paraId="45BB0348">
            <w:pPr>
              <w:widowControl/>
              <w:jc w:val="center"/>
              <w:rPr>
                <w:rFonts w:ascii="宋体" w:hAnsi="宋体" w:cs="宋体"/>
                <w:color w:val="000000"/>
                <w:kern w:val="0"/>
                <w:sz w:val="24"/>
              </w:rPr>
            </w:pPr>
            <w:r>
              <w:rPr>
                <w:rFonts w:hint="eastAsia" w:ascii="宋体" w:hAnsi="宋体" w:cs="宋体"/>
                <w:color w:val="000000"/>
                <w:kern w:val="0"/>
                <w:sz w:val="24"/>
              </w:rPr>
              <w:t>　</w:t>
            </w:r>
          </w:p>
        </w:tc>
      </w:tr>
      <w:tr w14:paraId="7E6E83FE">
        <w:tblPrEx>
          <w:tblCellMar>
            <w:top w:w="0" w:type="dxa"/>
            <w:left w:w="108" w:type="dxa"/>
            <w:bottom w:w="0" w:type="dxa"/>
            <w:right w:w="108" w:type="dxa"/>
          </w:tblCellMar>
        </w:tblPrEx>
        <w:trPr>
          <w:trHeight w:val="642" w:hRule="atLeast"/>
        </w:trPr>
        <w:tc>
          <w:tcPr>
            <w:tcW w:w="3006" w:type="dxa"/>
            <w:vMerge w:val="restart"/>
            <w:tcBorders>
              <w:top w:val="nil"/>
              <w:left w:val="single" w:color="auto" w:sz="4" w:space="0"/>
              <w:bottom w:val="single" w:color="000000" w:sz="4" w:space="0"/>
              <w:right w:val="single" w:color="auto" w:sz="4" w:space="0"/>
            </w:tcBorders>
            <w:vAlign w:val="center"/>
          </w:tcPr>
          <w:p w14:paraId="021EC4CA">
            <w:pPr>
              <w:widowControl/>
              <w:jc w:val="center"/>
              <w:rPr>
                <w:rFonts w:ascii="宋体" w:hAnsi="宋体" w:cs="宋体"/>
                <w:color w:val="000000"/>
                <w:kern w:val="0"/>
                <w:sz w:val="24"/>
              </w:rPr>
            </w:pPr>
            <w:r>
              <w:rPr>
                <w:rFonts w:hint="eastAsia" w:ascii="宋体" w:hAnsi="宋体" w:cs="宋体"/>
                <w:color w:val="000000"/>
                <w:kern w:val="0"/>
                <w:sz w:val="24"/>
              </w:rPr>
              <w:t>附加费用（分值10分）</w:t>
            </w:r>
          </w:p>
        </w:tc>
        <w:tc>
          <w:tcPr>
            <w:tcW w:w="5310" w:type="dxa"/>
            <w:gridSpan w:val="2"/>
            <w:vMerge w:val="restart"/>
            <w:tcBorders>
              <w:top w:val="single" w:color="auto" w:sz="4" w:space="0"/>
              <w:left w:val="single" w:color="auto" w:sz="4" w:space="0"/>
              <w:bottom w:val="single" w:color="000000" w:sz="4" w:space="0"/>
              <w:right w:val="nil"/>
            </w:tcBorders>
            <w:noWrap/>
            <w:vAlign w:val="center"/>
          </w:tcPr>
          <w:p w14:paraId="717020F1">
            <w:pPr>
              <w:widowControl/>
              <w:jc w:val="center"/>
              <w:rPr>
                <w:rFonts w:ascii="宋体" w:hAnsi="宋体" w:cs="宋体"/>
                <w:color w:val="000000"/>
                <w:kern w:val="0"/>
                <w:sz w:val="24"/>
              </w:rPr>
            </w:pPr>
            <w:r>
              <w:rPr>
                <w:rFonts w:hint="eastAsia" w:ascii="宋体" w:hAnsi="宋体" w:cs="宋体"/>
                <w:color w:val="000000"/>
                <w:kern w:val="0"/>
                <w:sz w:val="24"/>
              </w:rPr>
              <w:t>每发生1次附加费用，扣2分</w:t>
            </w:r>
          </w:p>
        </w:tc>
        <w:tc>
          <w:tcPr>
            <w:tcW w:w="2078" w:type="dxa"/>
            <w:tcBorders>
              <w:top w:val="nil"/>
              <w:left w:val="single" w:color="auto" w:sz="4" w:space="0"/>
              <w:bottom w:val="single" w:color="auto" w:sz="4" w:space="0"/>
              <w:right w:val="single" w:color="auto" w:sz="4" w:space="0"/>
            </w:tcBorders>
            <w:noWrap/>
            <w:vAlign w:val="center"/>
          </w:tcPr>
          <w:p w14:paraId="75ACBA28">
            <w:pPr>
              <w:widowControl/>
              <w:jc w:val="center"/>
              <w:rPr>
                <w:rFonts w:ascii="宋体" w:hAnsi="宋体" w:cs="宋体"/>
                <w:color w:val="000000"/>
                <w:kern w:val="0"/>
                <w:sz w:val="24"/>
              </w:rPr>
            </w:pPr>
            <w:r>
              <w:rPr>
                <w:rFonts w:hint="eastAsia" w:ascii="宋体" w:hAnsi="宋体" w:cs="宋体"/>
                <w:color w:val="000000"/>
                <w:kern w:val="0"/>
                <w:sz w:val="24"/>
              </w:rPr>
              <w:t>得分</w:t>
            </w:r>
          </w:p>
        </w:tc>
      </w:tr>
      <w:tr w14:paraId="751AB16A">
        <w:tblPrEx>
          <w:tblCellMar>
            <w:top w:w="0" w:type="dxa"/>
            <w:left w:w="108" w:type="dxa"/>
            <w:bottom w:w="0" w:type="dxa"/>
            <w:right w:w="108" w:type="dxa"/>
          </w:tblCellMar>
        </w:tblPrEx>
        <w:trPr>
          <w:trHeight w:val="600" w:hRule="atLeast"/>
        </w:trPr>
        <w:tc>
          <w:tcPr>
            <w:tcW w:w="0" w:type="auto"/>
            <w:vMerge w:val="continue"/>
            <w:tcBorders>
              <w:top w:val="nil"/>
              <w:left w:val="single" w:color="auto" w:sz="4" w:space="0"/>
              <w:bottom w:val="single" w:color="000000" w:sz="4" w:space="0"/>
              <w:right w:val="single" w:color="auto" w:sz="4" w:space="0"/>
            </w:tcBorders>
            <w:vAlign w:val="center"/>
          </w:tcPr>
          <w:p w14:paraId="70CAA407">
            <w:pPr>
              <w:widowControl/>
              <w:jc w:val="left"/>
              <w:rPr>
                <w:rFonts w:ascii="宋体" w:hAnsi="宋体" w:cs="宋体"/>
                <w:color w:val="000000"/>
                <w:kern w:val="0"/>
                <w:sz w:val="24"/>
              </w:rPr>
            </w:pPr>
          </w:p>
        </w:tc>
        <w:tc>
          <w:tcPr>
            <w:tcW w:w="0" w:type="auto"/>
            <w:gridSpan w:val="2"/>
            <w:vMerge w:val="continue"/>
            <w:tcBorders>
              <w:top w:val="single" w:color="auto" w:sz="4" w:space="0"/>
              <w:left w:val="single" w:color="auto" w:sz="4" w:space="0"/>
              <w:bottom w:val="single" w:color="000000" w:sz="4" w:space="0"/>
              <w:right w:val="nil"/>
            </w:tcBorders>
            <w:vAlign w:val="center"/>
          </w:tcPr>
          <w:p w14:paraId="29038B05">
            <w:pPr>
              <w:widowControl/>
              <w:jc w:val="left"/>
              <w:rPr>
                <w:rFonts w:ascii="宋体" w:hAnsi="宋体" w:cs="宋体"/>
                <w:color w:val="000000"/>
                <w:kern w:val="0"/>
                <w:sz w:val="24"/>
              </w:rPr>
            </w:pPr>
          </w:p>
        </w:tc>
        <w:tc>
          <w:tcPr>
            <w:tcW w:w="2078" w:type="dxa"/>
            <w:tcBorders>
              <w:top w:val="nil"/>
              <w:left w:val="single" w:color="auto" w:sz="4" w:space="0"/>
              <w:bottom w:val="single" w:color="auto" w:sz="4" w:space="0"/>
              <w:right w:val="single" w:color="auto" w:sz="4" w:space="0"/>
            </w:tcBorders>
            <w:noWrap/>
            <w:vAlign w:val="center"/>
          </w:tcPr>
          <w:p w14:paraId="07F8F6A4">
            <w:pPr>
              <w:widowControl/>
              <w:jc w:val="left"/>
              <w:rPr>
                <w:rFonts w:ascii="宋体" w:hAnsi="宋体" w:cs="宋体"/>
                <w:color w:val="000000"/>
                <w:kern w:val="0"/>
                <w:sz w:val="22"/>
                <w:szCs w:val="22"/>
              </w:rPr>
            </w:pPr>
            <w:r>
              <w:rPr>
                <w:rFonts w:hint="eastAsia" w:ascii="宋体" w:hAnsi="宋体" w:cs="宋体"/>
                <w:color w:val="000000"/>
                <w:kern w:val="0"/>
                <w:sz w:val="22"/>
              </w:rPr>
              <w:t>　</w:t>
            </w:r>
          </w:p>
        </w:tc>
      </w:tr>
      <w:tr w14:paraId="202EEAE8">
        <w:tblPrEx>
          <w:tblCellMar>
            <w:top w:w="0" w:type="dxa"/>
            <w:left w:w="108" w:type="dxa"/>
            <w:bottom w:w="0" w:type="dxa"/>
            <w:right w:w="108" w:type="dxa"/>
          </w:tblCellMar>
        </w:tblPrEx>
        <w:trPr>
          <w:trHeight w:val="642" w:hRule="atLeast"/>
        </w:trPr>
        <w:tc>
          <w:tcPr>
            <w:tcW w:w="3006" w:type="dxa"/>
            <w:vMerge w:val="restart"/>
            <w:tcBorders>
              <w:top w:val="nil"/>
              <w:left w:val="single" w:color="auto" w:sz="4" w:space="0"/>
              <w:bottom w:val="single" w:color="000000" w:sz="4" w:space="0"/>
              <w:right w:val="single" w:color="auto" w:sz="4" w:space="0"/>
            </w:tcBorders>
            <w:vAlign w:val="center"/>
          </w:tcPr>
          <w:p w14:paraId="1C15266C">
            <w:pPr>
              <w:widowControl/>
              <w:jc w:val="center"/>
              <w:rPr>
                <w:rFonts w:ascii="宋体" w:hAnsi="宋体" w:cs="宋体"/>
                <w:color w:val="000000"/>
                <w:kern w:val="0"/>
                <w:sz w:val="24"/>
              </w:rPr>
            </w:pPr>
            <w:r>
              <w:rPr>
                <w:rFonts w:hint="eastAsia" w:ascii="宋体" w:hAnsi="宋体" w:cs="宋体"/>
                <w:color w:val="000000"/>
                <w:kern w:val="0"/>
                <w:sz w:val="24"/>
              </w:rPr>
              <w:t>服务质量（分值10分）</w:t>
            </w:r>
          </w:p>
        </w:tc>
        <w:tc>
          <w:tcPr>
            <w:tcW w:w="5310" w:type="dxa"/>
            <w:gridSpan w:val="2"/>
            <w:tcBorders>
              <w:top w:val="single" w:color="auto" w:sz="4" w:space="0"/>
              <w:left w:val="nil"/>
              <w:bottom w:val="single" w:color="auto" w:sz="4" w:space="0"/>
              <w:right w:val="nil"/>
            </w:tcBorders>
            <w:vAlign w:val="center"/>
          </w:tcPr>
          <w:p w14:paraId="726FBAE6">
            <w:pPr>
              <w:widowControl/>
              <w:jc w:val="center"/>
              <w:rPr>
                <w:rFonts w:ascii="宋体" w:hAnsi="宋体" w:cs="宋体"/>
                <w:color w:val="000000"/>
                <w:kern w:val="0"/>
                <w:sz w:val="24"/>
              </w:rPr>
            </w:pPr>
            <w:r>
              <w:rPr>
                <w:rFonts w:hint="eastAsia" w:ascii="宋体" w:hAnsi="宋体" w:cs="宋体"/>
                <w:color w:val="000000"/>
                <w:kern w:val="0"/>
                <w:sz w:val="24"/>
              </w:rPr>
              <w:t>1.发生问题及时纠正回复。2.纠正措施有效性。3.服务质量。</w:t>
            </w:r>
          </w:p>
        </w:tc>
        <w:tc>
          <w:tcPr>
            <w:tcW w:w="2078" w:type="dxa"/>
            <w:tcBorders>
              <w:top w:val="nil"/>
              <w:left w:val="single" w:color="auto" w:sz="4" w:space="0"/>
              <w:bottom w:val="single" w:color="auto" w:sz="4" w:space="0"/>
              <w:right w:val="single" w:color="auto" w:sz="4" w:space="0"/>
            </w:tcBorders>
            <w:noWrap/>
            <w:vAlign w:val="center"/>
          </w:tcPr>
          <w:p w14:paraId="4361F633">
            <w:pPr>
              <w:widowControl/>
              <w:jc w:val="center"/>
              <w:rPr>
                <w:rFonts w:ascii="宋体" w:hAnsi="宋体" w:cs="宋体"/>
                <w:color w:val="000000"/>
                <w:kern w:val="0"/>
                <w:sz w:val="24"/>
              </w:rPr>
            </w:pPr>
            <w:r>
              <w:rPr>
                <w:rFonts w:hint="eastAsia" w:ascii="宋体" w:hAnsi="宋体" w:cs="宋体"/>
                <w:color w:val="000000"/>
                <w:kern w:val="0"/>
                <w:sz w:val="24"/>
              </w:rPr>
              <w:t>得分</w:t>
            </w:r>
          </w:p>
        </w:tc>
      </w:tr>
      <w:tr w14:paraId="51E33F06">
        <w:tblPrEx>
          <w:tblCellMar>
            <w:top w:w="0" w:type="dxa"/>
            <w:left w:w="108" w:type="dxa"/>
            <w:bottom w:w="0" w:type="dxa"/>
            <w:right w:w="108" w:type="dxa"/>
          </w:tblCellMar>
        </w:tblPrEx>
        <w:trPr>
          <w:trHeight w:val="642" w:hRule="atLeast"/>
        </w:trPr>
        <w:tc>
          <w:tcPr>
            <w:tcW w:w="0" w:type="auto"/>
            <w:vMerge w:val="continue"/>
            <w:tcBorders>
              <w:top w:val="nil"/>
              <w:left w:val="single" w:color="auto" w:sz="4" w:space="0"/>
              <w:bottom w:val="single" w:color="000000" w:sz="4" w:space="0"/>
              <w:right w:val="single" w:color="auto" w:sz="4" w:space="0"/>
            </w:tcBorders>
            <w:vAlign w:val="center"/>
          </w:tcPr>
          <w:p w14:paraId="42F67ABB">
            <w:pPr>
              <w:widowControl/>
              <w:jc w:val="left"/>
              <w:rPr>
                <w:rFonts w:ascii="宋体" w:hAnsi="宋体" w:cs="宋体"/>
                <w:color w:val="000000"/>
                <w:kern w:val="0"/>
                <w:sz w:val="24"/>
              </w:rPr>
            </w:pPr>
          </w:p>
        </w:tc>
        <w:tc>
          <w:tcPr>
            <w:tcW w:w="5310" w:type="dxa"/>
            <w:gridSpan w:val="2"/>
            <w:tcBorders>
              <w:top w:val="single" w:color="auto" w:sz="4" w:space="0"/>
              <w:left w:val="nil"/>
              <w:bottom w:val="single" w:color="auto" w:sz="4" w:space="0"/>
              <w:right w:val="single" w:color="000000" w:sz="4" w:space="0"/>
            </w:tcBorders>
            <w:noWrap/>
            <w:vAlign w:val="center"/>
          </w:tcPr>
          <w:p w14:paraId="04CF3779">
            <w:pPr>
              <w:widowControl/>
              <w:jc w:val="center"/>
              <w:rPr>
                <w:rFonts w:ascii="宋体" w:hAnsi="宋体" w:cs="宋体"/>
                <w:color w:val="000000"/>
                <w:kern w:val="0"/>
                <w:sz w:val="24"/>
              </w:rPr>
            </w:pPr>
            <w:r>
              <w:rPr>
                <w:rFonts w:hint="eastAsia" w:ascii="宋体" w:hAnsi="宋体" w:cs="宋体"/>
                <w:color w:val="000000"/>
                <w:kern w:val="0"/>
                <w:sz w:val="24"/>
              </w:rPr>
              <w:t>每发生1次未妥善处理质量问题，扣2分</w:t>
            </w:r>
          </w:p>
        </w:tc>
        <w:tc>
          <w:tcPr>
            <w:tcW w:w="2078" w:type="dxa"/>
            <w:tcBorders>
              <w:top w:val="nil"/>
              <w:left w:val="nil"/>
              <w:bottom w:val="single" w:color="auto" w:sz="4" w:space="0"/>
              <w:right w:val="single" w:color="auto" w:sz="4" w:space="0"/>
            </w:tcBorders>
            <w:noWrap/>
            <w:vAlign w:val="center"/>
          </w:tcPr>
          <w:p w14:paraId="1C8FC0C6">
            <w:pPr>
              <w:widowControl/>
              <w:jc w:val="left"/>
              <w:rPr>
                <w:rFonts w:ascii="宋体" w:hAnsi="宋体" w:cs="宋体"/>
                <w:color w:val="000000"/>
                <w:kern w:val="0"/>
                <w:sz w:val="22"/>
                <w:szCs w:val="22"/>
              </w:rPr>
            </w:pPr>
            <w:r>
              <w:rPr>
                <w:rFonts w:hint="eastAsia" w:ascii="宋体" w:hAnsi="宋体" w:cs="宋体"/>
                <w:color w:val="000000"/>
                <w:kern w:val="0"/>
                <w:sz w:val="22"/>
              </w:rPr>
              <w:t>　</w:t>
            </w:r>
          </w:p>
        </w:tc>
      </w:tr>
      <w:tr w14:paraId="2A86D052">
        <w:tblPrEx>
          <w:tblCellMar>
            <w:top w:w="0" w:type="dxa"/>
            <w:left w:w="108" w:type="dxa"/>
            <w:bottom w:w="0" w:type="dxa"/>
            <w:right w:w="108" w:type="dxa"/>
          </w:tblCellMar>
        </w:tblPrEx>
        <w:trPr>
          <w:trHeight w:val="735" w:hRule="atLeast"/>
        </w:trPr>
        <w:tc>
          <w:tcPr>
            <w:tcW w:w="3006" w:type="dxa"/>
            <w:vMerge w:val="restart"/>
            <w:tcBorders>
              <w:top w:val="nil"/>
              <w:left w:val="single" w:color="auto" w:sz="4" w:space="0"/>
              <w:bottom w:val="single" w:color="000000" w:sz="4" w:space="0"/>
              <w:right w:val="single" w:color="auto" w:sz="4" w:space="0"/>
            </w:tcBorders>
            <w:vAlign w:val="center"/>
          </w:tcPr>
          <w:p w14:paraId="15F5B3E1">
            <w:pPr>
              <w:widowControl/>
              <w:jc w:val="center"/>
              <w:rPr>
                <w:rFonts w:ascii="宋体" w:hAnsi="宋体" w:cs="宋体"/>
                <w:color w:val="000000"/>
                <w:kern w:val="0"/>
                <w:sz w:val="24"/>
              </w:rPr>
            </w:pPr>
            <w:r>
              <w:rPr>
                <w:rFonts w:hint="eastAsia" w:ascii="宋体" w:hAnsi="宋体" w:cs="宋体"/>
                <w:color w:val="000000"/>
                <w:kern w:val="0"/>
                <w:sz w:val="24"/>
              </w:rPr>
              <w:t>货物交付异常（分值15分）</w:t>
            </w:r>
          </w:p>
        </w:tc>
        <w:tc>
          <w:tcPr>
            <w:tcW w:w="5310" w:type="dxa"/>
            <w:gridSpan w:val="2"/>
            <w:vMerge w:val="restart"/>
            <w:tcBorders>
              <w:top w:val="single" w:color="auto" w:sz="4" w:space="0"/>
              <w:left w:val="single" w:color="auto" w:sz="4" w:space="0"/>
              <w:bottom w:val="single" w:color="000000" w:sz="4" w:space="0"/>
              <w:right w:val="single" w:color="000000" w:sz="4" w:space="0"/>
            </w:tcBorders>
            <w:vAlign w:val="center"/>
          </w:tcPr>
          <w:p w14:paraId="0E028B65">
            <w:pPr>
              <w:widowControl/>
              <w:jc w:val="left"/>
              <w:rPr>
                <w:rFonts w:ascii="宋体" w:hAnsi="宋体" w:cs="宋体"/>
                <w:color w:val="000000"/>
                <w:kern w:val="0"/>
                <w:sz w:val="22"/>
                <w:szCs w:val="22"/>
              </w:rPr>
            </w:pPr>
            <w:r>
              <w:rPr>
                <w:rFonts w:hint="eastAsia" w:ascii="宋体" w:hAnsi="宋体" w:cs="宋体"/>
                <w:color w:val="000000"/>
                <w:kern w:val="0"/>
                <w:sz w:val="22"/>
              </w:rPr>
              <w:t>1.食堂订货供应商恶意不送货，每发生1次扣2分。2.供应商配合食堂恶意做假账，每发生1次扣5分。3.供应商擅自更换食材品牌、规格</w:t>
            </w:r>
            <w:r>
              <w:rPr>
                <w:rFonts w:hint="eastAsia" w:ascii="宋体" w:hAnsi="宋体" w:cs="宋体"/>
                <w:color w:val="000000"/>
                <w:kern w:val="0"/>
                <w:sz w:val="22"/>
              </w:rPr>
              <w:t>，每发生1次扣1分。4.发现缺斤少两1次扣2分。</w:t>
            </w:r>
          </w:p>
        </w:tc>
        <w:tc>
          <w:tcPr>
            <w:tcW w:w="2078" w:type="dxa"/>
            <w:tcBorders>
              <w:top w:val="nil"/>
              <w:left w:val="nil"/>
              <w:bottom w:val="single" w:color="auto" w:sz="4" w:space="0"/>
              <w:right w:val="single" w:color="auto" w:sz="4" w:space="0"/>
            </w:tcBorders>
            <w:vAlign w:val="center"/>
          </w:tcPr>
          <w:p w14:paraId="12AA4E34">
            <w:pPr>
              <w:widowControl/>
              <w:jc w:val="center"/>
              <w:rPr>
                <w:rFonts w:ascii="宋体" w:hAnsi="宋体" w:cs="宋体"/>
                <w:color w:val="000000"/>
                <w:kern w:val="0"/>
                <w:sz w:val="22"/>
                <w:szCs w:val="22"/>
              </w:rPr>
            </w:pPr>
            <w:r>
              <w:rPr>
                <w:rFonts w:hint="eastAsia" w:ascii="宋体" w:hAnsi="宋体" w:cs="宋体"/>
                <w:color w:val="000000"/>
                <w:kern w:val="0"/>
                <w:sz w:val="22"/>
              </w:rPr>
              <w:t>得分</w:t>
            </w:r>
          </w:p>
        </w:tc>
      </w:tr>
      <w:tr w14:paraId="3CAC1384">
        <w:tblPrEx>
          <w:tblCellMar>
            <w:top w:w="0" w:type="dxa"/>
            <w:left w:w="108" w:type="dxa"/>
            <w:bottom w:w="0" w:type="dxa"/>
            <w:right w:w="108" w:type="dxa"/>
          </w:tblCellMar>
        </w:tblPrEx>
        <w:trPr>
          <w:trHeight w:val="870" w:hRule="atLeast"/>
        </w:trPr>
        <w:tc>
          <w:tcPr>
            <w:tcW w:w="0" w:type="auto"/>
            <w:vMerge w:val="continue"/>
            <w:tcBorders>
              <w:top w:val="nil"/>
              <w:left w:val="single" w:color="auto" w:sz="4" w:space="0"/>
              <w:bottom w:val="single" w:color="000000" w:sz="4" w:space="0"/>
              <w:right w:val="single" w:color="auto" w:sz="4" w:space="0"/>
            </w:tcBorders>
            <w:vAlign w:val="center"/>
          </w:tcPr>
          <w:p w14:paraId="10F2B2CF">
            <w:pPr>
              <w:widowControl/>
              <w:jc w:val="left"/>
              <w:rPr>
                <w:rFonts w:ascii="宋体" w:hAnsi="宋体" w:cs="宋体"/>
                <w:color w:val="000000"/>
                <w:kern w:val="0"/>
                <w:sz w:val="24"/>
              </w:rPr>
            </w:pPr>
          </w:p>
        </w:tc>
        <w:tc>
          <w:tcPr>
            <w:tcW w:w="0" w:type="auto"/>
            <w:gridSpan w:val="2"/>
            <w:vMerge w:val="continue"/>
            <w:tcBorders>
              <w:top w:val="single" w:color="auto" w:sz="4" w:space="0"/>
              <w:left w:val="single" w:color="auto" w:sz="4" w:space="0"/>
              <w:bottom w:val="single" w:color="000000" w:sz="4" w:space="0"/>
              <w:right w:val="single" w:color="000000" w:sz="4" w:space="0"/>
            </w:tcBorders>
            <w:vAlign w:val="center"/>
          </w:tcPr>
          <w:p w14:paraId="49C25A95">
            <w:pPr>
              <w:widowControl/>
              <w:jc w:val="left"/>
              <w:rPr>
                <w:rFonts w:ascii="宋体" w:hAnsi="宋体" w:cs="宋体"/>
                <w:color w:val="000000"/>
                <w:kern w:val="0"/>
                <w:sz w:val="22"/>
                <w:szCs w:val="22"/>
              </w:rPr>
            </w:pPr>
          </w:p>
        </w:tc>
        <w:tc>
          <w:tcPr>
            <w:tcW w:w="2078" w:type="dxa"/>
            <w:tcBorders>
              <w:top w:val="nil"/>
              <w:left w:val="nil"/>
              <w:bottom w:val="single" w:color="auto" w:sz="4" w:space="0"/>
              <w:right w:val="single" w:color="auto" w:sz="4" w:space="0"/>
            </w:tcBorders>
            <w:noWrap/>
            <w:vAlign w:val="center"/>
          </w:tcPr>
          <w:p w14:paraId="4019E67D">
            <w:pPr>
              <w:widowControl/>
              <w:jc w:val="left"/>
              <w:rPr>
                <w:rFonts w:ascii="宋体" w:hAnsi="宋体" w:cs="宋体"/>
                <w:color w:val="000000"/>
                <w:kern w:val="0"/>
                <w:sz w:val="22"/>
                <w:szCs w:val="22"/>
              </w:rPr>
            </w:pPr>
            <w:r>
              <w:rPr>
                <w:rFonts w:hint="eastAsia" w:ascii="宋体" w:hAnsi="宋体" w:cs="宋体"/>
                <w:color w:val="000000"/>
                <w:kern w:val="0"/>
                <w:sz w:val="22"/>
              </w:rPr>
              <w:t>　</w:t>
            </w:r>
          </w:p>
        </w:tc>
      </w:tr>
      <w:tr w14:paraId="5A3A2145">
        <w:tblPrEx>
          <w:tblCellMar>
            <w:top w:w="0" w:type="dxa"/>
            <w:left w:w="108" w:type="dxa"/>
            <w:bottom w:w="0" w:type="dxa"/>
            <w:right w:w="108" w:type="dxa"/>
          </w:tblCellMar>
        </w:tblPrEx>
        <w:trPr>
          <w:trHeight w:val="900" w:hRule="atLeast"/>
        </w:trPr>
        <w:tc>
          <w:tcPr>
            <w:tcW w:w="3006" w:type="dxa"/>
            <w:tcBorders>
              <w:top w:val="nil"/>
              <w:left w:val="single" w:color="auto" w:sz="4" w:space="0"/>
              <w:bottom w:val="single" w:color="auto" w:sz="4" w:space="0"/>
              <w:right w:val="single" w:color="auto" w:sz="4" w:space="0"/>
            </w:tcBorders>
            <w:noWrap/>
            <w:vAlign w:val="center"/>
          </w:tcPr>
          <w:p w14:paraId="30757B15">
            <w:pPr>
              <w:widowControl/>
              <w:jc w:val="center"/>
              <w:rPr>
                <w:rFonts w:ascii="宋体" w:hAnsi="宋体" w:cs="宋体"/>
                <w:color w:val="000000"/>
                <w:kern w:val="0"/>
                <w:sz w:val="22"/>
                <w:szCs w:val="22"/>
              </w:rPr>
            </w:pPr>
            <w:r>
              <w:rPr>
                <w:rFonts w:hint="eastAsia" w:ascii="宋体" w:hAnsi="宋体" w:cs="宋体"/>
                <w:color w:val="000000"/>
                <w:kern w:val="0"/>
                <w:sz w:val="22"/>
              </w:rPr>
              <w:t>合计得分</w:t>
            </w:r>
          </w:p>
        </w:tc>
        <w:tc>
          <w:tcPr>
            <w:tcW w:w="7388" w:type="dxa"/>
            <w:gridSpan w:val="3"/>
            <w:tcBorders>
              <w:top w:val="single" w:color="auto" w:sz="4" w:space="0"/>
              <w:left w:val="nil"/>
              <w:bottom w:val="single" w:color="auto" w:sz="4" w:space="0"/>
              <w:right w:val="single" w:color="auto" w:sz="4" w:space="0"/>
            </w:tcBorders>
            <w:vAlign w:val="center"/>
          </w:tcPr>
          <w:p w14:paraId="25FF9D16">
            <w:pPr>
              <w:widowControl/>
              <w:jc w:val="center"/>
              <w:rPr>
                <w:rFonts w:ascii="宋体" w:hAnsi="宋体" w:cs="宋体"/>
                <w:color w:val="000000"/>
                <w:kern w:val="0"/>
                <w:sz w:val="24"/>
              </w:rPr>
            </w:pPr>
            <w:r>
              <w:rPr>
                <w:rFonts w:hint="eastAsia" w:ascii="宋体" w:hAnsi="宋体" w:cs="宋体"/>
                <w:color w:val="000000"/>
                <w:kern w:val="0"/>
                <w:sz w:val="24"/>
              </w:rPr>
              <w:t>　</w:t>
            </w:r>
          </w:p>
        </w:tc>
      </w:tr>
      <w:tr w14:paraId="4E80D910">
        <w:tblPrEx>
          <w:tblCellMar>
            <w:top w:w="0" w:type="dxa"/>
            <w:left w:w="108" w:type="dxa"/>
            <w:bottom w:w="0" w:type="dxa"/>
            <w:right w:w="108" w:type="dxa"/>
          </w:tblCellMar>
        </w:tblPrEx>
        <w:trPr>
          <w:trHeight w:val="1711" w:hRule="atLeast"/>
        </w:trPr>
        <w:tc>
          <w:tcPr>
            <w:tcW w:w="3006" w:type="dxa"/>
            <w:tcBorders>
              <w:top w:val="nil"/>
              <w:left w:val="single" w:color="auto" w:sz="4" w:space="0"/>
              <w:bottom w:val="single" w:color="auto" w:sz="4" w:space="0"/>
              <w:right w:val="single" w:color="auto" w:sz="4" w:space="0"/>
            </w:tcBorders>
            <w:noWrap/>
            <w:vAlign w:val="center"/>
          </w:tcPr>
          <w:p w14:paraId="031B2A76">
            <w:pPr>
              <w:widowControl/>
              <w:ind w:firstLine="480" w:firstLineChars="200"/>
              <w:jc w:val="left"/>
              <w:rPr>
                <w:rFonts w:ascii="宋体" w:hAnsi="宋体" w:cs="宋体"/>
                <w:color w:val="000000"/>
                <w:kern w:val="0"/>
                <w:sz w:val="24"/>
              </w:rPr>
            </w:pPr>
            <w:r>
              <w:rPr>
                <w:rFonts w:hint="eastAsia" w:ascii="宋体" w:hAnsi="宋体" w:cs="宋体"/>
                <w:color w:val="000000"/>
                <w:kern w:val="0"/>
                <w:sz w:val="24"/>
              </w:rPr>
              <w:t>考核人员签字</w:t>
            </w:r>
          </w:p>
        </w:tc>
        <w:tc>
          <w:tcPr>
            <w:tcW w:w="7388" w:type="dxa"/>
            <w:gridSpan w:val="3"/>
            <w:tcBorders>
              <w:top w:val="single" w:color="auto" w:sz="4" w:space="0"/>
              <w:left w:val="nil"/>
              <w:bottom w:val="single" w:color="auto" w:sz="4" w:space="0"/>
              <w:right w:val="single" w:color="auto" w:sz="4" w:space="0"/>
            </w:tcBorders>
            <w:vAlign w:val="center"/>
          </w:tcPr>
          <w:p w14:paraId="4438B4E7">
            <w:pPr>
              <w:widowControl/>
              <w:jc w:val="center"/>
              <w:rPr>
                <w:rFonts w:ascii="宋体" w:hAnsi="宋体" w:cs="宋体"/>
                <w:color w:val="000000"/>
                <w:kern w:val="0"/>
                <w:sz w:val="24"/>
              </w:rPr>
            </w:pPr>
            <w:r>
              <w:rPr>
                <w:rFonts w:hint="eastAsia" w:ascii="宋体" w:hAnsi="宋体" w:cs="宋体"/>
                <w:color w:val="000000"/>
                <w:kern w:val="0"/>
                <w:sz w:val="24"/>
              </w:rPr>
              <w:t>　</w:t>
            </w:r>
          </w:p>
        </w:tc>
      </w:tr>
    </w:tbl>
    <w:p w14:paraId="40140ECF">
      <w:pPr>
        <w:spacing w:line="480" w:lineRule="exact"/>
        <w:rPr>
          <w:rFonts w:ascii="宋体" w:hAnsi="宋体" w:cs="宋体"/>
          <w:sz w:val="24"/>
        </w:rPr>
      </w:pPr>
    </w:p>
    <w:bookmarkEnd w:id="84"/>
    <w:p w14:paraId="55C77CE6">
      <w:pPr>
        <w:spacing w:line="480" w:lineRule="exact"/>
        <w:rPr>
          <w:rFonts w:ascii="宋体" w:hAnsi="宋体" w:cs="宋体" w:eastAsiaTheme="minorEastAsia"/>
          <w:sz w:val="24"/>
        </w:rPr>
      </w:pPr>
    </w:p>
    <w:p w14:paraId="043FCA58">
      <w:pPr>
        <w:pStyle w:val="2"/>
        <w:pageBreakBefore/>
        <w:spacing w:line="700" w:lineRule="exact"/>
        <w:jc w:val="center"/>
        <w:rPr>
          <w:rFonts w:ascii="宋体" w:hAnsi="宋体"/>
          <w:b w:val="0"/>
          <w:bCs w:val="0"/>
        </w:rPr>
      </w:pPr>
      <w:bookmarkStart w:id="85" w:name="_Toc155527170"/>
      <w:bookmarkStart w:id="86" w:name="_Toc77686003"/>
      <w:r>
        <w:rPr>
          <w:rFonts w:hint="eastAsia" w:ascii="宋体" w:hAnsi="宋体"/>
        </w:rPr>
        <w:t>第四章  项目需求</w:t>
      </w:r>
      <w:bookmarkEnd w:id="85"/>
    </w:p>
    <w:p w14:paraId="4B7B59C5">
      <w:pPr>
        <w:spacing w:line="440" w:lineRule="exact"/>
        <w:jc w:val="center"/>
        <w:rPr>
          <w:rFonts w:ascii="宋体" w:hAnsi="宋体" w:cs="宋体"/>
          <w:b/>
          <w:sz w:val="32"/>
          <w:szCs w:val="32"/>
        </w:rPr>
      </w:pPr>
    </w:p>
    <w:p w14:paraId="446BC64B">
      <w:pPr>
        <w:spacing w:after="100" w:afterAutospacing="1" w:line="480" w:lineRule="exact"/>
        <w:jc w:val="center"/>
        <w:rPr>
          <w:rFonts w:ascii="宋体" w:hAnsi="宋体" w:cs="宋体"/>
          <w:b/>
          <w:sz w:val="24"/>
        </w:rPr>
      </w:pPr>
      <w:r>
        <w:rPr>
          <w:rFonts w:hint="eastAsia" w:ascii="宋体" w:hAnsi="宋体" w:cs="宋体"/>
          <w:b/>
          <w:sz w:val="24"/>
        </w:rPr>
        <w:t>第一节 需求和技术参数</w:t>
      </w:r>
    </w:p>
    <w:p w14:paraId="4406DD9F">
      <w:pPr>
        <w:spacing w:line="480" w:lineRule="exact"/>
        <w:ind w:firstLine="482" w:firstLineChars="200"/>
        <w:rPr>
          <w:rFonts w:ascii="宋体" w:hAnsi="宋体" w:cs="宋体"/>
          <w:b/>
          <w:sz w:val="24"/>
        </w:rPr>
      </w:pPr>
      <w:r>
        <w:rPr>
          <w:rFonts w:hint="eastAsia" w:ascii="宋体" w:hAnsi="宋体" w:cs="宋体"/>
          <w:b/>
          <w:sz w:val="24"/>
        </w:rPr>
        <w:t>一、需求清单</w:t>
      </w:r>
    </w:p>
    <w:p w14:paraId="19E1B72E">
      <w:pPr>
        <w:spacing w:line="480" w:lineRule="exact"/>
        <w:ind w:firstLine="480" w:firstLineChars="200"/>
        <w:rPr>
          <w:rFonts w:ascii="宋体" w:hAnsi="宋体" w:cs="宋体"/>
          <w:kern w:val="0"/>
          <w:sz w:val="24"/>
        </w:rPr>
      </w:pPr>
      <w:r>
        <w:rPr>
          <w:rFonts w:hint="eastAsia" w:ascii="宋体" w:hAnsi="宋体" w:cs="宋体"/>
          <w:kern w:val="0"/>
          <w:sz w:val="24"/>
        </w:rPr>
        <w:t>1、采购内容：</w:t>
      </w:r>
      <w:r>
        <w:rPr>
          <w:rFonts w:hint="eastAsia" w:ascii="宋体" w:hAnsi="宋体" w:cs="宋体"/>
          <w:sz w:val="24"/>
        </w:rPr>
        <w:t>风味酸牛奶（100克）</w:t>
      </w:r>
      <w:r>
        <w:rPr>
          <w:rFonts w:hint="eastAsia" w:ascii="宋体" w:hAnsi="宋体" w:cs="宋体"/>
          <w:kern w:val="0"/>
          <w:sz w:val="24"/>
        </w:rPr>
        <w:t>；</w:t>
      </w:r>
    </w:p>
    <w:p w14:paraId="1A3F6F8A">
      <w:pPr>
        <w:spacing w:line="480" w:lineRule="exact"/>
        <w:ind w:firstLine="480" w:firstLineChars="200"/>
        <w:rPr>
          <w:rFonts w:ascii="宋体" w:hAnsi="宋体" w:cs="宋体"/>
          <w:kern w:val="0"/>
          <w:sz w:val="24"/>
        </w:rPr>
      </w:pPr>
      <w:r>
        <w:rPr>
          <w:rFonts w:hint="eastAsia" w:ascii="宋体" w:hAnsi="宋体" w:cs="宋体"/>
          <w:kern w:val="0"/>
          <w:sz w:val="24"/>
        </w:rPr>
        <w:t>2、预计采购量：25000只。“预计采购量”仅作为投标参考量，不作为合同履约依据，如有政策性扶贫任务，采购量将依据要求减少，最终以采购人实际采购量为准。</w:t>
      </w:r>
    </w:p>
    <w:p w14:paraId="1FC99ADF">
      <w:pPr>
        <w:spacing w:line="480" w:lineRule="exact"/>
        <w:ind w:firstLine="482" w:firstLineChars="200"/>
        <w:rPr>
          <w:rFonts w:ascii="宋体" w:hAnsi="宋体" w:cs="宋体"/>
          <w:b/>
          <w:kern w:val="0"/>
          <w:sz w:val="24"/>
        </w:rPr>
      </w:pPr>
      <w:r>
        <w:rPr>
          <w:rFonts w:hint="eastAsia" w:ascii="宋体" w:hAnsi="宋体" w:cs="宋体"/>
          <w:b/>
          <w:kern w:val="0"/>
          <w:sz w:val="24"/>
        </w:rPr>
        <w:t>二、质量、验收标准</w:t>
      </w:r>
    </w:p>
    <w:p w14:paraId="0812AB43">
      <w:pPr>
        <w:spacing w:line="480" w:lineRule="exact"/>
        <w:ind w:firstLine="480" w:firstLineChars="200"/>
        <w:rPr>
          <w:rFonts w:ascii="宋体" w:hAnsi="宋体" w:cs="宋体"/>
          <w:sz w:val="24"/>
        </w:rPr>
      </w:pPr>
      <w:r>
        <w:rPr>
          <w:rFonts w:hint="eastAsia" w:ascii="宋体" w:hAnsi="宋体" w:cs="宋体"/>
          <w:sz w:val="24"/>
        </w:rPr>
        <w:t>1.乙方所提供的食品、产品必须安全无害，符合国家规定标准。</w:t>
      </w:r>
    </w:p>
    <w:p w14:paraId="30BD270D">
      <w:pPr>
        <w:spacing w:line="480" w:lineRule="exact"/>
        <w:ind w:firstLine="480" w:firstLineChars="200"/>
        <w:rPr>
          <w:rFonts w:ascii="宋体" w:hAnsi="宋体" w:cs="宋体"/>
          <w:kern w:val="0"/>
          <w:sz w:val="24"/>
        </w:rPr>
      </w:pPr>
      <w:r>
        <w:rPr>
          <w:rFonts w:hint="eastAsia" w:ascii="宋体" w:hAnsi="宋体" w:cs="宋体"/>
          <w:sz w:val="24"/>
        </w:rPr>
        <w:t>2. .乙方应严格遵守《中华人民共和国食品安全法》及其他法律法规的有关规定，确保所供质量符合国家质量标准</w:t>
      </w:r>
      <w:r>
        <w:rPr>
          <w:rFonts w:ascii="宋体" w:hAnsi="宋体" w:cs="宋体"/>
          <w:sz w:val="24"/>
        </w:rPr>
        <w:t>GB 19302-2010</w:t>
      </w:r>
      <w:r>
        <w:rPr>
          <w:rFonts w:hint="eastAsia" w:ascii="宋体" w:hAnsi="宋体" w:cs="宋体"/>
          <w:sz w:val="24"/>
        </w:rPr>
        <w:t>，符合国家各级强制性规范的要求，且配送的货物质量不得低于投标时提供的样品质量标准。</w:t>
      </w:r>
    </w:p>
    <w:p w14:paraId="7049815E">
      <w:pPr>
        <w:spacing w:after="100" w:afterAutospacing="1" w:line="480" w:lineRule="exact"/>
        <w:ind w:firstLine="3373" w:firstLineChars="1400"/>
        <w:rPr>
          <w:rFonts w:ascii="宋体" w:hAnsi="宋体" w:cs="宋体"/>
          <w:b/>
          <w:sz w:val="24"/>
        </w:rPr>
      </w:pPr>
      <w:r>
        <w:rPr>
          <w:rFonts w:hint="eastAsia" w:ascii="宋体" w:hAnsi="宋体" w:cs="宋体"/>
          <w:b/>
          <w:sz w:val="24"/>
        </w:rPr>
        <w:t>第二节 商务条款</w:t>
      </w:r>
    </w:p>
    <w:p w14:paraId="641F60C8">
      <w:pPr>
        <w:spacing w:line="480" w:lineRule="exact"/>
        <w:ind w:firstLine="482" w:firstLineChars="200"/>
        <w:rPr>
          <w:rFonts w:ascii="宋体" w:hAnsi="宋体" w:cs="宋体"/>
          <w:b/>
          <w:kern w:val="0"/>
          <w:sz w:val="24"/>
        </w:rPr>
      </w:pPr>
      <w:r>
        <w:rPr>
          <w:rFonts w:hint="eastAsia" w:ascii="宋体" w:hAnsi="宋体" w:cs="宋体"/>
          <w:b/>
          <w:kern w:val="0"/>
          <w:sz w:val="24"/>
        </w:rPr>
        <w:t>一、供应方式及要求</w:t>
      </w:r>
    </w:p>
    <w:p w14:paraId="4BA91C5F">
      <w:pPr>
        <w:spacing w:line="480" w:lineRule="exact"/>
        <w:ind w:firstLine="480" w:firstLineChars="200"/>
        <w:rPr>
          <w:rFonts w:ascii="宋体" w:hAnsi="宋体" w:cs="宋体"/>
          <w:kern w:val="0"/>
          <w:sz w:val="24"/>
        </w:rPr>
      </w:pPr>
      <w:r>
        <w:rPr>
          <w:rFonts w:hint="eastAsia" w:ascii="宋体" w:hAnsi="宋体" w:cs="宋体"/>
          <w:kern w:val="0"/>
          <w:sz w:val="24"/>
        </w:rPr>
        <w:t>1、供货方式：有计划分批供货。</w:t>
      </w:r>
    </w:p>
    <w:p w14:paraId="22F64299">
      <w:pPr>
        <w:spacing w:line="480" w:lineRule="exact"/>
        <w:ind w:firstLine="480" w:firstLineChars="200"/>
        <w:rPr>
          <w:rFonts w:ascii="宋体" w:hAnsi="宋体" w:cs="宋体"/>
          <w:kern w:val="0"/>
          <w:sz w:val="24"/>
        </w:rPr>
      </w:pPr>
      <w:r>
        <w:rPr>
          <w:rFonts w:hint="eastAsia" w:ascii="宋体" w:hAnsi="宋体" w:cs="宋体"/>
          <w:kern w:val="0"/>
          <w:sz w:val="24"/>
        </w:rPr>
        <w:t>成交供应商应严格按照采购人要求的供应计划按时按量进行供应，除不可抗力原因外，逾时缺量供应由成交供应商承担相关损失。不按计划的超量供应采购人有权拒收，造成损失由成交供应商自负。</w:t>
      </w:r>
    </w:p>
    <w:p w14:paraId="453EACFF">
      <w:pPr>
        <w:spacing w:line="480" w:lineRule="exact"/>
        <w:ind w:firstLine="480" w:firstLineChars="200"/>
        <w:rPr>
          <w:rFonts w:ascii="宋体" w:hAnsi="宋体" w:cs="宋体"/>
          <w:kern w:val="0"/>
          <w:sz w:val="24"/>
        </w:rPr>
      </w:pPr>
      <w:r>
        <w:rPr>
          <w:rFonts w:hint="eastAsia" w:ascii="宋体" w:hAnsi="宋体" w:cs="宋体"/>
          <w:kern w:val="0"/>
          <w:sz w:val="24"/>
        </w:rPr>
        <w:t>2、成交供应商必须按照采购人要求或采购人委托单位的供应计划分次逐步供应。成交供应商应充分考虑供应的跨时性、分散性等因素进行报价。成交供应商以此为由要求提价或停止供货均视为严重违约行为。</w:t>
      </w:r>
    </w:p>
    <w:p w14:paraId="554F74C0">
      <w:pPr>
        <w:spacing w:line="480" w:lineRule="exact"/>
        <w:ind w:firstLine="480" w:firstLineChars="200"/>
        <w:rPr>
          <w:rFonts w:ascii="宋体" w:hAnsi="宋体" w:cs="宋体"/>
          <w:kern w:val="0"/>
          <w:sz w:val="24"/>
        </w:rPr>
      </w:pPr>
      <w:r>
        <w:rPr>
          <w:rFonts w:hint="eastAsia" w:ascii="宋体" w:hAnsi="宋体" w:cs="宋体"/>
          <w:kern w:val="0"/>
          <w:sz w:val="24"/>
        </w:rPr>
        <w:t>3、送货及履约地点：盐城师范学院后勤保障集团各食堂所在楼层，通榆校区食堂：南园一楼、北园一楼、北园二楼、北园三楼；新长校区食堂：沁园一楼、沁园二楼、沁园三楼、萃园一楼、萃园二楼、萃园三楼。</w:t>
      </w:r>
    </w:p>
    <w:p w14:paraId="15C74B63">
      <w:pPr>
        <w:spacing w:line="480" w:lineRule="exact"/>
        <w:ind w:firstLine="482" w:firstLineChars="200"/>
        <w:rPr>
          <w:rFonts w:ascii="宋体" w:hAnsi="宋体"/>
          <w:b/>
          <w:bCs/>
          <w:sz w:val="24"/>
        </w:rPr>
      </w:pPr>
      <w:r>
        <w:rPr>
          <w:rFonts w:hint="eastAsia" w:ascii="宋体" w:hAnsi="宋体"/>
          <w:b/>
          <w:bCs/>
          <w:sz w:val="24"/>
        </w:rPr>
        <w:t>二、付款方式</w:t>
      </w:r>
    </w:p>
    <w:p w14:paraId="459F3253">
      <w:pPr>
        <w:spacing w:line="480" w:lineRule="exact"/>
        <w:ind w:firstLine="480" w:firstLineChars="200"/>
        <w:rPr>
          <w:rFonts w:ascii="宋体" w:hAnsi="宋体" w:cs="宋体"/>
          <w:kern w:val="0"/>
          <w:sz w:val="24"/>
        </w:rPr>
      </w:pPr>
      <w:r>
        <w:rPr>
          <w:rFonts w:hint="eastAsia" w:ascii="宋体" w:hAnsi="宋体" w:cs="宋体"/>
          <w:kern w:val="0"/>
          <w:sz w:val="24"/>
        </w:rPr>
        <w:t>1、盐城师范学院后勤基建处、后勤保障集团采供中心凭供应商提供的有效税务发票和采购人收货时出具的入库验收单，统一由盐城师范学院财务处与供应商结算货款。每月1日至当月月底为一结算周期，付款日期以财务处结算日期为准，一般情况下以次月1日到10日，遇双休日、国家法定节日、学校假期顺延。</w:t>
      </w:r>
    </w:p>
    <w:p w14:paraId="47B26108">
      <w:pPr>
        <w:spacing w:line="480" w:lineRule="exact"/>
        <w:ind w:firstLine="480" w:firstLineChars="200"/>
        <w:rPr>
          <w:rFonts w:ascii="宋体" w:hAnsi="宋体" w:cs="宋体"/>
          <w:kern w:val="0"/>
          <w:sz w:val="24"/>
        </w:rPr>
      </w:pPr>
      <w:r>
        <w:rPr>
          <w:rFonts w:hint="eastAsia" w:ascii="宋体" w:hAnsi="宋体" w:cs="宋体"/>
          <w:kern w:val="0"/>
          <w:sz w:val="24"/>
        </w:rPr>
        <w:t>2、因供应商不能及时提供结算凭证，造成采购人不能及时核算的，供应商应承违约方责任，采购人不承担责任。</w:t>
      </w:r>
    </w:p>
    <w:p w14:paraId="1A225E9D">
      <w:pPr>
        <w:spacing w:line="480" w:lineRule="exact"/>
        <w:ind w:firstLine="480" w:firstLineChars="200"/>
        <w:rPr>
          <w:rFonts w:ascii="宋体" w:hAnsi="宋体" w:cs="宋体"/>
          <w:kern w:val="0"/>
          <w:sz w:val="24"/>
        </w:rPr>
      </w:pPr>
      <w:r>
        <w:rPr>
          <w:rFonts w:hint="eastAsia" w:ascii="宋体" w:hAnsi="宋体" w:cs="宋体"/>
          <w:kern w:val="0"/>
          <w:sz w:val="24"/>
        </w:rPr>
        <w:t>3、要求成交供应商资质、汇款账号、结算凭证（发票）三者统一，货款汇入中标方对公账户。</w:t>
      </w:r>
    </w:p>
    <w:p w14:paraId="54D9E754">
      <w:pPr>
        <w:spacing w:line="480" w:lineRule="exact"/>
        <w:ind w:firstLine="480" w:firstLineChars="200"/>
        <w:rPr>
          <w:rFonts w:ascii="宋体" w:hAnsi="宋体" w:cs="宋体"/>
          <w:kern w:val="0"/>
          <w:sz w:val="24"/>
        </w:rPr>
      </w:pPr>
      <w:r>
        <w:rPr>
          <w:rFonts w:hint="eastAsia" w:ascii="宋体" w:hAnsi="宋体" w:cs="宋体"/>
          <w:kern w:val="0"/>
          <w:sz w:val="24"/>
        </w:rPr>
        <w:t>4、在签订合同前应交纳履约保证金。合同履行完毕，若无违约则无息退还履约保证金。</w:t>
      </w:r>
    </w:p>
    <w:p w14:paraId="5529BF0D">
      <w:pPr>
        <w:pStyle w:val="13"/>
        <w:pageBreakBefore/>
        <w:rPr>
          <w:rFonts w:ascii="黑体" w:hAnsi="黑体" w:eastAsia="黑体"/>
          <w:b w:val="0"/>
          <w:sz w:val="44"/>
          <w:szCs w:val="44"/>
        </w:rPr>
      </w:pPr>
      <w:r>
        <w:rPr>
          <w:rFonts w:hint="eastAsia" w:ascii="黑体" w:hAnsi="黑体" w:eastAsia="黑体"/>
          <w:b w:val="0"/>
          <w:sz w:val="44"/>
          <w:szCs w:val="44"/>
        </w:rPr>
        <w:t>第五章  响应文件的组成和格式</w:t>
      </w:r>
      <w:bookmarkEnd w:id="86"/>
    </w:p>
    <w:p w14:paraId="565C9CB1">
      <w:pPr>
        <w:widowControl/>
        <w:shd w:val="clear" w:color="auto" w:fill="FFFFFF"/>
        <w:jc w:val="left"/>
        <w:rPr>
          <w:rFonts w:ascii="Tahoma" w:hAnsi="Tahoma" w:cs="Tahoma"/>
          <w:kern w:val="0"/>
          <w:szCs w:val="21"/>
        </w:rPr>
      </w:pPr>
      <w:r>
        <w:rPr>
          <w:rFonts w:ascii="Tahoma" w:hAnsi="Tahoma" w:cs="Tahoma"/>
          <w:kern w:val="0"/>
          <w:szCs w:val="21"/>
        </w:rPr>
        <w:t>  </w:t>
      </w:r>
    </w:p>
    <w:p w14:paraId="03ADEAC2">
      <w:pPr>
        <w:widowControl/>
        <w:shd w:val="clear" w:color="auto" w:fill="FFFFFF"/>
        <w:spacing w:line="360" w:lineRule="auto"/>
        <w:jc w:val="center"/>
        <w:rPr>
          <w:rFonts w:eastAsia="黑体" w:cs="Tahoma"/>
          <w:kern w:val="0"/>
          <w:sz w:val="44"/>
          <w:szCs w:val="44"/>
        </w:rPr>
      </w:pPr>
    </w:p>
    <w:p w14:paraId="2F59B395">
      <w:pPr>
        <w:widowControl/>
        <w:shd w:val="clear" w:color="auto" w:fill="FFFFFF"/>
        <w:spacing w:line="360" w:lineRule="auto"/>
        <w:jc w:val="center"/>
        <w:rPr>
          <w:rFonts w:eastAsia="黑体" w:cs="Tahoma"/>
          <w:kern w:val="0"/>
          <w:sz w:val="44"/>
          <w:szCs w:val="44"/>
        </w:rPr>
      </w:pPr>
    </w:p>
    <w:p w14:paraId="57B6B867">
      <w:pPr>
        <w:widowControl/>
        <w:shd w:val="clear" w:color="auto" w:fill="FFFFFF"/>
        <w:spacing w:line="360" w:lineRule="auto"/>
        <w:jc w:val="center"/>
        <w:rPr>
          <w:rFonts w:eastAsia="黑体" w:cs="Tahoma"/>
          <w:kern w:val="0"/>
          <w:sz w:val="44"/>
          <w:szCs w:val="44"/>
        </w:rPr>
      </w:pPr>
    </w:p>
    <w:p w14:paraId="6FEEC912">
      <w:pPr>
        <w:widowControl/>
        <w:shd w:val="clear" w:color="auto" w:fill="FFFFFF"/>
        <w:spacing w:line="360" w:lineRule="auto"/>
        <w:jc w:val="center"/>
        <w:rPr>
          <w:rFonts w:eastAsia="黑体" w:cs="Tahoma"/>
          <w:kern w:val="0"/>
          <w:sz w:val="72"/>
          <w:szCs w:val="72"/>
        </w:rPr>
      </w:pPr>
      <w:r>
        <w:rPr>
          <w:rFonts w:hint="eastAsia" w:eastAsia="黑体" w:cs="Tahoma"/>
          <w:kern w:val="0"/>
          <w:sz w:val="72"/>
          <w:szCs w:val="72"/>
        </w:rPr>
        <w:t>询价采购响应文件</w:t>
      </w:r>
    </w:p>
    <w:p w14:paraId="64144D97">
      <w:pPr>
        <w:widowControl/>
        <w:shd w:val="clear" w:color="auto" w:fill="FFFFFF"/>
        <w:spacing w:line="360" w:lineRule="auto"/>
        <w:jc w:val="center"/>
        <w:rPr>
          <w:rFonts w:eastAsia="黑体" w:cs="Tahoma"/>
          <w:kern w:val="0"/>
          <w:sz w:val="32"/>
          <w:szCs w:val="32"/>
        </w:rPr>
      </w:pPr>
      <w:r>
        <w:rPr>
          <w:rFonts w:hint="eastAsia" w:eastAsia="黑体" w:cs="Tahoma"/>
          <w:kern w:val="0"/>
          <w:sz w:val="32"/>
          <w:szCs w:val="32"/>
        </w:rPr>
        <w:t>（正本或副本）</w:t>
      </w:r>
    </w:p>
    <w:p w14:paraId="3E60AF43">
      <w:pPr>
        <w:widowControl/>
        <w:shd w:val="clear" w:color="auto" w:fill="FFFFFF"/>
        <w:spacing w:before="120" w:after="120" w:line="300" w:lineRule="auto"/>
        <w:jc w:val="center"/>
        <w:rPr>
          <w:rFonts w:ascii="Tahoma" w:hAnsi="Tahoma" w:cs="Tahoma"/>
          <w:kern w:val="0"/>
          <w:szCs w:val="21"/>
        </w:rPr>
      </w:pPr>
    </w:p>
    <w:p w14:paraId="5060E46E">
      <w:pPr>
        <w:widowControl/>
        <w:shd w:val="clear" w:color="auto" w:fill="FFFFFF"/>
        <w:spacing w:line="360" w:lineRule="auto"/>
        <w:jc w:val="left"/>
        <w:rPr>
          <w:rFonts w:ascii="Tahoma" w:hAnsi="Tahoma" w:cs="Tahoma"/>
          <w:kern w:val="0"/>
          <w:szCs w:val="21"/>
        </w:rPr>
      </w:pPr>
      <w:r>
        <w:rPr>
          <w:rFonts w:ascii="Tahoma" w:hAnsi="Tahoma" w:cs="Tahoma"/>
          <w:kern w:val="0"/>
          <w:szCs w:val="21"/>
        </w:rPr>
        <w:t>  </w:t>
      </w:r>
    </w:p>
    <w:p w14:paraId="15E958A9">
      <w:pPr>
        <w:widowControl/>
        <w:shd w:val="clear" w:color="auto" w:fill="FFFFFF"/>
        <w:spacing w:line="900" w:lineRule="exact"/>
        <w:ind w:firstLine="1446" w:firstLineChars="400"/>
        <w:rPr>
          <w:rFonts w:ascii="Tahoma" w:hAnsi="Tahoma" w:cs="Tahoma"/>
          <w:kern w:val="0"/>
          <w:szCs w:val="21"/>
          <w:u w:val="single"/>
        </w:rPr>
      </w:pPr>
      <w:r>
        <w:rPr>
          <w:rFonts w:hint="eastAsia" w:cs="Tahoma"/>
          <w:b/>
          <w:kern w:val="0"/>
          <w:sz w:val="36"/>
        </w:rPr>
        <w:t>项目编号：</w:t>
      </w:r>
      <w:r>
        <w:rPr>
          <w:rFonts w:ascii="宋体" w:cs="宋体"/>
          <w:b/>
          <w:bCs/>
          <w:sz w:val="36"/>
          <w:szCs w:val="36"/>
          <w:u w:val="single"/>
          <w:lang w:val="zh-CN"/>
        </w:rPr>
        <w:t xml:space="preserve">       </w:t>
      </w:r>
      <w:r>
        <w:rPr>
          <w:rFonts w:hint="eastAsia" w:ascii="宋体" w:cs="宋体"/>
          <w:b/>
          <w:bCs/>
          <w:sz w:val="36"/>
          <w:szCs w:val="36"/>
          <w:u w:val="single"/>
          <w:lang w:val="zh-CN"/>
        </w:rPr>
        <w:t xml:space="preserve">     </w:t>
      </w:r>
      <w:r>
        <w:rPr>
          <w:rFonts w:ascii="宋体" w:cs="宋体"/>
          <w:b/>
          <w:bCs/>
          <w:sz w:val="36"/>
          <w:szCs w:val="36"/>
          <w:u w:val="single"/>
          <w:lang w:val="zh-CN"/>
        </w:rPr>
        <w:t xml:space="preserve">      </w:t>
      </w:r>
    </w:p>
    <w:p w14:paraId="701DE388">
      <w:pPr>
        <w:widowControl/>
        <w:shd w:val="clear" w:color="auto" w:fill="FFFFFF"/>
        <w:spacing w:line="900" w:lineRule="exact"/>
        <w:ind w:firstLine="1446" w:firstLineChars="400"/>
        <w:rPr>
          <w:rFonts w:cs="Tahoma"/>
          <w:b/>
          <w:kern w:val="0"/>
          <w:sz w:val="36"/>
          <w:u w:val="single"/>
        </w:rPr>
      </w:pPr>
      <w:r>
        <w:rPr>
          <w:rFonts w:hint="eastAsia" w:cs="Tahoma"/>
          <w:b/>
          <w:kern w:val="0"/>
          <w:sz w:val="36"/>
        </w:rPr>
        <w:t>项目名称：</w:t>
      </w:r>
      <w:r>
        <w:rPr>
          <w:rFonts w:ascii="宋体" w:cs="宋体"/>
          <w:b/>
          <w:bCs/>
          <w:sz w:val="36"/>
          <w:szCs w:val="36"/>
          <w:u w:val="single"/>
          <w:lang w:val="zh-CN"/>
        </w:rPr>
        <w:t xml:space="preserve">       </w:t>
      </w:r>
      <w:r>
        <w:rPr>
          <w:rFonts w:hint="eastAsia" w:ascii="宋体" w:cs="宋体"/>
          <w:b/>
          <w:bCs/>
          <w:sz w:val="36"/>
          <w:szCs w:val="36"/>
          <w:u w:val="single"/>
          <w:lang w:val="zh-CN"/>
        </w:rPr>
        <w:t xml:space="preserve">     </w:t>
      </w:r>
      <w:r>
        <w:rPr>
          <w:rFonts w:ascii="宋体" w:cs="宋体"/>
          <w:b/>
          <w:bCs/>
          <w:sz w:val="36"/>
          <w:szCs w:val="36"/>
          <w:u w:val="single"/>
          <w:lang w:val="zh-CN"/>
        </w:rPr>
        <w:t xml:space="preserve">      </w:t>
      </w:r>
    </w:p>
    <w:p w14:paraId="46C43D84">
      <w:pPr>
        <w:widowControl/>
        <w:shd w:val="clear" w:color="auto" w:fill="FFFFFF"/>
        <w:spacing w:line="900" w:lineRule="exact"/>
        <w:ind w:firstLine="1446" w:firstLineChars="400"/>
        <w:rPr>
          <w:rFonts w:ascii="宋体" w:cs="宋体"/>
          <w:b/>
          <w:bCs/>
          <w:sz w:val="36"/>
          <w:szCs w:val="36"/>
          <w:u w:val="single"/>
          <w:lang w:val="zh-CN"/>
        </w:rPr>
      </w:pPr>
      <w:r>
        <w:rPr>
          <w:rFonts w:hint="eastAsia" w:ascii="宋体" w:cs="宋体"/>
          <w:b/>
          <w:bCs/>
          <w:sz w:val="36"/>
          <w:szCs w:val="36"/>
          <w:lang w:val="zh-CN"/>
        </w:rPr>
        <w:t>供应商名称</w:t>
      </w:r>
      <w:r>
        <w:rPr>
          <w:rFonts w:ascii="宋体" w:cs="宋体"/>
          <w:b/>
          <w:bCs/>
          <w:sz w:val="36"/>
          <w:szCs w:val="36"/>
          <w:lang w:val="zh-CN"/>
        </w:rPr>
        <w:t xml:space="preserve"> </w:t>
      </w:r>
      <w:r>
        <w:rPr>
          <w:rFonts w:hint="eastAsia" w:ascii="宋体" w:cs="宋体"/>
          <w:b/>
          <w:bCs/>
          <w:sz w:val="36"/>
          <w:szCs w:val="36"/>
          <w:lang w:val="zh-CN"/>
        </w:rPr>
        <w:t>：</w:t>
      </w:r>
      <w:r>
        <w:rPr>
          <w:rFonts w:ascii="宋体" w:cs="宋体"/>
          <w:b/>
          <w:bCs/>
          <w:sz w:val="36"/>
          <w:szCs w:val="36"/>
          <w:u w:val="single"/>
          <w:lang w:val="zh-CN"/>
        </w:rPr>
        <w:t xml:space="preserve">      </w:t>
      </w:r>
      <w:r>
        <w:rPr>
          <w:rFonts w:hint="eastAsia" w:ascii="宋体" w:cs="宋体"/>
          <w:b/>
          <w:bCs/>
          <w:sz w:val="36"/>
          <w:szCs w:val="36"/>
          <w:u w:val="single"/>
          <w:lang w:val="zh-CN"/>
        </w:rPr>
        <w:t xml:space="preserve">  </w:t>
      </w:r>
      <w:r>
        <w:rPr>
          <w:rFonts w:ascii="宋体" w:cs="宋体"/>
          <w:b/>
          <w:bCs/>
          <w:sz w:val="36"/>
          <w:szCs w:val="36"/>
          <w:u w:val="single"/>
          <w:lang w:val="zh-CN"/>
        </w:rPr>
        <w:t xml:space="preserve">       </w:t>
      </w:r>
    </w:p>
    <w:p w14:paraId="359F5705">
      <w:pPr>
        <w:autoSpaceDE w:val="0"/>
        <w:autoSpaceDN w:val="0"/>
        <w:adjustRightInd w:val="0"/>
        <w:spacing w:line="900" w:lineRule="exact"/>
        <w:ind w:firstLine="1446" w:firstLineChars="400"/>
        <w:rPr>
          <w:rFonts w:ascii="宋体" w:cs="宋体"/>
          <w:b/>
          <w:bCs/>
          <w:sz w:val="36"/>
          <w:szCs w:val="36"/>
          <w:u w:val="single"/>
          <w:lang w:val="zh-CN"/>
        </w:rPr>
        <w:sectPr>
          <w:headerReference r:id="rId3" w:type="default"/>
          <w:footerReference r:id="rId4" w:type="default"/>
          <w:footerReference r:id="rId5" w:type="even"/>
          <w:pgSz w:w="11907" w:h="16840"/>
          <w:pgMar w:top="1418" w:right="1134" w:bottom="1418" w:left="1418" w:header="720" w:footer="720" w:gutter="0"/>
          <w:pgNumType w:start="0"/>
          <w:cols w:space="720" w:num="1"/>
          <w:titlePg/>
          <w:docGrid w:linePitch="380" w:charSpace="0"/>
        </w:sectPr>
      </w:pPr>
      <w:r>
        <w:rPr>
          <w:rFonts w:hint="eastAsia" w:ascii="宋体" w:cs="宋体"/>
          <w:b/>
          <w:bCs/>
          <w:sz w:val="36"/>
          <w:szCs w:val="36"/>
          <w:lang w:val="zh-CN"/>
        </w:rPr>
        <w:t>日</w:t>
      </w:r>
      <w:r>
        <w:rPr>
          <w:rFonts w:ascii="宋体" w:cs="宋体"/>
          <w:b/>
          <w:bCs/>
          <w:sz w:val="36"/>
          <w:szCs w:val="36"/>
          <w:lang w:val="zh-CN"/>
        </w:rPr>
        <w:t xml:space="preserve">    </w:t>
      </w:r>
      <w:r>
        <w:rPr>
          <w:rFonts w:hint="eastAsia" w:ascii="宋体" w:cs="宋体"/>
          <w:b/>
          <w:bCs/>
          <w:sz w:val="36"/>
          <w:szCs w:val="36"/>
          <w:lang w:val="zh-CN"/>
        </w:rPr>
        <w:t xml:space="preserve">  期</w:t>
      </w:r>
      <w:r>
        <w:rPr>
          <w:rFonts w:ascii="宋体" w:cs="宋体"/>
          <w:b/>
          <w:bCs/>
          <w:sz w:val="36"/>
          <w:szCs w:val="36"/>
          <w:lang w:val="zh-CN"/>
        </w:rPr>
        <w:t xml:space="preserve"> </w:t>
      </w:r>
      <w:r>
        <w:rPr>
          <w:rFonts w:hint="eastAsia" w:ascii="宋体" w:cs="宋体"/>
          <w:b/>
          <w:bCs/>
          <w:sz w:val="36"/>
          <w:szCs w:val="36"/>
          <w:lang w:val="zh-CN"/>
        </w:rPr>
        <w:t>：</w:t>
      </w:r>
      <w:r>
        <w:rPr>
          <w:rFonts w:ascii="宋体" w:cs="宋体"/>
          <w:b/>
          <w:bCs/>
          <w:sz w:val="36"/>
          <w:szCs w:val="36"/>
          <w:u w:val="single"/>
          <w:lang w:val="zh-CN"/>
        </w:rPr>
        <w:t xml:space="preserve">      </w:t>
      </w:r>
      <w:r>
        <w:rPr>
          <w:rFonts w:hint="eastAsia" w:ascii="宋体" w:cs="宋体"/>
          <w:b/>
          <w:bCs/>
          <w:sz w:val="36"/>
          <w:szCs w:val="36"/>
          <w:u w:val="single"/>
          <w:lang w:val="zh-CN"/>
        </w:rPr>
        <w:t xml:space="preserve">    </w:t>
      </w:r>
      <w:r>
        <w:rPr>
          <w:rFonts w:ascii="宋体" w:cs="宋体"/>
          <w:b/>
          <w:bCs/>
          <w:sz w:val="36"/>
          <w:szCs w:val="36"/>
          <w:u w:val="single"/>
          <w:lang w:val="zh-CN"/>
        </w:rPr>
        <w:t xml:space="preserve">      </w:t>
      </w:r>
    </w:p>
    <w:p w14:paraId="65DD5D32">
      <w:pPr>
        <w:autoSpaceDE w:val="0"/>
        <w:autoSpaceDN w:val="0"/>
        <w:adjustRightInd w:val="0"/>
        <w:spacing w:line="900" w:lineRule="exact"/>
        <w:ind w:firstLine="1446" w:firstLineChars="400"/>
        <w:rPr>
          <w:rFonts w:ascii="宋体" w:cs="宋体"/>
          <w:b/>
          <w:bCs/>
          <w:sz w:val="36"/>
          <w:szCs w:val="36"/>
          <w:lang w:val="zh-CN"/>
        </w:rPr>
      </w:pPr>
    </w:p>
    <w:p w14:paraId="200DEB4D">
      <w:pPr>
        <w:pageBreakBefore/>
        <w:autoSpaceDE w:val="0"/>
        <w:autoSpaceDN w:val="0"/>
        <w:adjustRightInd w:val="0"/>
        <w:spacing w:line="440" w:lineRule="exact"/>
        <w:ind w:firstLine="482"/>
        <w:jc w:val="center"/>
        <w:rPr>
          <w:rFonts w:ascii="宋体" w:hAnsi="宋体" w:cs="宋体"/>
          <w:b/>
          <w:bCs/>
          <w:sz w:val="32"/>
          <w:szCs w:val="32"/>
          <w:lang w:val="zh-CN"/>
        </w:rPr>
      </w:pPr>
      <w:r>
        <w:rPr>
          <w:rFonts w:hint="eastAsia" w:ascii="宋体" w:hAnsi="宋体" w:cs="宋体"/>
          <w:b/>
          <w:bCs/>
          <w:sz w:val="32"/>
          <w:szCs w:val="32"/>
          <w:lang w:val="zh-CN"/>
        </w:rPr>
        <w:t>响应文件主要目录</w:t>
      </w:r>
    </w:p>
    <w:p w14:paraId="19C4B037">
      <w:pPr>
        <w:autoSpaceDE w:val="0"/>
        <w:autoSpaceDN w:val="0"/>
        <w:adjustRightInd w:val="0"/>
        <w:spacing w:line="440" w:lineRule="exact"/>
        <w:jc w:val="center"/>
        <w:rPr>
          <w:rFonts w:ascii="宋体" w:cs="宋体"/>
          <w:b/>
          <w:bCs/>
          <w:sz w:val="24"/>
          <w:lang w:val="zh-CN"/>
        </w:rPr>
      </w:pPr>
    </w:p>
    <w:p w14:paraId="55744CC3">
      <w:pPr>
        <w:autoSpaceDE w:val="0"/>
        <w:autoSpaceDN w:val="0"/>
        <w:adjustRightInd w:val="0"/>
        <w:spacing w:line="480" w:lineRule="auto"/>
        <w:ind w:firstLine="482"/>
        <w:rPr>
          <w:rFonts w:ascii="宋体" w:cs="宋体"/>
          <w:sz w:val="24"/>
          <w:lang w:val="zh-CN"/>
        </w:rPr>
      </w:pPr>
      <w:r>
        <w:rPr>
          <w:rFonts w:hint="eastAsia" w:ascii="宋体" w:cs="宋体"/>
          <w:sz w:val="24"/>
          <w:lang w:val="zh-CN"/>
        </w:rPr>
        <w:t>一、资格性审查响应对照表</w:t>
      </w:r>
    </w:p>
    <w:p w14:paraId="69B1B891">
      <w:pPr>
        <w:autoSpaceDE w:val="0"/>
        <w:autoSpaceDN w:val="0"/>
        <w:adjustRightInd w:val="0"/>
        <w:spacing w:line="480" w:lineRule="auto"/>
        <w:ind w:firstLine="482"/>
        <w:rPr>
          <w:rFonts w:hint="eastAsia" w:ascii="宋体" w:cs="宋体"/>
          <w:sz w:val="24"/>
          <w:lang w:val="zh-CN"/>
        </w:rPr>
      </w:pPr>
      <w:r>
        <w:rPr>
          <w:rFonts w:hint="eastAsia" w:ascii="宋体" w:cs="宋体"/>
          <w:sz w:val="24"/>
          <w:lang w:val="zh-CN"/>
        </w:rPr>
        <w:t>二、资格、资信证明文件要求</w:t>
      </w:r>
    </w:p>
    <w:p w14:paraId="620289CF">
      <w:pPr>
        <w:tabs>
          <w:tab w:val="left" w:pos="953"/>
        </w:tabs>
        <w:spacing w:line="480" w:lineRule="auto"/>
        <w:ind w:firstLine="480" w:firstLineChars="200"/>
        <w:rPr>
          <w:rFonts w:hint="eastAsia" w:ascii="宋体" w:hAnsi="宋体" w:cs="黑体"/>
          <w:sz w:val="24"/>
          <w:lang w:val="zh-CN"/>
        </w:rPr>
      </w:pPr>
      <w:r>
        <w:rPr>
          <w:rFonts w:hint="eastAsia" w:ascii="宋体" w:hAnsi="宋体" w:cs="黑体"/>
          <w:sz w:val="24"/>
          <w:lang w:val="zh-CN"/>
        </w:rPr>
        <w:t>三、开标一览表</w:t>
      </w:r>
    </w:p>
    <w:p w14:paraId="166DC310">
      <w:pPr>
        <w:tabs>
          <w:tab w:val="left" w:pos="953"/>
        </w:tabs>
        <w:spacing w:line="480" w:lineRule="auto"/>
        <w:ind w:firstLine="480" w:firstLineChars="200"/>
        <w:rPr>
          <w:rFonts w:hint="eastAsia" w:ascii="宋体" w:hAnsi="宋体" w:cs="黑体"/>
          <w:sz w:val="24"/>
          <w:lang w:val="zh-CN"/>
        </w:rPr>
      </w:pPr>
      <w:r>
        <w:rPr>
          <w:rFonts w:hint="eastAsia" w:ascii="宋体" w:hAnsi="宋体" w:cs="黑体"/>
          <w:sz w:val="24"/>
          <w:lang w:val="zh-CN"/>
        </w:rPr>
        <w:t>四、产品配置</w:t>
      </w:r>
      <w:r>
        <w:rPr>
          <w:rFonts w:hint="eastAsia" w:ascii="宋体" w:hAnsi="宋体" w:cs="黑体"/>
          <w:sz w:val="24"/>
          <w:lang w:val="en-US" w:eastAsia="zh-CN"/>
        </w:rPr>
        <w:t>及</w:t>
      </w:r>
      <w:r>
        <w:rPr>
          <w:rFonts w:hint="eastAsia" w:ascii="宋体" w:hAnsi="宋体" w:cs="黑体"/>
          <w:sz w:val="24"/>
          <w:lang w:val="zh-CN"/>
        </w:rPr>
        <w:t>分项报价表</w:t>
      </w:r>
    </w:p>
    <w:p w14:paraId="0BE0EFC4">
      <w:pPr>
        <w:autoSpaceDE w:val="0"/>
        <w:autoSpaceDN w:val="0"/>
        <w:adjustRightInd w:val="0"/>
        <w:spacing w:line="480" w:lineRule="auto"/>
        <w:ind w:firstLine="480" w:firstLineChars="200"/>
        <w:rPr>
          <w:rFonts w:hint="eastAsia" w:ascii="宋体" w:cs="宋体"/>
          <w:sz w:val="24"/>
          <w:lang w:val="zh-CN"/>
        </w:rPr>
      </w:pPr>
      <w:r>
        <w:rPr>
          <w:rFonts w:hint="eastAsia" w:ascii="宋体" w:cs="宋体"/>
          <w:sz w:val="24"/>
          <w:lang w:val="zh-CN"/>
        </w:rPr>
        <w:t>五、技术参数响应及偏离表</w:t>
      </w:r>
    </w:p>
    <w:p w14:paraId="4F5AF976">
      <w:pPr>
        <w:autoSpaceDE w:val="0"/>
        <w:autoSpaceDN w:val="0"/>
        <w:adjustRightInd w:val="0"/>
        <w:spacing w:line="480" w:lineRule="auto"/>
        <w:ind w:firstLine="482"/>
        <w:rPr>
          <w:rFonts w:hint="eastAsia" w:ascii="宋体" w:cs="宋体"/>
          <w:sz w:val="24"/>
          <w:lang w:val="zh-CN"/>
        </w:rPr>
      </w:pPr>
      <w:r>
        <w:rPr>
          <w:rFonts w:hint="eastAsia" w:ascii="宋体" w:cs="宋体"/>
          <w:sz w:val="24"/>
          <w:lang w:val="zh-CN"/>
        </w:rPr>
        <w:t>六、商务条款响应及偏离表</w:t>
      </w:r>
    </w:p>
    <w:p w14:paraId="27E9D37A">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一、资格性审查响应对照表</w:t>
      </w:r>
    </w:p>
    <w:p w14:paraId="5EC9C23D">
      <w:pPr>
        <w:autoSpaceDE w:val="0"/>
        <w:autoSpaceDN w:val="0"/>
        <w:adjustRightInd w:val="0"/>
        <w:ind w:firstLine="309"/>
        <w:rPr>
          <w:rFonts w:ascii="宋体" w:cs="宋体"/>
          <w:sz w:val="24"/>
          <w:lang w:val="zh-CN"/>
        </w:rPr>
      </w:pPr>
    </w:p>
    <w:tbl>
      <w:tblPr>
        <w:tblStyle w:val="15"/>
        <w:tblW w:w="95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5254"/>
        <w:gridCol w:w="1988"/>
        <w:gridCol w:w="1515"/>
      </w:tblGrid>
      <w:tr w14:paraId="13495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818" w:type="dxa"/>
            <w:vAlign w:val="center"/>
          </w:tcPr>
          <w:p w14:paraId="6BA8F747">
            <w:pPr>
              <w:snapToGrid w:val="0"/>
              <w:spacing w:line="280" w:lineRule="exact"/>
              <w:jc w:val="center"/>
              <w:rPr>
                <w:rFonts w:ascii="宋体" w:hAnsi="宋体"/>
                <w:b/>
                <w:sz w:val="24"/>
                <w:szCs w:val="21"/>
              </w:rPr>
            </w:pPr>
            <w:r>
              <w:rPr>
                <w:rFonts w:hint="eastAsia" w:ascii="宋体" w:hAnsi="宋体"/>
                <w:b/>
                <w:sz w:val="24"/>
                <w:szCs w:val="21"/>
              </w:rPr>
              <w:t>序号</w:t>
            </w:r>
          </w:p>
        </w:tc>
        <w:tc>
          <w:tcPr>
            <w:tcW w:w="5254" w:type="dxa"/>
            <w:vAlign w:val="center"/>
          </w:tcPr>
          <w:p w14:paraId="1BD61E0A">
            <w:pPr>
              <w:snapToGrid w:val="0"/>
              <w:spacing w:line="280" w:lineRule="exact"/>
              <w:jc w:val="center"/>
              <w:rPr>
                <w:rFonts w:ascii="宋体" w:hAnsi="宋体"/>
                <w:b/>
                <w:sz w:val="24"/>
                <w:szCs w:val="21"/>
              </w:rPr>
            </w:pPr>
            <w:r>
              <w:rPr>
                <w:rFonts w:hint="eastAsia" w:ascii="宋体" w:hAnsi="宋体"/>
                <w:b/>
                <w:sz w:val="24"/>
                <w:szCs w:val="21"/>
              </w:rPr>
              <w:t>资格审查响应内容</w:t>
            </w:r>
          </w:p>
        </w:tc>
        <w:tc>
          <w:tcPr>
            <w:tcW w:w="1988" w:type="dxa"/>
            <w:vAlign w:val="center"/>
          </w:tcPr>
          <w:p w14:paraId="0B1F71AB">
            <w:pPr>
              <w:snapToGrid w:val="0"/>
              <w:spacing w:line="280" w:lineRule="exact"/>
              <w:jc w:val="center"/>
              <w:rPr>
                <w:rFonts w:ascii="宋体" w:hAnsi="宋体"/>
                <w:b/>
                <w:sz w:val="24"/>
                <w:szCs w:val="21"/>
              </w:rPr>
            </w:pPr>
            <w:r>
              <w:rPr>
                <w:rFonts w:hint="eastAsia" w:ascii="宋体" w:hAnsi="宋体"/>
                <w:b/>
                <w:sz w:val="24"/>
                <w:szCs w:val="21"/>
              </w:rPr>
              <w:t>是否响应</w:t>
            </w:r>
          </w:p>
          <w:p w14:paraId="3F7CE383">
            <w:pPr>
              <w:snapToGrid w:val="0"/>
              <w:spacing w:line="280" w:lineRule="exact"/>
              <w:jc w:val="center"/>
              <w:rPr>
                <w:rFonts w:ascii="宋体" w:hAnsi="宋体"/>
                <w:b/>
                <w:sz w:val="24"/>
                <w:szCs w:val="21"/>
              </w:rPr>
            </w:pPr>
            <w:r>
              <w:rPr>
                <w:rFonts w:hint="eastAsia" w:ascii="宋体" w:hAnsi="宋体"/>
                <w:b/>
                <w:sz w:val="24"/>
                <w:szCs w:val="21"/>
              </w:rPr>
              <w:t>（填：是或者否）</w:t>
            </w:r>
          </w:p>
        </w:tc>
        <w:tc>
          <w:tcPr>
            <w:tcW w:w="1515" w:type="dxa"/>
            <w:vAlign w:val="center"/>
          </w:tcPr>
          <w:p w14:paraId="054DB1C5">
            <w:pPr>
              <w:snapToGrid w:val="0"/>
              <w:spacing w:line="280" w:lineRule="exact"/>
              <w:jc w:val="center"/>
              <w:rPr>
                <w:rFonts w:ascii="宋体" w:hAnsi="宋体"/>
                <w:b/>
                <w:sz w:val="24"/>
                <w:szCs w:val="21"/>
              </w:rPr>
            </w:pPr>
            <w:r>
              <w:rPr>
                <w:rFonts w:hint="eastAsia" w:ascii="宋体" w:hAnsi="宋体"/>
                <w:b/>
                <w:sz w:val="24"/>
                <w:szCs w:val="21"/>
              </w:rPr>
              <w:t>响应文件中的页码位置</w:t>
            </w:r>
          </w:p>
        </w:tc>
      </w:tr>
      <w:tr w14:paraId="7203D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9575" w:type="dxa"/>
            <w:gridSpan w:val="4"/>
            <w:vAlign w:val="center"/>
          </w:tcPr>
          <w:p w14:paraId="005F2309">
            <w:pPr>
              <w:spacing w:line="280" w:lineRule="exact"/>
              <w:jc w:val="left"/>
              <w:rPr>
                <w:rFonts w:ascii="宋体" w:hAnsi="宋体"/>
                <w:b/>
                <w:sz w:val="24"/>
                <w:szCs w:val="21"/>
              </w:rPr>
            </w:pPr>
            <w:r>
              <w:rPr>
                <w:rFonts w:hint="eastAsia" w:ascii="宋体" w:hAnsi="宋体"/>
                <w:b/>
                <w:sz w:val="24"/>
                <w:szCs w:val="21"/>
              </w:rPr>
              <w:t>通用资格要求</w:t>
            </w:r>
          </w:p>
        </w:tc>
      </w:tr>
      <w:tr w14:paraId="01EE7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818" w:type="dxa"/>
            <w:vAlign w:val="center"/>
          </w:tcPr>
          <w:p w14:paraId="783D58C9">
            <w:pPr>
              <w:spacing w:line="280" w:lineRule="exact"/>
              <w:jc w:val="center"/>
              <w:rPr>
                <w:rFonts w:ascii="宋体" w:hAnsi="宋体"/>
                <w:sz w:val="24"/>
                <w:szCs w:val="21"/>
              </w:rPr>
            </w:pPr>
            <w:r>
              <w:rPr>
                <w:rFonts w:hint="eastAsia" w:ascii="宋体" w:hAnsi="宋体"/>
                <w:sz w:val="24"/>
                <w:szCs w:val="21"/>
              </w:rPr>
              <w:t>1</w:t>
            </w:r>
          </w:p>
        </w:tc>
        <w:tc>
          <w:tcPr>
            <w:tcW w:w="5254" w:type="dxa"/>
            <w:vAlign w:val="center"/>
          </w:tcPr>
          <w:p w14:paraId="591A52BA">
            <w:pPr>
              <w:spacing w:line="280" w:lineRule="exact"/>
              <w:rPr>
                <w:rFonts w:ascii="宋体" w:hAnsi="宋体"/>
                <w:iCs/>
                <w:sz w:val="24"/>
              </w:rPr>
            </w:pPr>
            <w:r>
              <w:rPr>
                <w:rFonts w:hint="eastAsia" w:ascii="宋体" w:hAnsi="宋体"/>
                <w:iCs/>
                <w:sz w:val="24"/>
              </w:rPr>
              <w:t>法人或者其他组织的营业执照等证明文件，自然人的身份证明。</w:t>
            </w:r>
          </w:p>
        </w:tc>
        <w:tc>
          <w:tcPr>
            <w:tcW w:w="1988" w:type="dxa"/>
            <w:vAlign w:val="center"/>
          </w:tcPr>
          <w:p w14:paraId="1F3B18CB">
            <w:pPr>
              <w:spacing w:line="280" w:lineRule="exact"/>
              <w:jc w:val="center"/>
              <w:rPr>
                <w:rFonts w:ascii="宋体" w:hAnsi="宋体"/>
                <w:b/>
                <w:sz w:val="24"/>
                <w:szCs w:val="21"/>
              </w:rPr>
            </w:pPr>
          </w:p>
        </w:tc>
        <w:tc>
          <w:tcPr>
            <w:tcW w:w="1515" w:type="dxa"/>
            <w:vAlign w:val="center"/>
          </w:tcPr>
          <w:p w14:paraId="1F53D074">
            <w:pPr>
              <w:spacing w:line="280" w:lineRule="exact"/>
              <w:jc w:val="center"/>
              <w:rPr>
                <w:rFonts w:ascii="宋体" w:hAnsi="宋体"/>
                <w:b/>
                <w:sz w:val="24"/>
                <w:szCs w:val="21"/>
              </w:rPr>
            </w:pPr>
          </w:p>
        </w:tc>
      </w:tr>
      <w:tr w14:paraId="65533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818" w:type="dxa"/>
            <w:vAlign w:val="center"/>
          </w:tcPr>
          <w:p w14:paraId="2E0EC8BC">
            <w:pPr>
              <w:spacing w:line="280" w:lineRule="exact"/>
              <w:jc w:val="center"/>
              <w:rPr>
                <w:rFonts w:ascii="宋体" w:hAnsi="宋体"/>
                <w:sz w:val="24"/>
                <w:szCs w:val="21"/>
              </w:rPr>
            </w:pPr>
            <w:r>
              <w:rPr>
                <w:rFonts w:hint="eastAsia" w:ascii="宋体" w:hAnsi="宋体"/>
                <w:sz w:val="24"/>
                <w:szCs w:val="21"/>
              </w:rPr>
              <w:t>2</w:t>
            </w:r>
          </w:p>
        </w:tc>
        <w:tc>
          <w:tcPr>
            <w:tcW w:w="5254" w:type="dxa"/>
            <w:vAlign w:val="center"/>
          </w:tcPr>
          <w:p w14:paraId="712BFA1B">
            <w:pPr>
              <w:spacing w:line="280" w:lineRule="exact"/>
              <w:rPr>
                <w:rFonts w:ascii="宋体" w:hAnsi="宋体"/>
                <w:iCs/>
                <w:sz w:val="24"/>
              </w:rPr>
            </w:pPr>
            <w:r>
              <w:rPr>
                <w:rFonts w:hint="eastAsia" w:ascii="宋体" w:hAnsi="宋体"/>
                <w:iCs/>
                <w:sz w:val="24"/>
              </w:rPr>
              <w:t>具备履行合同所必需的设备和专业技术能力的书面声明</w:t>
            </w:r>
          </w:p>
        </w:tc>
        <w:tc>
          <w:tcPr>
            <w:tcW w:w="1988" w:type="dxa"/>
            <w:vAlign w:val="center"/>
          </w:tcPr>
          <w:p w14:paraId="21DC3DF2">
            <w:pPr>
              <w:spacing w:line="280" w:lineRule="exact"/>
              <w:jc w:val="center"/>
              <w:rPr>
                <w:rFonts w:ascii="宋体" w:hAnsi="宋体"/>
                <w:sz w:val="24"/>
                <w:szCs w:val="21"/>
              </w:rPr>
            </w:pPr>
          </w:p>
        </w:tc>
        <w:tc>
          <w:tcPr>
            <w:tcW w:w="1515" w:type="dxa"/>
            <w:vAlign w:val="center"/>
          </w:tcPr>
          <w:p w14:paraId="505A30F5">
            <w:pPr>
              <w:spacing w:line="280" w:lineRule="exact"/>
              <w:jc w:val="center"/>
              <w:rPr>
                <w:rFonts w:ascii="宋体" w:hAnsi="宋体"/>
                <w:sz w:val="24"/>
                <w:szCs w:val="21"/>
              </w:rPr>
            </w:pPr>
          </w:p>
        </w:tc>
      </w:tr>
      <w:tr w14:paraId="62C16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818" w:type="dxa"/>
            <w:vAlign w:val="center"/>
          </w:tcPr>
          <w:p w14:paraId="5DE4AB13">
            <w:pPr>
              <w:spacing w:line="280" w:lineRule="exact"/>
              <w:jc w:val="center"/>
              <w:rPr>
                <w:rFonts w:ascii="宋体" w:hAnsi="宋体"/>
                <w:sz w:val="24"/>
                <w:szCs w:val="21"/>
              </w:rPr>
            </w:pPr>
            <w:r>
              <w:rPr>
                <w:rFonts w:hint="eastAsia" w:ascii="宋体" w:hAnsi="宋体"/>
                <w:sz w:val="24"/>
                <w:szCs w:val="21"/>
              </w:rPr>
              <w:t>3</w:t>
            </w:r>
          </w:p>
        </w:tc>
        <w:tc>
          <w:tcPr>
            <w:tcW w:w="5254" w:type="dxa"/>
            <w:vAlign w:val="center"/>
          </w:tcPr>
          <w:p w14:paraId="197E251E">
            <w:pPr>
              <w:snapToGrid w:val="0"/>
              <w:spacing w:line="280" w:lineRule="exact"/>
              <w:rPr>
                <w:rFonts w:ascii="宋体" w:hAnsi="宋体"/>
                <w:iCs/>
                <w:sz w:val="24"/>
              </w:rPr>
            </w:pPr>
            <w:r>
              <w:rPr>
                <w:rFonts w:hint="eastAsia" w:ascii="宋体" w:hAnsi="宋体"/>
                <w:iCs/>
                <w:sz w:val="24"/>
              </w:rPr>
              <w:t>参加采购活动前三年内在经营活动中没有重大违法记录的书面声明</w:t>
            </w:r>
          </w:p>
        </w:tc>
        <w:tc>
          <w:tcPr>
            <w:tcW w:w="1988" w:type="dxa"/>
            <w:vAlign w:val="center"/>
          </w:tcPr>
          <w:p w14:paraId="4E839EBE">
            <w:pPr>
              <w:spacing w:line="280" w:lineRule="exact"/>
              <w:jc w:val="center"/>
              <w:rPr>
                <w:rFonts w:ascii="宋体" w:hAnsi="宋体"/>
                <w:sz w:val="24"/>
                <w:szCs w:val="21"/>
              </w:rPr>
            </w:pPr>
          </w:p>
        </w:tc>
        <w:tc>
          <w:tcPr>
            <w:tcW w:w="1515" w:type="dxa"/>
            <w:vAlign w:val="center"/>
          </w:tcPr>
          <w:p w14:paraId="4A8F9DDE">
            <w:pPr>
              <w:spacing w:line="280" w:lineRule="exact"/>
              <w:jc w:val="center"/>
              <w:rPr>
                <w:rFonts w:ascii="宋体" w:hAnsi="宋体"/>
                <w:sz w:val="24"/>
                <w:szCs w:val="21"/>
              </w:rPr>
            </w:pPr>
          </w:p>
        </w:tc>
      </w:tr>
      <w:tr w14:paraId="74963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9575" w:type="dxa"/>
            <w:gridSpan w:val="4"/>
            <w:vAlign w:val="center"/>
          </w:tcPr>
          <w:p w14:paraId="0C0972EF">
            <w:pPr>
              <w:spacing w:line="280" w:lineRule="exact"/>
              <w:jc w:val="left"/>
              <w:rPr>
                <w:rFonts w:ascii="宋体" w:hAnsi="宋体"/>
                <w:sz w:val="24"/>
                <w:szCs w:val="21"/>
              </w:rPr>
            </w:pPr>
            <w:r>
              <w:rPr>
                <w:rFonts w:hint="eastAsia" w:ascii="宋体" w:hAnsi="宋体"/>
                <w:b/>
                <w:sz w:val="24"/>
                <w:szCs w:val="21"/>
              </w:rPr>
              <w:t>特定资格要求</w:t>
            </w:r>
          </w:p>
        </w:tc>
      </w:tr>
      <w:tr w14:paraId="7CB98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818" w:type="dxa"/>
            <w:vAlign w:val="center"/>
          </w:tcPr>
          <w:p w14:paraId="3D1A8985">
            <w:pPr>
              <w:spacing w:line="280" w:lineRule="exact"/>
              <w:jc w:val="center"/>
              <w:rPr>
                <w:rFonts w:ascii="宋体" w:hAnsi="宋体"/>
                <w:sz w:val="24"/>
              </w:rPr>
            </w:pPr>
            <w:r>
              <w:rPr>
                <w:rFonts w:hint="eastAsia" w:ascii="宋体" w:hAnsi="宋体"/>
                <w:sz w:val="24"/>
              </w:rPr>
              <w:t>1</w:t>
            </w:r>
          </w:p>
        </w:tc>
        <w:tc>
          <w:tcPr>
            <w:tcW w:w="5254" w:type="dxa"/>
            <w:vAlign w:val="center"/>
          </w:tcPr>
          <w:p w14:paraId="4FB54C4E">
            <w:pPr>
              <w:snapToGrid w:val="0"/>
              <w:spacing w:line="280" w:lineRule="exact"/>
              <w:rPr>
                <w:rFonts w:ascii="宋体" w:hAnsi="宋体"/>
                <w:iCs/>
                <w:sz w:val="24"/>
              </w:rPr>
            </w:pPr>
            <w:r>
              <w:rPr>
                <w:rFonts w:hint="eastAsia" w:ascii="宋体" w:hAnsi="宋体"/>
                <w:bCs/>
                <w:sz w:val="24"/>
              </w:rPr>
              <w:t>法定代表人、授权代理人人员名单</w:t>
            </w:r>
          </w:p>
        </w:tc>
        <w:tc>
          <w:tcPr>
            <w:tcW w:w="1988" w:type="dxa"/>
            <w:vAlign w:val="center"/>
          </w:tcPr>
          <w:p w14:paraId="2F4E2002">
            <w:pPr>
              <w:spacing w:line="280" w:lineRule="exact"/>
              <w:jc w:val="center"/>
              <w:rPr>
                <w:rFonts w:ascii="宋体" w:hAnsi="宋体"/>
                <w:sz w:val="24"/>
                <w:szCs w:val="21"/>
              </w:rPr>
            </w:pPr>
          </w:p>
        </w:tc>
        <w:tc>
          <w:tcPr>
            <w:tcW w:w="1515" w:type="dxa"/>
            <w:vAlign w:val="center"/>
          </w:tcPr>
          <w:p w14:paraId="1284BC5A">
            <w:pPr>
              <w:spacing w:line="280" w:lineRule="exact"/>
              <w:jc w:val="center"/>
              <w:rPr>
                <w:rFonts w:ascii="宋体" w:hAnsi="宋体"/>
                <w:sz w:val="24"/>
                <w:szCs w:val="21"/>
              </w:rPr>
            </w:pPr>
          </w:p>
        </w:tc>
      </w:tr>
      <w:tr w14:paraId="0C4ED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818" w:type="dxa"/>
            <w:vAlign w:val="center"/>
          </w:tcPr>
          <w:p w14:paraId="620E4FF4">
            <w:pPr>
              <w:spacing w:line="280" w:lineRule="exact"/>
              <w:jc w:val="center"/>
              <w:rPr>
                <w:rFonts w:ascii="宋体" w:hAnsi="宋体"/>
                <w:sz w:val="24"/>
              </w:rPr>
            </w:pPr>
            <w:r>
              <w:rPr>
                <w:rFonts w:hint="eastAsia" w:ascii="宋体" w:hAnsi="宋体"/>
                <w:sz w:val="24"/>
              </w:rPr>
              <w:t>2</w:t>
            </w:r>
          </w:p>
        </w:tc>
        <w:tc>
          <w:tcPr>
            <w:tcW w:w="5254" w:type="dxa"/>
            <w:vAlign w:val="center"/>
          </w:tcPr>
          <w:p w14:paraId="3C3081F4">
            <w:pPr>
              <w:snapToGrid w:val="0"/>
              <w:spacing w:line="280" w:lineRule="exact"/>
              <w:rPr>
                <w:rFonts w:ascii="宋体" w:hAnsi="宋体"/>
                <w:iCs/>
                <w:sz w:val="24"/>
              </w:rPr>
            </w:pPr>
            <w:r>
              <w:rPr>
                <w:rFonts w:hint="eastAsia" w:ascii="宋体" w:hAnsi="宋体"/>
                <w:bCs/>
                <w:sz w:val="24"/>
              </w:rPr>
              <w:t>提供</w:t>
            </w:r>
            <w:r>
              <w:rPr>
                <w:rFonts w:hint="eastAsia" w:ascii="宋体" w:hAnsi="宋体"/>
                <w:iCs/>
                <w:sz w:val="24"/>
              </w:rPr>
              <w:t>合格的经营许可证或流通许可证等相关许可证书。</w:t>
            </w:r>
          </w:p>
        </w:tc>
        <w:tc>
          <w:tcPr>
            <w:tcW w:w="1988" w:type="dxa"/>
            <w:vAlign w:val="center"/>
          </w:tcPr>
          <w:p w14:paraId="3993F484">
            <w:pPr>
              <w:spacing w:line="280" w:lineRule="exact"/>
              <w:jc w:val="center"/>
              <w:rPr>
                <w:rFonts w:ascii="宋体" w:hAnsi="宋体"/>
                <w:sz w:val="24"/>
                <w:szCs w:val="21"/>
              </w:rPr>
            </w:pPr>
          </w:p>
        </w:tc>
        <w:tc>
          <w:tcPr>
            <w:tcW w:w="1515" w:type="dxa"/>
            <w:vAlign w:val="center"/>
          </w:tcPr>
          <w:p w14:paraId="0CA04C93">
            <w:pPr>
              <w:spacing w:line="280" w:lineRule="exact"/>
              <w:jc w:val="center"/>
              <w:rPr>
                <w:rFonts w:ascii="宋体" w:hAnsi="宋体"/>
                <w:sz w:val="24"/>
                <w:szCs w:val="21"/>
              </w:rPr>
            </w:pPr>
          </w:p>
        </w:tc>
      </w:tr>
      <w:tr w14:paraId="35DE8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818" w:type="dxa"/>
            <w:vAlign w:val="center"/>
          </w:tcPr>
          <w:p w14:paraId="427AAA94">
            <w:pPr>
              <w:spacing w:line="280" w:lineRule="exact"/>
              <w:jc w:val="center"/>
              <w:rPr>
                <w:rFonts w:ascii="宋体" w:hAnsi="宋体"/>
                <w:sz w:val="24"/>
              </w:rPr>
            </w:pPr>
            <w:r>
              <w:rPr>
                <w:rFonts w:hint="eastAsia" w:ascii="宋体" w:hAnsi="宋体"/>
                <w:sz w:val="24"/>
              </w:rPr>
              <w:t>3</w:t>
            </w:r>
          </w:p>
        </w:tc>
        <w:tc>
          <w:tcPr>
            <w:tcW w:w="5254" w:type="dxa"/>
            <w:vAlign w:val="center"/>
          </w:tcPr>
          <w:p w14:paraId="27EEB759">
            <w:pPr>
              <w:spacing w:line="280" w:lineRule="exact"/>
              <w:rPr>
                <w:rFonts w:ascii="宋体" w:hAnsi="宋体"/>
                <w:iCs/>
                <w:sz w:val="24"/>
              </w:rPr>
            </w:pPr>
            <w:r>
              <w:rPr>
                <w:rFonts w:hint="eastAsia" w:ascii="宋体" w:hAnsi="宋体"/>
                <w:iCs/>
                <w:sz w:val="24"/>
              </w:rPr>
              <w:t>未被“信用中国”网站</w:t>
            </w:r>
          </w:p>
          <w:p w14:paraId="384D5FDA">
            <w:pPr>
              <w:spacing w:line="280" w:lineRule="exact"/>
              <w:rPr>
                <w:rFonts w:ascii="宋体" w:hAnsi="宋体"/>
                <w:iCs/>
                <w:sz w:val="24"/>
              </w:rPr>
            </w:pPr>
            <w:r>
              <w:rPr>
                <w:rFonts w:hint="eastAsia" w:ascii="宋体" w:hAnsi="宋体"/>
                <w:iCs/>
                <w:sz w:val="24"/>
              </w:rPr>
              <w:t>（www.creditchina.gov.cn）列入失信被执行人、重大税收违法案件当事人名单、政府采购严重失信行为记录名单。</w:t>
            </w:r>
          </w:p>
        </w:tc>
        <w:tc>
          <w:tcPr>
            <w:tcW w:w="1988" w:type="dxa"/>
            <w:vAlign w:val="center"/>
          </w:tcPr>
          <w:p w14:paraId="17FB86A7">
            <w:pPr>
              <w:spacing w:line="280" w:lineRule="exact"/>
              <w:jc w:val="center"/>
              <w:rPr>
                <w:rFonts w:ascii="宋体" w:hAnsi="宋体"/>
                <w:sz w:val="24"/>
                <w:szCs w:val="21"/>
              </w:rPr>
            </w:pPr>
          </w:p>
        </w:tc>
        <w:tc>
          <w:tcPr>
            <w:tcW w:w="1515" w:type="dxa"/>
            <w:vAlign w:val="center"/>
          </w:tcPr>
          <w:p w14:paraId="49EF5C4E">
            <w:pPr>
              <w:spacing w:line="280" w:lineRule="exact"/>
              <w:jc w:val="center"/>
              <w:rPr>
                <w:rFonts w:ascii="宋体" w:hAnsi="宋体"/>
                <w:sz w:val="24"/>
                <w:szCs w:val="21"/>
              </w:rPr>
            </w:pPr>
          </w:p>
        </w:tc>
      </w:tr>
      <w:tr w14:paraId="05BAD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818" w:type="dxa"/>
            <w:vAlign w:val="center"/>
          </w:tcPr>
          <w:p w14:paraId="19B878E3">
            <w:pPr>
              <w:spacing w:line="280" w:lineRule="exact"/>
              <w:jc w:val="center"/>
              <w:rPr>
                <w:rFonts w:ascii="宋体" w:hAnsi="宋体"/>
                <w:sz w:val="24"/>
              </w:rPr>
            </w:pPr>
            <w:r>
              <w:rPr>
                <w:rFonts w:hint="eastAsia" w:ascii="宋体" w:hAnsi="宋体"/>
                <w:sz w:val="24"/>
              </w:rPr>
              <w:t>4</w:t>
            </w:r>
          </w:p>
        </w:tc>
        <w:tc>
          <w:tcPr>
            <w:tcW w:w="5254" w:type="dxa"/>
            <w:vAlign w:val="center"/>
          </w:tcPr>
          <w:p w14:paraId="27DB80E5">
            <w:pPr>
              <w:spacing w:line="280" w:lineRule="exact"/>
              <w:rPr>
                <w:rFonts w:ascii="宋体" w:hAnsi="宋体"/>
                <w:iCs/>
                <w:sz w:val="24"/>
              </w:rPr>
            </w:pPr>
            <w:r>
              <w:rPr>
                <w:rFonts w:hint="eastAsia" w:ascii="宋体" w:hAnsi="宋体"/>
                <w:sz w:val="24"/>
              </w:rPr>
              <w:t>……</w:t>
            </w:r>
          </w:p>
        </w:tc>
        <w:tc>
          <w:tcPr>
            <w:tcW w:w="1988" w:type="dxa"/>
            <w:vAlign w:val="center"/>
          </w:tcPr>
          <w:p w14:paraId="55FA033D">
            <w:pPr>
              <w:spacing w:line="280" w:lineRule="exact"/>
              <w:jc w:val="center"/>
              <w:rPr>
                <w:rFonts w:ascii="宋体" w:hAnsi="宋体"/>
                <w:sz w:val="24"/>
                <w:szCs w:val="21"/>
              </w:rPr>
            </w:pPr>
          </w:p>
        </w:tc>
        <w:tc>
          <w:tcPr>
            <w:tcW w:w="1515" w:type="dxa"/>
            <w:vAlign w:val="center"/>
          </w:tcPr>
          <w:p w14:paraId="076DDFA7">
            <w:pPr>
              <w:spacing w:line="280" w:lineRule="exact"/>
              <w:jc w:val="center"/>
              <w:rPr>
                <w:rFonts w:ascii="宋体" w:hAnsi="宋体"/>
                <w:sz w:val="24"/>
                <w:szCs w:val="21"/>
              </w:rPr>
            </w:pPr>
          </w:p>
        </w:tc>
      </w:tr>
      <w:tr w14:paraId="778E8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9575" w:type="dxa"/>
            <w:gridSpan w:val="4"/>
            <w:vAlign w:val="center"/>
          </w:tcPr>
          <w:p w14:paraId="6DE57134">
            <w:pPr>
              <w:spacing w:line="280" w:lineRule="exact"/>
              <w:jc w:val="left"/>
              <w:rPr>
                <w:rFonts w:ascii="宋体" w:hAnsi="宋体"/>
                <w:sz w:val="24"/>
                <w:szCs w:val="21"/>
              </w:rPr>
            </w:pPr>
            <w:r>
              <w:rPr>
                <w:rFonts w:hint="eastAsia" w:ascii="宋体" w:hAnsi="宋体"/>
                <w:b/>
                <w:sz w:val="24"/>
                <w:szCs w:val="21"/>
              </w:rPr>
              <w:t>其他资格条件</w:t>
            </w:r>
          </w:p>
        </w:tc>
      </w:tr>
      <w:tr w14:paraId="1AA6A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818" w:type="dxa"/>
            <w:vAlign w:val="center"/>
          </w:tcPr>
          <w:p w14:paraId="1D125B6C">
            <w:pPr>
              <w:spacing w:line="280" w:lineRule="exact"/>
              <w:jc w:val="center"/>
              <w:rPr>
                <w:rFonts w:ascii="宋体" w:hAnsi="宋体"/>
                <w:sz w:val="24"/>
                <w:szCs w:val="21"/>
              </w:rPr>
            </w:pPr>
            <w:r>
              <w:rPr>
                <w:rFonts w:hint="eastAsia" w:ascii="宋体" w:hAnsi="宋体"/>
                <w:sz w:val="24"/>
                <w:szCs w:val="21"/>
              </w:rPr>
              <w:t>1</w:t>
            </w:r>
          </w:p>
        </w:tc>
        <w:tc>
          <w:tcPr>
            <w:tcW w:w="5254" w:type="dxa"/>
            <w:vAlign w:val="center"/>
          </w:tcPr>
          <w:p w14:paraId="2B8C2449">
            <w:pPr>
              <w:snapToGrid w:val="0"/>
              <w:spacing w:line="280" w:lineRule="exact"/>
              <w:jc w:val="center"/>
              <w:rPr>
                <w:rFonts w:ascii="宋体" w:hAnsi="宋体"/>
                <w:iCs/>
                <w:sz w:val="24"/>
              </w:rPr>
            </w:pPr>
            <w:r>
              <w:rPr>
                <w:rFonts w:hint="eastAsia" w:ascii="宋体" w:hAnsi="宋体"/>
                <w:iCs/>
                <w:sz w:val="24"/>
              </w:rPr>
              <w:t>法人授权书</w:t>
            </w:r>
          </w:p>
        </w:tc>
        <w:tc>
          <w:tcPr>
            <w:tcW w:w="1988" w:type="dxa"/>
            <w:vAlign w:val="center"/>
          </w:tcPr>
          <w:p w14:paraId="286AB5E6">
            <w:pPr>
              <w:spacing w:line="280" w:lineRule="exact"/>
              <w:jc w:val="center"/>
              <w:rPr>
                <w:rFonts w:ascii="宋体" w:hAnsi="宋体"/>
                <w:sz w:val="24"/>
                <w:szCs w:val="21"/>
              </w:rPr>
            </w:pPr>
          </w:p>
        </w:tc>
        <w:tc>
          <w:tcPr>
            <w:tcW w:w="1515" w:type="dxa"/>
            <w:vAlign w:val="center"/>
          </w:tcPr>
          <w:p w14:paraId="6EEA54F1">
            <w:pPr>
              <w:spacing w:line="280" w:lineRule="exact"/>
              <w:jc w:val="center"/>
              <w:rPr>
                <w:rFonts w:ascii="宋体" w:hAnsi="宋体"/>
                <w:sz w:val="24"/>
                <w:szCs w:val="21"/>
              </w:rPr>
            </w:pPr>
          </w:p>
        </w:tc>
      </w:tr>
      <w:tr w14:paraId="57FE4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818" w:type="dxa"/>
            <w:vAlign w:val="center"/>
          </w:tcPr>
          <w:p w14:paraId="44572E98">
            <w:pPr>
              <w:spacing w:line="280" w:lineRule="exact"/>
              <w:jc w:val="center"/>
              <w:rPr>
                <w:rFonts w:ascii="宋体" w:hAnsi="宋体"/>
                <w:sz w:val="24"/>
                <w:szCs w:val="21"/>
              </w:rPr>
            </w:pPr>
            <w:r>
              <w:rPr>
                <w:rFonts w:hint="eastAsia" w:ascii="宋体" w:hAnsi="宋体"/>
                <w:sz w:val="24"/>
                <w:szCs w:val="21"/>
              </w:rPr>
              <w:t>2</w:t>
            </w:r>
          </w:p>
        </w:tc>
        <w:tc>
          <w:tcPr>
            <w:tcW w:w="5254" w:type="dxa"/>
            <w:vAlign w:val="center"/>
          </w:tcPr>
          <w:p w14:paraId="33CD1272">
            <w:pPr>
              <w:snapToGrid w:val="0"/>
              <w:spacing w:line="280" w:lineRule="exact"/>
              <w:jc w:val="center"/>
              <w:rPr>
                <w:rFonts w:ascii="宋体" w:hAnsi="宋体"/>
                <w:iCs/>
                <w:sz w:val="24"/>
              </w:rPr>
            </w:pPr>
          </w:p>
        </w:tc>
        <w:tc>
          <w:tcPr>
            <w:tcW w:w="1988" w:type="dxa"/>
            <w:vAlign w:val="center"/>
          </w:tcPr>
          <w:p w14:paraId="0A40116C">
            <w:pPr>
              <w:spacing w:line="280" w:lineRule="exact"/>
              <w:jc w:val="center"/>
              <w:rPr>
                <w:rFonts w:ascii="宋体" w:hAnsi="宋体"/>
                <w:sz w:val="24"/>
                <w:szCs w:val="21"/>
              </w:rPr>
            </w:pPr>
          </w:p>
        </w:tc>
        <w:tc>
          <w:tcPr>
            <w:tcW w:w="1515" w:type="dxa"/>
            <w:vAlign w:val="center"/>
          </w:tcPr>
          <w:p w14:paraId="5B2A96BA">
            <w:pPr>
              <w:spacing w:line="280" w:lineRule="exact"/>
              <w:jc w:val="center"/>
              <w:rPr>
                <w:rFonts w:ascii="宋体" w:hAnsi="宋体"/>
                <w:sz w:val="24"/>
                <w:szCs w:val="21"/>
              </w:rPr>
            </w:pPr>
          </w:p>
        </w:tc>
      </w:tr>
      <w:tr w14:paraId="5190C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818" w:type="dxa"/>
            <w:vAlign w:val="center"/>
          </w:tcPr>
          <w:p w14:paraId="00535204">
            <w:pPr>
              <w:spacing w:line="280" w:lineRule="exact"/>
              <w:jc w:val="center"/>
              <w:rPr>
                <w:rFonts w:ascii="宋体" w:hAnsi="宋体"/>
                <w:sz w:val="24"/>
                <w:szCs w:val="21"/>
              </w:rPr>
            </w:pPr>
          </w:p>
        </w:tc>
        <w:tc>
          <w:tcPr>
            <w:tcW w:w="5254" w:type="dxa"/>
            <w:vAlign w:val="center"/>
          </w:tcPr>
          <w:p w14:paraId="1FC6C3B5">
            <w:pPr>
              <w:snapToGrid w:val="0"/>
              <w:spacing w:line="280" w:lineRule="exact"/>
              <w:jc w:val="center"/>
              <w:rPr>
                <w:rFonts w:ascii="宋体" w:hAnsi="宋体"/>
                <w:sz w:val="24"/>
              </w:rPr>
            </w:pPr>
            <w:r>
              <w:rPr>
                <w:rFonts w:hint="eastAsia" w:ascii="宋体" w:hAnsi="宋体"/>
                <w:sz w:val="24"/>
              </w:rPr>
              <w:t>……</w:t>
            </w:r>
          </w:p>
        </w:tc>
        <w:tc>
          <w:tcPr>
            <w:tcW w:w="1988" w:type="dxa"/>
            <w:vAlign w:val="center"/>
          </w:tcPr>
          <w:p w14:paraId="479E6E48">
            <w:pPr>
              <w:spacing w:line="280" w:lineRule="exact"/>
              <w:jc w:val="center"/>
              <w:rPr>
                <w:rFonts w:ascii="宋体" w:hAnsi="宋体"/>
                <w:sz w:val="24"/>
                <w:szCs w:val="21"/>
              </w:rPr>
            </w:pPr>
          </w:p>
        </w:tc>
        <w:tc>
          <w:tcPr>
            <w:tcW w:w="1515" w:type="dxa"/>
            <w:vAlign w:val="center"/>
          </w:tcPr>
          <w:p w14:paraId="3AEF94C3">
            <w:pPr>
              <w:spacing w:line="280" w:lineRule="exact"/>
              <w:jc w:val="center"/>
              <w:rPr>
                <w:rFonts w:ascii="宋体" w:hAnsi="宋体"/>
                <w:sz w:val="24"/>
                <w:szCs w:val="21"/>
              </w:rPr>
            </w:pPr>
          </w:p>
        </w:tc>
      </w:tr>
    </w:tbl>
    <w:p w14:paraId="0B32BFB1">
      <w:pPr>
        <w:autoSpaceDE w:val="0"/>
        <w:autoSpaceDN w:val="0"/>
        <w:adjustRightInd w:val="0"/>
        <w:ind w:firstLine="309"/>
        <w:rPr>
          <w:rFonts w:ascii="宋体" w:cs="宋体"/>
          <w:b/>
          <w:sz w:val="24"/>
          <w:lang w:val="zh-CN"/>
        </w:rPr>
      </w:pPr>
    </w:p>
    <w:p w14:paraId="1C6F6EF2">
      <w:pPr>
        <w:autoSpaceDE w:val="0"/>
        <w:autoSpaceDN w:val="0"/>
        <w:adjustRightInd w:val="0"/>
        <w:ind w:firstLine="309"/>
        <w:rPr>
          <w:rFonts w:ascii="宋体" w:cs="宋体"/>
          <w:sz w:val="24"/>
          <w:lang w:val="zh-CN"/>
        </w:rPr>
      </w:pPr>
      <w:r>
        <w:rPr>
          <w:rFonts w:hint="eastAsia" w:ascii="宋体" w:cs="宋体"/>
          <w:b/>
          <w:sz w:val="24"/>
          <w:lang w:val="zh-CN"/>
        </w:rPr>
        <w:t>填写说明：</w:t>
      </w:r>
      <w:r>
        <w:rPr>
          <w:rFonts w:hint="eastAsia" w:ascii="宋体" w:cs="宋体"/>
          <w:sz w:val="24"/>
          <w:lang w:val="zh-CN"/>
        </w:rPr>
        <w:t>表中内容仅供供应商参考，请供应商自行填写。</w:t>
      </w:r>
    </w:p>
    <w:p w14:paraId="6C521F10">
      <w:pPr>
        <w:autoSpaceDE w:val="0"/>
        <w:autoSpaceDN w:val="0"/>
        <w:adjustRightInd w:val="0"/>
        <w:rPr>
          <w:rFonts w:ascii="宋体" w:cs="宋体"/>
          <w:sz w:val="24"/>
          <w:lang w:val="zh-CN"/>
        </w:rPr>
      </w:pPr>
    </w:p>
    <w:p w14:paraId="226DB630">
      <w:pPr>
        <w:autoSpaceDE w:val="0"/>
        <w:autoSpaceDN w:val="0"/>
        <w:adjustRightInd w:val="0"/>
        <w:rPr>
          <w:rFonts w:ascii="宋体" w:cs="宋体"/>
          <w:sz w:val="24"/>
          <w:lang w:val="zh-CN"/>
        </w:rPr>
      </w:pPr>
    </w:p>
    <w:p w14:paraId="4A982C52">
      <w:pPr>
        <w:autoSpaceDE w:val="0"/>
        <w:autoSpaceDN w:val="0"/>
        <w:adjustRightInd w:val="0"/>
        <w:spacing w:line="600" w:lineRule="exact"/>
        <w:ind w:firstLine="3600" w:firstLineChars="1500"/>
        <w:rPr>
          <w:rFonts w:ascii="宋体" w:hAnsi="Arial" w:cs="宋体"/>
          <w:sz w:val="24"/>
          <w:u w:val="single"/>
          <w:lang w:val="zh-CN"/>
        </w:rPr>
      </w:pPr>
      <w:r>
        <w:rPr>
          <w:rFonts w:hint="eastAsia" w:ascii="宋体" w:hAnsi="Arial" w:cs="宋体"/>
          <w:sz w:val="24"/>
          <w:lang w:val="zh-CN"/>
        </w:rPr>
        <w:t>供应商（公章）：</w:t>
      </w:r>
      <w:r>
        <w:rPr>
          <w:rFonts w:hint="eastAsia" w:ascii="宋体" w:hAnsi="Arial" w:cs="宋体"/>
          <w:sz w:val="24"/>
          <w:u w:val="single"/>
          <w:lang w:val="zh-CN"/>
        </w:rPr>
        <w:t xml:space="preserve">          </w:t>
      </w:r>
    </w:p>
    <w:p w14:paraId="02D793C0">
      <w:pPr>
        <w:snapToGrid w:val="0"/>
        <w:spacing w:line="440" w:lineRule="exact"/>
        <w:ind w:firstLine="3600" w:firstLineChars="1500"/>
        <w:rPr>
          <w:rFonts w:ascii="宋体" w:hAnsi="宋体"/>
          <w:sz w:val="24"/>
        </w:rPr>
      </w:pPr>
      <w:r>
        <w:rPr>
          <w:rFonts w:hint="eastAsia" w:ascii="宋体" w:hAnsi="宋体"/>
          <w:sz w:val="24"/>
        </w:rPr>
        <w:t>法定代表人</w:t>
      </w:r>
    </w:p>
    <w:p w14:paraId="0A34CD43">
      <w:pPr>
        <w:snapToGrid w:val="0"/>
        <w:spacing w:line="440" w:lineRule="exact"/>
        <w:ind w:firstLine="3600" w:firstLineChars="1500"/>
        <w:rPr>
          <w:rFonts w:ascii="宋体" w:hAnsi="宋体"/>
          <w:sz w:val="24"/>
          <w:u w:val="single"/>
        </w:rPr>
      </w:pPr>
      <w:r>
        <w:rPr>
          <w:rFonts w:hint="eastAsia" w:ascii="宋体" w:hAnsi="宋体"/>
          <w:sz w:val="24"/>
        </w:rPr>
        <w:t>或授权代理人（签名）：</w:t>
      </w:r>
      <w:r>
        <w:rPr>
          <w:rFonts w:hint="eastAsia" w:ascii="宋体" w:hAnsi="宋体"/>
          <w:sz w:val="24"/>
          <w:u w:val="single"/>
        </w:rPr>
        <w:t xml:space="preserve">          </w:t>
      </w:r>
    </w:p>
    <w:p w14:paraId="7DB7153B">
      <w:pPr>
        <w:autoSpaceDE w:val="0"/>
        <w:autoSpaceDN w:val="0"/>
        <w:adjustRightInd w:val="0"/>
        <w:spacing w:line="600" w:lineRule="exact"/>
        <w:ind w:firstLine="3600" w:firstLineChars="1500"/>
        <w:rPr>
          <w:rFonts w:ascii="宋体" w:hAnsi="Arial" w:cs="宋体"/>
          <w:sz w:val="24"/>
          <w:lang w:val="zh-CN"/>
        </w:rPr>
      </w:pPr>
      <w:r>
        <w:rPr>
          <w:rFonts w:hint="eastAsia" w:ascii="宋体" w:hAnsi="Arial" w:cs="宋体"/>
          <w:sz w:val="24"/>
          <w:lang w:val="zh-CN"/>
        </w:rPr>
        <w:t>日期：</w:t>
      </w:r>
      <w:r>
        <w:rPr>
          <w:rFonts w:ascii="宋体" w:hAnsi="Arial" w:cs="宋体"/>
          <w:sz w:val="24"/>
          <w:u w:val="single"/>
          <w:lang w:val="zh-CN"/>
        </w:rPr>
        <w:t xml:space="preserve">    </w:t>
      </w:r>
      <w:r>
        <w:rPr>
          <w:rFonts w:hint="eastAsia" w:ascii="宋体" w:hAnsi="Arial" w:cs="宋体"/>
          <w:sz w:val="24"/>
          <w:u w:val="single"/>
          <w:lang w:val="zh-CN"/>
        </w:rPr>
        <w:t xml:space="preserve">  </w:t>
      </w:r>
      <w:r>
        <w:rPr>
          <w:rFonts w:ascii="宋体" w:hAnsi="Arial" w:cs="宋体"/>
          <w:sz w:val="24"/>
          <w:u w:val="single"/>
          <w:lang w:val="zh-CN"/>
        </w:rPr>
        <w:t xml:space="preserve"> </w:t>
      </w:r>
      <w:r>
        <w:rPr>
          <w:rFonts w:hint="eastAsia" w:ascii="宋体" w:hAnsi="Arial" w:cs="宋体"/>
          <w:sz w:val="24"/>
          <w:lang w:val="zh-CN"/>
        </w:rPr>
        <w:t>年</w:t>
      </w:r>
      <w:r>
        <w:rPr>
          <w:rFonts w:ascii="宋体" w:hAnsi="Arial" w:cs="宋体"/>
          <w:sz w:val="24"/>
          <w:u w:val="single"/>
          <w:lang w:val="zh-CN"/>
        </w:rPr>
        <w:t xml:space="preserve">  </w:t>
      </w:r>
      <w:r>
        <w:rPr>
          <w:rFonts w:hint="eastAsia" w:ascii="宋体" w:hAnsi="Arial" w:cs="宋体"/>
          <w:sz w:val="24"/>
          <w:u w:val="single"/>
          <w:lang w:val="zh-CN"/>
        </w:rPr>
        <w:t xml:space="preserve">   </w:t>
      </w:r>
      <w:r>
        <w:rPr>
          <w:rFonts w:ascii="宋体" w:hAnsi="Arial" w:cs="宋体"/>
          <w:sz w:val="24"/>
          <w:u w:val="single"/>
          <w:lang w:val="zh-CN"/>
        </w:rPr>
        <w:t xml:space="preserve"> </w:t>
      </w:r>
      <w:r>
        <w:rPr>
          <w:rFonts w:hint="eastAsia" w:ascii="宋体" w:hAnsi="Arial" w:cs="宋体"/>
          <w:sz w:val="24"/>
          <w:lang w:val="zh-CN"/>
        </w:rPr>
        <w:t>月</w:t>
      </w:r>
      <w:r>
        <w:rPr>
          <w:rFonts w:ascii="宋体" w:hAnsi="Arial" w:cs="宋体"/>
          <w:sz w:val="24"/>
          <w:u w:val="single"/>
          <w:lang w:val="zh-CN"/>
        </w:rPr>
        <w:t xml:space="preserve">  </w:t>
      </w:r>
      <w:r>
        <w:rPr>
          <w:rFonts w:hint="eastAsia" w:ascii="宋体" w:hAnsi="Arial" w:cs="宋体"/>
          <w:sz w:val="24"/>
          <w:u w:val="single"/>
          <w:lang w:val="zh-CN"/>
        </w:rPr>
        <w:t xml:space="preserve">     </w:t>
      </w:r>
      <w:r>
        <w:rPr>
          <w:rFonts w:ascii="宋体" w:hAnsi="Arial" w:cs="宋体"/>
          <w:sz w:val="24"/>
          <w:u w:val="single"/>
          <w:lang w:val="zh-CN"/>
        </w:rPr>
        <w:t xml:space="preserve"> </w:t>
      </w:r>
      <w:r>
        <w:rPr>
          <w:rFonts w:hint="eastAsia" w:ascii="宋体" w:hAnsi="Arial" w:cs="宋体"/>
          <w:sz w:val="24"/>
          <w:lang w:val="zh-CN"/>
        </w:rPr>
        <w:t>日</w:t>
      </w:r>
    </w:p>
    <w:p w14:paraId="00B6EC0E">
      <w:pPr>
        <w:pageBreakBefore/>
        <w:autoSpaceDE w:val="0"/>
        <w:autoSpaceDN w:val="0"/>
        <w:adjustRightInd w:val="0"/>
        <w:spacing w:before="50" w:after="50"/>
        <w:jc w:val="center"/>
        <w:rPr>
          <w:rFonts w:ascii="宋体" w:hAnsi="宋体" w:cs="黑体"/>
          <w:b/>
          <w:bCs/>
          <w:sz w:val="32"/>
          <w:szCs w:val="32"/>
          <w:lang w:val="zh-CN"/>
        </w:rPr>
      </w:pPr>
      <w:r>
        <w:rPr>
          <w:rFonts w:hint="eastAsia" w:ascii="宋体" w:hAnsi="宋体" w:cs="黑体"/>
          <w:b/>
          <w:bCs/>
          <w:sz w:val="32"/>
          <w:szCs w:val="32"/>
          <w:lang w:val="zh-CN"/>
        </w:rPr>
        <w:t>二、资格、资信证明文件要求</w:t>
      </w:r>
    </w:p>
    <w:p w14:paraId="70B5C595">
      <w:pPr>
        <w:snapToGrid w:val="0"/>
        <w:spacing w:line="410" w:lineRule="exact"/>
        <w:ind w:firstLine="480" w:firstLineChars="200"/>
        <w:rPr>
          <w:rFonts w:ascii="宋体" w:hAnsi="宋体"/>
          <w:sz w:val="24"/>
        </w:rPr>
      </w:pPr>
      <w:bookmarkStart w:id="87" w:name="_Toc47632576"/>
    </w:p>
    <w:p w14:paraId="544A00FD">
      <w:pPr>
        <w:autoSpaceDE w:val="0"/>
        <w:autoSpaceDN w:val="0"/>
        <w:adjustRightInd w:val="0"/>
        <w:spacing w:line="480" w:lineRule="exact"/>
        <w:ind w:firstLine="482" w:firstLineChars="200"/>
        <w:rPr>
          <w:rFonts w:ascii="宋体" w:hAnsi="宋体" w:cs="宋体"/>
          <w:sz w:val="24"/>
          <w:lang w:val="zh-CN"/>
        </w:rPr>
      </w:pPr>
      <w:r>
        <w:rPr>
          <w:rFonts w:ascii="宋体" w:hAnsi="宋体" w:cs="宋体"/>
          <w:b/>
          <w:bCs/>
          <w:sz w:val="24"/>
          <w:lang w:val="zh-CN"/>
        </w:rPr>
        <w:t>1</w:t>
      </w:r>
      <w:r>
        <w:rPr>
          <w:rFonts w:hint="eastAsia" w:ascii="宋体" w:hAnsi="宋体" w:cs="宋体"/>
          <w:b/>
          <w:bCs/>
          <w:sz w:val="24"/>
          <w:lang w:val="zh-CN"/>
        </w:rPr>
        <w:t>、实质性资格证明文件目录</w:t>
      </w:r>
    </w:p>
    <w:p w14:paraId="5BF5D96D">
      <w:pPr>
        <w:snapToGrid w:val="0"/>
        <w:spacing w:line="480" w:lineRule="exact"/>
        <w:ind w:firstLine="480" w:firstLineChars="200"/>
        <w:rPr>
          <w:rFonts w:ascii="宋体" w:hAnsi="宋体" w:cs="Arial"/>
          <w:sz w:val="24"/>
        </w:rPr>
      </w:pPr>
      <w:r>
        <w:rPr>
          <w:rFonts w:hint="eastAsia" w:ascii="宋体" w:hAnsi="宋体"/>
          <w:sz w:val="24"/>
        </w:rPr>
        <w:t xml:space="preserve">文件1 </w:t>
      </w:r>
      <w:r>
        <w:rPr>
          <w:rFonts w:ascii="宋体" w:hAnsi="宋体"/>
          <w:sz w:val="24"/>
        </w:rPr>
        <w:t xml:space="preserve"> </w:t>
      </w:r>
      <w:r>
        <w:rPr>
          <w:rFonts w:hint="eastAsia" w:ascii="宋体" w:hAnsi="宋体" w:cs="Arial"/>
          <w:sz w:val="24"/>
        </w:rPr>
        <w:t>法人或者其他组织的营业执照等证明文件，自然人的身份证明（复印件）。</w:t>
      </w:r>
    </w:p>
    <w:p w14:paraId="2A573DC4">
      <w:pPr>
        <w:snapToGrid w:val="0"/>
        <w:spacing w:line="480" w:lineRule="exact"/>
        <w:ind w:firstLine="480" w:firstLineChars="200"/>
        <w:rPr>
          <w:rFonts w:ascii="宋体" w:hAnsi="宋体"/>
          <w:sz w:val="24"/>
        </w:rPr>
      </w:pPr>
      <w:r>
        <w:rPr>
          <w:rFonts w:hint="eastAsia" w:ascii="宋体" w:hAnsi="宋体"/>
          <w:sz w:val="24"/>
        </w:rPr>
        <w:t xml:space="preserve">文件2 </w:t>
      </w:r>
      <w:r>
        <w:rPr>
          <w:rFonts w:ascii="宋体" w:hAnsi="宋体"/>
          <w:sz w:val="24"/>
        </w:rPr>
        <w:t xml:space="preserve"> </w:t>
      </w:r>
      <w:r>
        <w:rPr>
          <w:rFonts w:hint="eastAsia" w:ascii="宋体" w:hAnsi="宋体" w:cs="Arial"/>
          <w:sz w:val="24"/>
        </w:rPr>
        <w:t>具备履行合同所必需的设备和专业技术能力</w:t>
      </w:r>
      <w:r>
        <w:rPr>
          <w:rFonts w:hint="eastAsia" w:ascii="宋体" w:hAnsi="宋体"/>
          <w:sz w:val="24"/>
        </w:rPr>
        <w:t>的书面声明</w:t>
      </w:r>
      <w:r>
        <w:rPr>
          <w:rFonts w:hint="eastAsia" w:ascii="宋体" w:hAnsi="宋体" w:cs="Arial"/>
          <w:sz w:val="24"/>
        </w:rPr>
        <w:t>（</w:t>
      </w:r>
      <w:r>
        <w:rPr>
          <w:rFonts w:hint="eastAsia" w:ascii="宋体" w:hAnsi="宋体" w:cs="Arial"/>
          <w:sz w:val="24"/>
          <w:szCs w:val="21"/>
        </w:rPr>
        <w:t>原件，格式见后</w:t>
      </w:r>
      <w:r>
        <w:rPr>
          <w:rFonts w:hint="eastAsia" w:ascii="宋体" w:hAnsi="宋体" w:cs="Arial"/>
          <w:sz w:val="24"/>
        </w:rPr>
        <w:t>）。</w:t>
      </w:r>
    </w:p>
    <w:p w14:paraId="409A8C86">
      <w:pPr>
        <w:snapToGrid w:val="0"/>
        <w:spacing w:line="480" w:lineRule="exact"/>
        <w:ind w:firstLine="480" w:firstLineChars="200"/>
        <w:rPr>
          <w:rFonts w:ascii="宋体" w:hAnsi="宋体" w:cs="Arial"/>
          <w:sz w:val="24"/>
        </w:rPr>
      </w:pPr>
      <w:r>
        <w:rPr>
          <w:rFonts w:hint="eastAsia" w:ascii="宋体" w:hAnsi="宋体"/>
          <w:sz w:val="24"/>
        </w:rPr>
        <w:t xml:space="preserve">文件3 </w:t>
      </w:r>
      <w:r>
        <w:rPr>
          <w:rFonts w:ascii="宋体" w:hAnsi="宋体"/>
          <w:sz w:val="24"/>
        </w:rPr>
        <w:t xml:space="preserve"> </w:t>
      </w:r>
      <w:r>
        <w:rPr>
          <w:rFonts w:hint="eastAsia" w:ascii="宋体" w:hAnsi="宋体"/>
          <w:sz w:val="24"/>
        </w:rPr>
        <w:t>参加采购活动前三年内在经营活动中没有重大违法记录的书面声明</w:t>
      </w:r>
      <w:r>
        <w:rPr>
          <w:rFonts w:hint="eastAsia" w:ascii="宋体" w:hAnsi="宋体" w:cs="Arial"/>
          <w:sz w:val="24"/>
        </w:rPr>
        <w:t>（</w:t>
      </w:r>
      <w:r>
        <w:rPr>
          <w:rFonts w:hint="eastAsia" w:ascii="宋体" w:hAnsi="宋体" w:cs="Arial"/>
          <w:sz w:val="24"/>
          <w:szCs w:val="21"/>
        </w:rPr>
        <w:t>原件，格式见后</w:t>
      </w:r>
      <w:r>
        <w:rPr>
          <w:rFonts w:hint="eastAsia" w:ascii="宋体" w:hAnsi="宋体" w:cs="Arial"/>
          <w:sz w:val="24"/>
        </w:rPr>
        <w:t>）。</w:t>
      </w:r>
    </w:p>
    <w:p w14:paraId="4DC10E19">
      <w:pPr>
        <w:snapToGrid w:val="0"/>
        <w:spacing w:line="480" w:lineRule="exact"/>
        <w:ind w:firstLine="480" w:firstLineChars="200"/>
        <w:rPr>
          <w:rFonts w:ascii="宋体" w:hAnsi="宋体"/>
          <w:sz w:val="24"/>
        </w:rPr>
      </w:pPr>
      <w:r>
        <w:rPr>
          <w:rFonts w:hint="eastAsia" w:ascii="宋体" w:hAnsi="宋体"/>
          <w:sz w:val="24"/>
        </w:rPr>
        <w:t xml:space="preserve">文件4 </w:t>
      </w:r>
      <w:r>
        <w:rPr>
          <w:rFonts w:ascii="宋体" w:hAnsi="宋体"/>
          <w:sz w:val="24"/>
        </w:rPr>
        <w:t xml:space="preserve"> </w:t>
      </w:r>
      <w:r>
        <w:rPr>
          <w:rFonts w:hint="eastAsia" w:ascii="宋体" w:hAnsi="宋体"/>
          <w:sz w:val="24"/>
        </w:rPr>
        <w:t>法人</w:t>
      </w:r>
      <w:r>
        <w:rPr>
          <w:rFonts w:ascii="宋体" w:hAnsi="宋体"/>
          <w:sz w:val="24"/>
        </w:rPr>
        <w:t>授权书</w:t>
      </w:r>
      <w:r>
        <w:rPr>
          <w:rFonts w:hint="eastAsia" w:ascii="宋体" w:hAnsi="宋体" w:cs="Arial"/>
          <w:sz w:val="24"/>
        </w:rPr>
        <w:t>（</w:t>
      </w:r>
      <w:r>
        <w:rPr>
          <w:rFonts w:hint="eastAsia" w:ascii="宋体" w:hAnsi="宋体" w:cs="Arial"/>
          <w:sz w:val="24"/>
          <w:szCs w:val="21"/>
        </w:rPr>
        <w:t>原件，格式见后</w:t>
      </w:r>
      <w:r>
        <w:rPr>
          <w:rFonts w:hint="eastAsia" w:ascii="宋体" w:hAnsi="宋体" w:cs="Arial"/>
          <w:sz w:val="24"/>
        </w:rPr>
        <w:t>）</w:t>
      </w:r>
      <w:r>
        <w:rPr>
          <w:rFonts w:hint="eastAsia" w:ascii="宋体" w:hAnsi="宋体"/>
          <w:sz w:val="24"/>
        </w:rPr>
        <w:t>。</w:t>
      </w:r>
    </w:p>
    <w:p w14:paraId="7090AEE7">
      <w:pPr>
        <w:snapToGrid w:val="0"/>
        <w:spacing w:line="480" w:lineRule="exact"/>
        <w:ind w:firstLine="480" w:firstLineChars="200"/>
        <w:rPr>
          <w:rFonts w:ascii="宋体" w:hAnsi="宋体"/>
          <w:sz w:val="24"/>
        </w:rPr>
      </w:pPr>
      <w:r>
        <w:rPr>
          <w:rFonts w:hint="eastAsia" w:ascii="宋体" w:hAnsi="宋体" w:cs="宋体"/>
          <w:sz w:val="24"/>
          <w:lang w:val="zh-CN"/>
        </w:rPr>
        <w:t>文件</w:t>
      </w:r>
      <w:r>
        <w:rPr>
          <w:rFonts w:hint="eastAsia" w:ascii="宋体" w:hAnsi="宋体" w:cs="仿宋_GB2312"/>
          <w:sz w:val="24"/>
          <w:lang w:val="zh-CN"/>
        </w:rPr>
        <w:t xml:space="preserve">5 </w:t>
      </w:r>
      <w:r>
        <w:rPr>
          <w:rFonts w:ascii="宋体" w:hAnsi="宋体" w:cs="宋体"/>
          <w:szCs w:val="21"/>
          <w:lang w:val="zh-CN"/>
        </w:rPr>
        <w:t xml:space="preserve"> </w:t>
      </w:r>
      <w:r>
        <w:rPr>
          <w:rFonts w:hint="eastAsia" w:ascii="宋体" w:hAnsi="宋体" w:cs="宋体"/>
          <w:sz w:val="24"/>
          <w:lang w:val="zh-CN"/>
        </w:rPr>
        <w:t>经营许可证或流通许可证等相关许可证书。（</w:t>
      </w:r>
      <w:r>
        <w:rPr>
          <w:rFonts w:hint="eastAsia" w:ascii="宋体" w:hAnsi="宋体" w:cs="Arial"/>
          <w:sz w:val="24"/>
        </w:rPr>
        <w:t>复印件）。</w:t>
      </w:r>
    </w:p>
    <w:p w14:paraId="6CC06920">
      <w:pPr>
        <w:snapToGrid w:val="0"/>
        <w:spacing w:line="480" w:lineRule="exact"/>
        <w:ind w:firstLine="480" w:firstLineChars="200"/>
        <w:rPr>
          <w:rFonts w:ascii="宋体" w:hAnsi="宋体"/>
          <w:sz w:val="24"/>
        </w:rPr>
      </w:pPr>
      <w:r>
        <w:rPr>
          <w:rFonts w:hint="eastAsia" w:ascii="宋体" w:hAnsi="宋体" w:cs="宋体"/>
          <w:sz w:val="24"/>
          <w:lang w:val="zh-CN"/>
        </w:rPr>
        <w:t>文件</w:t>
      </w:r>
      <w:r>
        <w:rPr>
          <w:rFonts w:hint="eastAsia" w:ascii="宋体" w:hAnsi="宋体" w:cs="宋体"/>
          <w:sz w:val="24"/>
        </w:rPr>
        <w:t xml:space="preserve">6 </w:t>
      </w:r>
      <w:r>
        <w:rPr>
          <w:rFonts w:hint="eastAsia" w:ascii="宋体" w:hAnsi="宋体"/>
          <w:sz w:val="24"/>
        </w:rPr>
        <w:t>未被“信用中国”网站（www.creditchina.gov.cn）列入失信被执行人、重大税收违法案件当事人名单、政府采购严重失信行为记录名单。</w:t>
      </w:r>
    </w:p>
    <w:p w14:paraId="07705B25">
      <w:pPr>
        <w:autoSpaceDE w:val="0"/>
        <w:autoSpaceDN w:val="0"/>
        <w:adjustRightInd w:val="0"/>
        <w:spacing w:line="480" w:lineRule="exact"/>
        <w:ind w:firstLine="480" w:firstLineChars="200"/>
        <w:rPr>
          <w:rFonts w:ascii="宋体" w:hAnsi="宋体" w:cs="宋体"/>
          <w:sz w:val="24"/>
          <w:lang w:val="zh-CN"/>
        </w:rPr>
      </w:pPr>
      <w:r>
        <w:rPr>
          <w:rFonts w:hint="eastAsia" w:ascii="宋体" w:hAnsi="宋体" w:cs="宋体"/>
          <w:sz w:val="24"/>
          <w:lang w:val="zh-CN"/>
        </w:rPr>
        <w:t>文件7</w:t>
      </w:r>
      <w:r>
        <w:rPr>
          <w:rFonts w:hint="eastAsia" w:ascii="宋体" w:hAnsi="宋体"/>
          <w:sz w:val="24"/>
        </w:rPr>
        <w:t xml:space="preserve"> </w:t>
      </w:r>
      <w:r>
        <w:rPr>
          <w:rFonts w:ascii="宋体" w:hAnsi="宋体"/>
          <w:sz w:val="24"/>
        </w:rPr>
        <w:t xml:space="preserve"> </w:t>
      </w:r>
      <w:r>
        <w:rPr>
          <w:rFonts w:hint="eastAsia" w:ascii="宋体" w:hAnsi="宋体" w:cs="宋体"/>
          <w:sz w:val="24"/>
          <w:lang w:val="zh-CN"/>
        </w:rPr>
        <w:t>采购文件中规定要求提供的其他证明材料（其他证明材料如要求提供原件的，必须单独封装并与响应文件一起递交，评审结束后原件退回；如未要求提供原件的，提供复印件，原件自带备查）。</w:t>
      </w:r>
    </w:p>
    <w:p w14:paraId="2F5DFAE5">
      <w:pPr>
        <w:autoSpaceDE w:val="0"/>
        <w:autoSpaceDN w:val="0"/>
        <w:adjustRightInd w:val="0"/>
        <w:spacing w:line="480" w:lineRule="exact"/>
        <w:ind w:firstLine="480" w:firstLineChars="200"/>
        <w:rPr>
          <w:rFonts w:ascii="宋体" w:hAnsi="宋体" w:cs="宋体"/>
          <w:sz w:val="24"/>
          <w:lang w:val="zh-CN"/>
        </w:rPr>
      </w:pPr>
      <w:r>
        <w:rPr>
          <w:rFonts w:hint="eastAsia" w:ascii="宋体" w:hAnsi="宋体" w:cs="宋体"/>
          <w:sz w:val="24"/>
          <w:lang w:val="zh-CN"/>
        </w:rPr>
        <w:t>文件8</w:t>
      </w:r>
      <w:r>
        <w:rPr>
          <w:rFonts w:hint="eastAsia" w:ascii="宋体" w:hAnsi="宋体"/>
          <w:sz w:val="24"/>
        </w:rPr>
        <w:t xml:space="preserve"> </w:t>
      </w:r>
      <w:r>
        <w:rPr>
          <w:rFonts w:ascii="宋体" w:hAnsi="宋体"/>
          <w:sz w:val="24"/>
        </w:rPr>
        <w:t xml:space="preserve"> </w:t>
      </w:r>
      <w:r>
        <w:rPr>
          <w:rFonts w:hint="eastAsia" w:ascii="宋体" w:hAnsi="宋体" w:cs="宋体"/>
          <w:sz w:val="24"/>
          <w:lang w:val="zh-CN"/>
        </w:rPr>
        <w:t>供应商认为需要提供的其他材料。</w:t>
      </w:r>
    </w:p>
    <w:p w14:paraId="6C311ACC">
      <w:pPr>
        <w:spacing w:line="440" w:lineRule="exact"/>
        <w:textAlignment w:val="baseline"/>
        <w:outlineLvl w:val="1"/>
        <w:rPr>
          <w:rFonts w:ascii="Calibri" w:hAnsi="Calibri" w:cs="Calibri"/>
          <w:sz w:val="24"/>
        </w:rPr>
      </w:pPr>
      <w:r>
        <w:rPr>
          <w:rFonts w:ascii="Calibri" w:hAnsi="Calibri" w:cs="Calibri"/>
          <w:sz w:val="24"/>
        </w:rPr>
        <w:br w:type="page"/>
      </w:r>
    </w:p>
    <w:p w14:paraId="49D446D4">
      <w:pPr>
        <w:pageBreakBefore/>
        <w:autoSpaceDE w:val="0"/>
        <w:autoSpaceDN w:val="0"/>
        <w:adjustRightInd w:val="0"/>
        <w:spacing w:before="50" w:after="50"/>
        <w:jc w:val="center"/>
        <w:rPr>
          <w:rFonts w:ascii="宋体" w:hAnsi="宋体" w:cs="黑体"/>
          <w:b/>
          <w:bCs/>
          <w:sz w:val="32"/>
          <w:szCs w:val="32"/>
          <w:lang w:val="zh-CN"/>
        </w:rPr>
      </w:pPr>
      <w:r>
        <w:rPr>
          <w:rFonts w:hint="eastAsia" w:ascii="宋体" w:hAnsi="宋体" w:cs="黑体"/>
          <w:b/>
          <w:bCs/>
          <w:sz w:val="32"/>
          <w:szCs w:val="32"/>
          <w:lang w:val="zh-CN"/>
        </w:rPr>
        <w:t>具备履行合同所必需的设备和专业技术能力的书面声明</w:t>
      </w:r>
      <w:bookmarkEnd w:id="87"/>
    </w:p>
    <w:p w14:paraId="40A194B9">
      <w:pPr>
        <w:autoSpaceDE w:val="0"/>
        <w:autoSpaceDN w:val="0"/>
        <w:adjustRightInd w:val="0"/>
        <w:spacing w:line="440" w:lineRule="exact"/>
        <w:ind w:firstLine="492"/>
        <w:rPr>
          <w:rFonts w:ascii="宋体" w:cs="宋体"/>
          <w:sz w:val="24"/>
          <w:lang w:val="zh-CN"/>
        </w:rPr>
      </w:pPr>
    </w:p>
    <w:p w14:paraId="72FC6BF5">
      <w:pPr>
        <w:autoSpaceDE w:val="0"/>
        <w:autoSpaceDN w:val="0"/>
        <w:adjustRightInd w:val="0"/>
        <w:spacing w:line="660" w:lineRule="exact"/>
        <w:ind w:firstLine="493"/>
        <w:rPr>
          <w:rFonts w:ascii="宋体" w:cs="宋体"/>
          <w:sz w:val="24"/>
          <w:lang w:val="zh-CN"/>
        </w:rPr>
      </w:pPr>
      <w:r>
        <w:rPr>
          <w:rFonts w:hint="eastAsia" w:ascii="宋体" w:cs="宋体"/>
          <w:sz w:val="24"/>
          <w:lang w:val="zh-CN"/>
        </w:rPr>
        <w:t>我公司郑重声明：我公司具备履行本项采购合同所必需的设备和专业技术能力，为履行本项采购合同我公司具备如下主要设备和主要专业技术能力：</w:t>
      </w:r>
    </w:p>
    <w:p w14:paraId="388560AF">
      <w:pPr>
        <w:autoSpaceDE w:val="0"/>
        <w:autoSpaceDN w:val="0"/>
        <w:adjustRightInd w:val="0"/>
        <w:spacing w:line="660" w:lineRule="exact"/>
        <w:ind w:firstLine="493"/>
        <w:rPr>
          <w:rFonts w:ascii="宋体" w:cs="宋体"/>
          <w:sz w:val="24"/>
          <w:lang w:val="zh-CN"/>
        </w:rPr>
      </w:pPr>
      <w:r>
        <w:rPr>
          <w:rFonts w:hint="eastAsia" w:ascii="宋体" w:cs="宋体"/>
          <w:sz w:val="24"/>
          <w:lang w:val="zh-CN"/>
        </w:rPr>
        <w:t>主要设备有：</w:t>
      </w:r>
      <w:r>
        <w:rPr>
          <w:rFonts w:ascii="宋体" w:cs="宋体"/>
          <w:sz w:val="24"/>
          <w:u w:val="single"/>
          <w:lang w:val="zh-CN"/>
        </w:rPr>
        <w:t xml:space="preserve">           </w:t>
      </w:r>
      <w:r>
        <w:rPr>
          <w:rFonts w:hint="eastAsia" w:ascii="宋体" w:cs="宋体"/>
          <w:sz w:val="24"/>
          <w:lang w:val="zh-CN"/>
        </w:rPr>
        <w:t>。</w:t>
      </w:r>
    </w:p>
    <w:p w14:paraId="337A4434">
      <w:pPr>
        <w:autoSpaceDE w:val="0"/>
        <w:autoSpaceDN w:val="0"/>
        <w:adjustRightInd w:val="0"/>
        <w:spacing w:line="660" w:lineRule="exact"/>
        <w:ind w:firstLine="493"/>
        <w:rPr>
          <w:rFonts w:ascii="宋体" w:cs="宋体"/>
          <w:sz w:val="24"/>
          <w:lang w:val="zh-CN"/>
        </w:rPr>
      </w:pPr>
      <w:r>
        <w:rPr>
          <w:rFonts w:hint="eastAsia" w:ascii="宋体" w:cs="宋体"/>
          <w:sz w:val="24"/>
          <w:lang w:val="zh-CN"/>
        </w:rPr>
        <w:t>主要专业技术能力有：</w:t>
      </w:r>
      <w:r>
        <w:rPr>
          <w:rFonts w:ascii="宋体" w:cs="宋体"/>
          <w:sz w:val="24"/>
          <w:u w:val="single"/>
          <w:lang w:val="zh-CN"/>
        </w:rPr>
        <w:t xml:space="preserve">             </w:t>
      </w:r>
      <w:r>
        <w:rPr>
          <w:rFonts w:hint="eastAsia" w:ascii="宋体" w:cs="宋体"/>
          <w:sz w:val="24"/>
          <w:lang w:val="zh-CN"/>
        </w:rPr>
        <w:t>。</w:t>
      </w:r>
    </w:p>
    <w:p w14:paraId="1C9E9669">
      <w:pPr>
        <w:autoSpaceDE w:val="0"/>
        <w:autoSpaceDN w:val="0"/>
        <w:adjustRightInd w:val="0"/>
        <w:spacing w:line="660" w:lineRule="exact"/>
        <w:ind w:firstLine="482"/>
        <w:rPr>
          <w:rFonts w:ascii="宋体" w:cs="宋体"/>
          <w:sz w:val="24"/>
          <w:lang w:val="zh-CN"/>
        </w:rPr>
      </w:pPr>
    </w:p>
    <w:p w14:paraId="536FD53E">
      <w:pPr>
        <w:autoSpaceDE w:val="0"/>
        <w:autoSpaceDN w:val="0"/>
        <w:adjustRightInd w:val="0"/>
        <w:spacing w:line="440" w:lineRule="exact"/>
        <w:ind w:firstLine="482"/>
        <w:rPr>
          <w:rFonts w:ascii="宋体" w:cs="宋体"/>
          <w:sz w:val="24"/>
          <w:lang w:val="zh-CN"/>
        </w:rPr>
      </w:pPr>
    </w:p>
    <w:p w14:paraId="225E9541">
      <w:pPr>
        <w:autoSpaceDE w:val="0"/>
        <w:autoSpaceDN w:val="0"/>
        <w:adjustRightInd w:val="0"/>
        <w:spacing w:line="440" w:lineRule="exact"/>
        <w:ind w:firstLine="482"/>
        <w:rPr>
          <w:rFonts w:ascii="宋体" w:cs="宋体"/>
          <w:sz w:val="24"/>
          <w:lang w:val="zh-CN"/>
        </w:rPr>
      </w:pPr>
    </w:p>
    <w:p w14:paraId="577DCC28">
      <w:pPr>
        <w:autoSpaceDE w:val="0"/>
        <w:autoSpaceDN w:val="0"/>
        <w:adjustRightInd w:val="0"/>
        <w:spacing w:line="600" w:lineRule="exact"/>
        <w:ind w:firstLine="3600" w:firstLineChars="1500"/>
        <w:rPr>
          <w:rFonts w:ascii="宋体" w:hAnsi="Arial" w:cs="宋体"/>
          <w:sz w:val="24"/>
          <w:u w:val="single"/>
          <w:lang w:val="zh-CN"/>
        </w:rPr>
      </w:pPr>
      <w:r>
        <w:rPr>
          <w:rFonts w:hint="eastAsia" w:ascii="宋体" w:hAnsi="Arial" w:cs="宋体"/>
          <w:sz w:val="24"/>
          <w:lang w:val="zh-CN"/>
        </w:rPr>
        <w:t>供应商（公章）：</w:t>
      </w:r>
      <w:r>
        <w:rPr>
          <w:rFonts w:hint="eastAsia" w:ascii="宋体" w:hAnsi="Arial" w:cs="宋体"/>
          <w:sz w:val="24"/>
          <w:u w:val="single"/>
          <w:lang w:val="zh-CN"/>
        </w:rPr>
        <w:t xml:space="preserve">          </w:t>
      </w:r>
    </w:p>
    <w:p w14:paraId="12F4C2AC">
      <w:pPr>
        <w:snapToGrid w:val="0"/>
        <w:spacing w:line="440" w:lineRule="exact"/>
        <w:ind w:firstLine="3600" w:firstLineChars="1500"/>
        <w:rPr>
          <w:rFonts w:ascii="宋体" w:hAnsi="宋体"/>
          <w:sz w:val="24"/>
        </w:rPr>
      </w:pPr>
      <w:r>
        <w:rPr>
          <w:rFonts w:hint="eastAsia" w:ascii="宋体" w:hAnsi="宋体"/>
          <w:sz w:val="24"/>
        </w:rPr>
        <w:t>法定代表人</w:t>
      </w:r>
    </w:p>
    <w:p w14:paraId="33E574B9">
      <w:pPr>
        <w:snapToGrid w:val="0"/>
        <w:spacing w:line="440" w:lineRule="exact"/>
        <w:ind w:firstLine="3600" w:firstLineChars="1500"/>
        <w:rPr>
          <w:rFonts w:ascii="宋体" w:hAnsi="宋体"/>
          <w:sz w:val="24"/>
          <w:u w:val="single"/>
        </w:rPr>
      </w:pPr>
      <w:r>
        <w:rPr>
          <w:rFonts w:hint="eastAsia" w:ascii="宋体" w:hAnsi="宋体"/>
          <w:sz w:val="24"/>
        </w:rPr>
        <w:t>或授权代理人（签名）：</w:t>
      </w:r>
      <w:r>
        <w:rPr>
          <w:rFonts w:hint="eastAsia" w:ascii="宋体" w:hAnsi="宋体"/>
          <w:sz w:val="24"/>
          <w:u w:val="single"/>
        </w:rPr>
        <w:t xml:space="preserve">          </w:t>
      </w:r>
    </w:p>
    <w:p w14:paraId="22CED5C4">
      <w:pPr>
        <w:autoSpaceDE w:val="0"/>
        <w:autoSpaceDN w:val="0"/>
        <w:adjustRightInd w:val="0"/>
        <w:spacing w:line="600" w:lineRule="exact"/>
        <w:ind w:firstLine="3600" w:firstLineChars="1500"/>
        <w:rPr>
          <w:rFonts w:ascii="宋体" w:hAnsi="Arial" w:cs="宋体"/>
          <w:sz w:val="24"/>
          <w:lang w:val="zh-CN"/>
        </w:rPr>
      </w:pPr>
      <w:r>
        <w:rPr>
          <w:rFonts w:hint="eastAsia" w:ascii="宋体" w:hAnsi="Arial" w:cs="宋体"/>
          <w:sz w:val="24"/>
          <w:lang w:val="zh-CN"/>
        </w:rPr>
        <w:t>日期：</w:t>
      </w:r>
      <w:r>
        <w:rPr>
          <w:rFonts w:ascii="宋体" w:hAnsi="Arial" w:cs="宋体"/>
          <w:sz w:val="24"/>
          <w:u w:val="single"/>
          <w:lang w:val="zh-CN"/>
        </w:rPr>
        <w:t xml:space="preserve">    </w:t>
      </w:r>
      <w:r>
        <w:rPr>
          <w:rFonts w:hint="eastAsia" w:ascii="宋体" w:hAnsi="Arial" w:cs="宋体"/>
          <w:sz w:val="24"/>
          <w:u w:val="single"/>
          <w:lang w:val="zh-CN"/>
        </w:rPr>
        <w:t xml:space="preserve">  </w:t>
      </w:r>
      <w:r>
        <w:rPr>
          <w:rFonts w:ascii="宋体" w:hAnsi="Arial" w:cs="宋体"/>
          <w:sz w:val="24"/>
          <w:u w:val="single"/>
          <w:lang w:val="zh-CN"/>
        </w:rPr>
        <w:t xml:space="preserve"> </w:t>
      </w:r>
      <w:r>
        <w:rPr>
          <w:rFonts w:hint="eastAsia" w:ascii="宋体" w:hAnsi="Arial" w:cs="宋体"/>
          <w:sz w:val="24"/>
          <w:lang w:val="zh-CN"/>
        </w:rPr>
        <w:t>年</w:t>
      </w:r>
      <w:r>
        <w:rPr>
          <w:rFonts w:ascii="宋体" w:hAnsi="Arial" w:cs="宋体"/>
          <w:sz w:val="24"/>
          <w:u w:val="single"/>
          <w:lang w:val="zh-CN"/>
        </w:rPr>
        <w:t xml:space="preserve">  </w:t>
      </w:r>
      <w:r>
        <w:rPr>
          <w:rFonts w:hint="eastAsia" w:ascii="宋体" w:hAnsi="Arial" w:cs="宋体"/>
          <w:sz w:val="24"/>
          <w:u w:val="single"/>
          <w:lang w:val="zh-CN"/>
        </w:rPr>
        <w:t xml:space="preserve">   </w:t>
      </w:r>
      <w:r>
        <w:rPr>
          <w:rFonts w:ascii="宋体" w:hAnsi="Arial" w:cs="宋体"/>
          <w:sz w:val="24"/>
          <w:u w:val="single"/>
          <w:lang w:val="zh-CN"/>
        </w:rPr>
        <w:t xml:space="preserve"> </w:t>
      </w:r>
      <w:r>
        <w:rPr>
          <w:rFonts w:hint="eastAsia" w:ascii="宋体" w:hAnsi="Arial" w:cs="宋体"/>
          <w:sz w:val="24"/>
          <w:lang w:val="zh-CN"/>
        </w:rPr>
        <w:t>月</w:t>
      </w:r>
      <w:r>
        <w:rPr>
          <w:rFonts w:ascii="宋体" w:hAnsi="Arial" w:cs="宋体"/>
          <w:sz w:val="24"/>
          <w:u w:val="single"/>
          <w:lang w:val="zh-CN"/>
        </w:rPr>
        <w:t xml:space="preserve">  </w:t>
      </w:r>
      <w:r>
        <w:rPr>
          <w:rFonts w:hint="eastAsia" w:ascii="宋体" w:hAnsi="Arial" w:cs="宋体"/>
          <w:sz w:val="24"/>
          <w:u w:val="single"/>
          <w:lang w:val="zh-CN"/>
        </w:rPr>
        <w:t xml:space="preserve">     </w:t>
      </w:r>
      <w:r>
        <w:rPr>
          <w:rFonts w:ascii="宋体" w:hAnsi="Arial" w:cs="宋体"/>
          <w:sz w:val="24"/>
          <w:u w:val="single"/>
          <w:lang w:val="zh-CN"/>
        </w:rPr>
        <w:t xml:space="preserve"> </w:t>
      </w:r>
      <w:r>
        <w:rPr>
          <w:rFonts w:hint="eastAsia" w:ascii="宋体" w:hAnsi="Arial" w:cs="宋体"/>
          <w:sz w:val="24"/>
          <w:lang w:val="zh-CN"/>
        </w:rPr>
        <w:t>日</w:t>
      </w:r>
    </w:p>
    <w:p w14:paraId="15AEA770">
      <w:pPr>
        <w:autoSpaceDE w:val="0"/>
        <w:autoSpaceDN w:val="0"/>
        <w:adjustRightInd w:val="0"/>
        <w:spacing w:line="440" w:lineRule="exact"/>
        <w:rPr>
          <w:szCs w:val="21"/>
        </w:rPr>
      </w:pPr>
    </w:p>
    <w:p w14:paraId="72736EA7">
      <w:pPr>
        <w:autoSpaceDE w:val="0"/>
        <w:autoSpaceDN w:val="0"/>
        <w:adjustRightInd w:val="0"/>
        <w:spacing w:line="440" w:lineRule="exact"/>
        <w:rPr>
          <w:szCs w:val="21"/>
        </w:rPr>
      </w:pPr>
    </w:p>
    <w:p w14:paraId="78A1C12D">
      <w:pPr>
        <w:pageBreakBefore/>
        <w:autoSpaceDE w:val="0"/>
        <w:autoSpaceDN w:val="0"/>
        <w:adjustRightInd w:val="0"/>
        <w:spacing w:before="100" w:beforeAutospacing="1" w:after="100" w:afterAutospacing="1" w:line="700" w:lineRule="exact"/>
        <w:jc w:val="center"/>
        <w:rPr>
          <w:rFonts w:ascii="宋体" w:hAnsi="宋体" w:cs="黑体"/>
          <w:b/>
          <w:bCs/>
          <w:spacing w:val="-20"/>
          <w:sz w:val="32"/>
          <w:szCs w:val="32"/>
          <w:lang w:val="zh-CN"/>
        </w:rPr>
      </w:pPr>
      <w:bookmarkStart w:id="88" w:name="_Toc47632577"/>
      <w:r>
        <w:rPr>
          <w:rFonts w:hint="eastAsia" w:ascii="宋体" w:hAnsi="宋体" w:cs="黑体"/>
          <w:b/>
          <w:bCs/>
          <w:spacing w:val="-20"/>
          <w:sz w:val="32"/>
          <w:szCs w:val="32"/>
          <w:lang w:val="zh-CN"/>
        </w:rPr>
        <w:t>参加政府采购活动前三年内在经营活动中没有重大违法记录的书面声明</w:t>
      </w:r>
      <w:bookmarkEnd w:id="88"/>
    </w:p>
    <w:p w14:paraId="77B19114">
      <w:pPr>
        <w:autoSpaceDE w:val="0"/>
        <w:autoSpaceDN w:val="0"/>
        <w:adjustRightInd w:val="0"/>
        <w:spacing w:line="440" w:lineRule="exact"/>
        <w:rPr>
          <w:rFonts w:ascii="宋体" w:cs="宋体"/>
          <w:b/>
          <w:bCs/>
          <w:sz w:val="44"/>
          <w:szCs w:val="44"/>
          <w:lang w:val="zh-CN"/>
        </w:rPr>
      </w:pPr>
      <w:r>
        <w:rPr>
          <w:rFonts w:ascii="宋体" w:cs="宋体"/>
          <w:b/>
          <w:bCs/>
          <w:sz w:val="24"/>
          <w:lang w:val="zh-CN"/>
        </w:rPr>
        <w:t xml:space="preserve">                       </w:t>
      </w:r>
      <w:r>
        <w:rPr>
          <w:rFonts w:ascii="宋体" w:cs="宋体"/>
          <w:b/>
          <w:bCs/>
          <w:sz w:val="44"/>
          <w:szCs w:val="44"/>
          <w:lang w:val="zh-CN"/>
        </w:rPr>
        <w:t xml:space="preserve">   </w:t>
      </w:r>
    </w:p>
    <w:p w14:paraId="0F9BAC4A">
      <w:pPr>
        <w:autoSpaceDE w:val="0"/>
        <w:autoSpaceDN w:val="0"/>
        <w:adjustRightInd w:val="0"/>
        <w:spacing w:line="440" w:lineRule="exact"/>
        <w:rPr>
          <w:rFonts w:ascii="宋体" w:cs="宋体"/>
          <w:sz w:val="24"/>
          <w:lang w:val="zh-CN"/>
        </w:rPr>
      </w:pPr>
      <w:r>
        <w:rPr>
          <w:rFonts w:ascii="宋体" w:cs="宋体"/>
          <w:b/>
          <w:bCs/>
          <w:sz w:val="24"/>
          <w:lang w:val="zh-CN"/>
        </w:rPr>
        <w:t xml:space="preserve">   </w:t>
      </w:r>
      <w:r>
        <w:rPr>
          <w:rFonts w:hint="eastAsia" w:ascii="宋体" w:cs="宋体"/>
          <w:sz w:val="24"/>
          <w:lang w:val="zh-CN"/>
        </w:rPr>
        <w:t>我公司郑重声明：参加本次政府采购活动前三年内，我公司在经营活动中没有因违法经营受到刑事处罚或者责令停产停业、吊销许可证或者执照、较大数额罚款等行政处罚。</w:t>
      </w:r>
    </w:p>
    <w:p w14:paraId="3BC28416">
      <w:pPr>
        <w:autoSpaceDE w:val="0"/>
        <w:autoSpaceDN w:val="0"/>
        <w:adjustRightInd w:val="0"/>
        <w:spacing w:line="440" w:lineRule="exact"/>
        <w:rPr>
          <w:rFonts w:ascii="宋体" w:cs="宋体"/>
          <w:sz w:val="24"/>
          <w:lang w:val="zh-CN"/>
        </w:rPr>
      </w:pPr>
      <w:r>
        <w:rPr>
          <w:rFonts w:ascii="宋体" w:cs="宋体"/>
          <w:sz w:val="24"/>
          <w:lang w:val="zh-CN"/>
        </w:rPr>
        <w:t xml:space="preserve">                               </w:t>
      </w:r>
      <w:bookmarkStart w:id="89" w:name="_Toc47630323"/>
      <w:r>
        <w:rPr>
          <w:rFonts w:ascii="宋体" w:cs="宋体"/>
          <w:sz w:val="24"/>
          <w:lang w:val="zh-CN"/>
        </w:rPr>
        <w:t xml:space="preserve">                                  </w:t>
      </w:r>
    </w:p>
    <w:p w14:paraId="6599F1DD">
      <w:pPr>
        <w:autoSpaceDE w:val="0"/>
        <w:autoSpaceDN w:val="0"/>
        <w:adjustRightInd w:val="0"/>
        <w:spacing w:line="440" w:lineRule="exact"/>
        <w:rPr>
          <w:rFonts w:ascii="宋体" w:cs="宋体"/>
          <w:sz w:val="24"/>
          <w:lang w:val="zh-CN"/>
        </w:rPr>
      </w:pPr>
    </w:p>
    <w:p w14:paraId="06D09FB2">
      <w:pPr>
        <w:autoSpaceDE w:val="0"/>
        <w:autoSpaceDN w:val="0"/>
        <w:adjustRightInd w:val="0"/>
        <w:spacing w:line="600" w:lineRule="exact"/>
        <w:ind w:firstLine="3600" w:firstLineChars="1500"/>
        <w:rPr>
          <w:rFonts w:ascii="宋体" w:hAnsi="Arial" w:cs="宋体"/>
          <w:sz w:val="24"/>
          <w:u w:val="single"/>
          <w:lang w:val="zh-CN"/>
        </w:rPr>
      </w:pPr>
      <w:r>
        <w:rPr>
          <w:rFonts w:hint="eastAsia" w:ascii="宋体" w:hAnsi="Arial" w:cs="宋体"/>
          <w:sz w:val="24"/>
          <w:lang w:val="zh-CN"/>
        </w:rPr>
        <w:t>供应商（公章）：</w:t>
      </w:r>
      <w:r>
        <w:rPr>
          <w:rFonts w:hint="eastAsia" w:ascii="宋体" w:hAnsi="Arial" w:cs="宋体"/>
          <w:sz w:val="24"/>
          <w:u w:val="single"/>
          <w:lang w:val="zh-CN"/>
        </w:rPr>
        <w:t xml:space="preserve">          </w:t>
      </w:r>
    </w:p>
    <w:p w14:paraId="1A4C3625">
      <w:pPr>
        <w:snapToGrid w:val="0"/>
        <w:spacing w:line="440" w:lineRule="exact"/>
        <w:ind w:firstLine="3600" w:firstLineChars="1500"/>
        <w:rPr>
          <w:rFonts w:ascii="宋体" w:hAnsi="宋体"/>
          <w:sz w:val="24"/>
        </w:rPr>
      </w:pPr>
      <w:r>
        <w:rPr>
          <w:rFonts w:hint="eastAsia" w:ascii="宋体" w:hAnsi="宋体"/>
          <w:sz w:val="24"/>
        </w:rPr>
        <w:t>法定代表人</w:t>
      </w:r>
    </w:p>
    <w:p w14:paraId="61D0F0CE">
      <w:pPr>
        <w:snapToGrid w:val="0"/>
        <w:spacing w:line="440" w:lineRule="exact"/>
        <w:ind w:firstLine="3600" w:firstLineChars="1500"/>
        <w:rPr>
          <w:rFonts w:ascii="宋体" w:hAnsi="宋体"/>
          <w:sz w:val="24"/>
          <w:u w:val="single"/>
        </w:rPr>
      </w:pPr>
      <w:r>
        <w:rPr>
          <w:rFonts w:hint="eastAsia" w:ascii="宋体" w:hAnsi="宋体"/>
          <w:sz w:val="24"/>
        </w:rPr>
        <w:t>或授权代理人（签名）：</w:t>
      </w:r>
      <w:r>
        <w:rPr>
          <w:rFonts w:hint="eastAsia" w:ascii="宋体" w:hAnsi="宋体"/>
          <w:sz w:val="24"/>
          <w:u w:val="single"/>
        </w:rPr>
        <w:t xml:space="preserve">          </w:t>
      </w:r>
    </w:p>
    <w:p w14:paraId="1EC86093">
      <w:pPr>
        <w:autoSpaceDE w:val="0"/>
        <w:autoSpaceDN w:val="0"/>
        <w:adjustRightInd w:val="0"/>
        <w:spacing w:line="600" w:lineRule="exact"/>
        <w:ind w:firstLine="3600" w:firstLineChars="1500"/>
        <w:rPr>
          <w:rFonts w:ascii="宋体" w:hAnsi="Arial" w:cs="宋体"/>
          <w:sz w:val="24"/>
          <w:lang w:val="zh-CN"/>
        </w:rPr>
      </w:pPr>
      <w:r>
        <w:rPr>
          <w:rFonts w:hint="eastAsia" w:ascii="宋体" w:hAnsi="Arial" w:cs="宋体"/>
          <w:sz w:val="24"/>
          <w:lang w:val="zh-CN"/>
        </w:rPr>
        <w:t>日期：</w:t>
      </w:r>
      <w:r>
        <w:rPr>
          <w:rFonts w:ascii="宋体" w:hAnsi="Arial" w:cs="宋体"/>
          <w:sz w:val="24"/>
          <w:u w:val="single"/>
          <w:lang w:val="zh-CN"/>
        </w:rPr>
        <w:t xml:space="preserve">    </w:t>
      </w:r>
      <w:r>
        <w:rPr>
          <w:rFonts w:hint="eastAsia" w:ascii="宋体" w:hAnsi="Arial" w:cs="宋体"/>
          <w:sz w:val="24"/>
          <w:u w:val="single"/>
          <w:lang w:val="zh-CN"/>
        </w:rPr>
        <w:t xml:space="preserve">  </w:t>
      </w:r>
      <w:r>
        <w:rPr>
          <w:rFonts w:ascii="宋体" w:hAnsi="Arial" w:cs="宋体"/>
          <w:sz w:val="24"/>
          <w:u w:val="single"/>
          <w:lang w:val="zh-CN"/>
        </w:rPr>
        <w:t xml:space="preserve"> </w:t>
      </w:r>
      <w:r>
        <w:rPr>
          <w:rFonts w:hint="eastAsia" w:ascii="宋体" w:hAnsi="Arial" w:cs="宋体"/>
          <w:sz w:val="24"/>
          <w:lang w:val="zh-CN"/>
        </w:rPr>
        <w:t>年</w:t>
      </w:r>
      <w:r>
        <w:rPr>
          <w:rFonts w:ascii="宋体" w:hAnsi="Arial" w:cs="宋体"/>
          <w:sz w:val="24"/>
          <w:u w:val="single"/>
          <w:lang w:val="zh-CN"/>
        </w:rPr>
        <w:t xml:space="preserve">  </w:t>
      </w:r>
      <w:r>
        <w:rPr>
          <w:rFonts w:hint="eastAsia" w:ascii="宋体" w:hAnsi="Arial" w:cs="宋体"/>
          <w:sz w:val="24"/>
          <w:u w:val="single"/>
          <w:lang w:val="zh-CN"/>
        </w:rPr>
        <w:t xml:space="preserve">   </w:t>
      </w:r>
      <w:r>
        <w:rPr>
          <w:rFonts w:ascii="宋体" w:hAnsi="Arial" w:cs="宋体"/>
          <w:sz w:val="24"/>
          <w:u w:val="single"/>
          <w:lang w:val="zh-CN"/>
        </w:rPr>
        <w:t xml:space="preserve"> </w:t>
      </w:r>
      <w:r>
        <w:rPr>
          <w:rFonts w:hint="eastAsia" w:ascii="宋体" w:hAnsi="Arial" w:cs="宋体"/>
          <w:sz w:val="24"/>
          <w:lang w:val="zh-CN"/>
        </w:rPr>
        <w:t>月</w:t>
      </w:r>
      <w:r>
        <w:rPr>
          <w:rFonts w:ascii="宋体" w:hAnsi="Arial" w:cs="宋体"/>
          <w:sz w:val="24"/>
          <w:u w:val="single"/>
          <w:lang w:val="zh-CN"/>
        </w:rPr>
        <w:t xml:space="preserve">  </w:t>
      </w:r>
      <w:r>
        <w:rPr>
          <w:rFonts w:hint="eastAsia" w:ascii="宋体" w:hAnsi="Arial" w:cs="宋体"/>
          <w:sz w:val="24"/>
          <w:u w:val="single"/>
          <w:lang w:val="zh-CN"/>
        </w:rPr>
        <w:t xml:space="preserve">     </w:t>
      </w:r>
      <w:r>
        <w:rPr>
          <w:rFonts w:ascii="宋体" w:hAnsi="Arial" w:cs="宋体"/>
          <w:sz w:val="24"/>
          <w:u w:val="single"/>
          <w:lang w:val="zh-CN"/>
        </w:rPr>
        <w:t xml:space="preserve"> </w:t>
      </w:r>
      <w:r>
        <w:rPr>
          <w:rFonts w:hint="eastAsia" w:ascii="宋体" w:hAnsi="Arial" w:cs="宋体"/>
          <w:sz w:val="24"/>
          <w:lang w:val="zh-CN"/>
        </w:rPr>
        <w:t>日</w:t>
      </w:r>
    </w:p>
    <w:p w14:paraId="249094B7">
      <w:pPr>
        <w:autoSpaceDE w:val="0"/>
        <w:autoSpaceDN w:val="0"/>
        <w:adjustRightInd w:val="0"/>
        <w:spacing w:line="600" w:lineRule="exact"/>
        <w:rPr>
          <w:rFonts w:ascii="宋体" w:cs="宋体"/>
          <w:sz w:val="24"/>
          <w:lang w:val="zh-CN"/>
        </w:rPr>
      </w:pPr>
    </w:p>
    <w:p w14:paraId="24A1C02F">
      <w:pPr>
        <w:autoSpaceDE w:val="0"/>
        <w:autoSpaceDN w:val="0"/>
        <w:adjustRightInd w:val="0"/>
        <w:spacing w:line="440" w:lineRule="exact"/>
        <w:rPr>
          <w:rFonts w:ascii="宋体" w:hAnsi="宋体" w:cs="黑体"/>
          <w:b/>
          <w:bCs/>
          <w:sz w:val="32"/>
          <w:szCs w:val="32"/>
          <w:lang w:val="zh-CN"/>
        </w:rPr>
      </w:pPr>
      <w:r>
        <w:rPr>
          <w:rFonts w:ascii="宋体" w:hAnsi="宋体" w:cs="黑体"/>
          <w:b/>
          <w:bCs/>
          <w:sz w:val="32"/>
          <w:szCs w:val="32"/>
          <w:lang w:val="zh-CN"/>
        </w:rPr>
        <w:br w:type="page"/>
      </w:r>
    </w:p>
    <w:p w14:paraId="07B88B2B">
      <w:pPr>
        <w:autoSpaceDE w:val="0"/>
        <w:autoSpaceDN w:val="0"/>
        <w:adjustRightInd w:val="0"/>
        <w:spacing w:line="440" w:lineRule="exact"/>
        <w:jc w:val="center"/>
        <w:rPr>
          <w:rFonts w:ascii="宋体" w:hAnsi="宋体" w:cs="黑体"/>
          <w:b/>
          <w:bCs/>
          <w:sz w:val="32"/>
          <w:szCs w:val="32"/>
          <w:lang w:val="zh-CN"/>
        </w:rPr>
      </w:pPr>
      <w:r>
        <w:rPr>
          <w:rFonts w:hint="eastAsia" w:ascii="宋体" w:hAnsi="宋体" w:cs="黑体"/>
          <w:b/>
          <w:bCs/>
          <w:sz w:val="32"/>
          <w:szCs w:val="32"/>
          <w:lang w:val="zh-CN"/>
        </w:rPr>
        <w:t>法人授权书</w:t>
      </w:r>
      <w:bookmarkEnd w:id="89"/>
    </w:p>
    <w:p w14:paraId="797CE063">
      <w:pPr>
        <w:tabs>
          <w:tab w:val="left" w:pos="360"/>
        </w:tabs>
        <w:autoSpaceDE w:val="0"/>
        <w:autoSpaceDN w:val="0"/>
        <w:adjustRightInd w:val="0"/>
        <w:spacing w:line="440" w:lineRule="exact"/>
        <w:ind w:firstLine="482"/>
        <w:rPr>
          <w:rFonts w:ascii="宋体" w:cs="宋体"/>
          <w:sz w:val="24"/>
          <w:lang w:val="zh-CN"/>
        </w:rPr>
      </w:pPr>
    </w:p>
    <w:p w14:paraId="4F99F49E">
      <w:pPr>
        <w:tabs>
          <w:tab w:val="left" w:pos="360"/>
        </w:tabs>
        <w:autoSpaceDE w:val="0"/>
        <w:autoSpaceDN w:val="0"/>
        <w:adjustRightInd w:val="0"/>
        <w:spacing w:line="440" w:lineRule="exact"/>
        <w:ind w:firstLine="480" w:firstLineChars="200"/>
        <w:rPr>
          <w:rFonts w:ascii="宋体" w:hAnsi="宋体"/>
          <w:sz w:val="24"/>
        </w:rPr>
      </w:pPr>
      <w:r>
        <w:rPr>
          <w:rFonts w:hint="eastAsia" w:ascii="宋体" w:hAnsi="宋体" w:cs="宋体"/>
          <w:sz w:val="24"/>
          <w:lang w:val="zh-CN"/>
        </w:rPr>
        <w:t>本授权书声明：</w:t>
      </w:r>
      <w:r>
        <w:rPr>
          <w:rFonts w:hint="eastAsia" w:ascii="宋体" w:hAnsi="宋体" w:cs="宋体"/>
          <w:sz w:val="24"/>
          <w:u w:val="single"/>
          <w:lang w:val="zh-CN"/>
        </w:rPr>
        <w:t xml:space="preserve">                         </w:t>
      </w:r>
      <w:r>
        <w:rPr>
          <w:rFonts w:hint="eastAsia" w:ascii="宋体" w:hAnsi="宋体" w:cs="宋体"/>
          <w:sz w:val="24"/>
          <w:lang w:val="zh-CN"/>
        </w:rPr>
        <w:t>（供应商名称）授权</w:t>
      </w:r>
      <w:r>
        <w:rPr>
          <w:rFonts w:hint="eastAsia" w:ascii="宋体" w:hAnsi="宋体" w:cs="宋体"/>
          <w:sz w:val="24"/>
          <w:u w:val="single"/>
          <w:lang w:val="zh-CN"/>
        </w:rPr>
        <w:t xml:space="preserve">           </w:t>
      </w:r>
      <w:r>
        <w:rPr>
          <w:rFonts w:hint="eastAsia" w:ascii="宋体" w:hAnsi="宋体" w:cs="宋体"/>
          <w:sz w:val="24"/>
          <w:lang w:val="zh-CN"/>
        </w:rPr>
        <w:t>（被授权人的姓名）为我方就</w:t>
      </w:r>
      <w:r>
        <w:rPr>
          <w:rFonts w:hint="eastAsia" w:ascii="宋体" w:hAnsi="宋体" w:cs="宋体"/>
          <w:sz w:val="24"/>
          <w:u w:val="single"/>
          <w:lang w:val="zh-CN"/>
        </w:rPr>
        <w:t xml:space="preserve">                   </w:t>
      </w:r>
      <w:r>
        <w:rPr>
          <w:rFonts w:hint="eastAsia" w:ascii="宋体" w:hAnsi="宋体" w:cs="宋体"/>
          <w:sz w:val="24"/>
          <w:lang w:val="zh-CN"/>
        </w:rPr>
        <w:t>项目采购活动的合法代理人，以本公司名义全权处理一切与该项目采购有关的事务。</w:t>
      </w:r>
    </w:p>
    <w:p w14:paraId="0D8E66A9">
      <w:pPr>
        <w:tabs>
          <w:tab w:val="left" w:pos="360"/>
        </w:tabs>
        <w:autoSpaceDE w:val="0"/>
        <w:autoSpaceDN w:val="0"/>
        <w:adjustRightInd w:val="0"/>
        <w:spacing w:line="440" w:lineRule="exact"/>
        <w:ind w:firstLine="480" w:firstLineChars="200"/>
        <w:rPr>
          <w:rFonts w:ascii="宋体" w:hAnsi="宋体"/>
          <w:sz w:val="24"/>
        </w:rPr>
      </w:pPr>
      <w:r>
        <w:rPr>
          <w:rFonts w:hint="eastAsia" w:ascii="宋体" w:hAnsi="宋体" w:cs="宋体"/>
          <w:sz w:val="24"/>
          <w:lang w:val="zh-CN"/>
        </w:rPr>
        <w:t>本授权书于</w:t>
      </w:r>
      <w:r>
        <w:rPr>
          <w:rFonts w:ascii="宋体" w:hAnsi="宋体"/>
          <w:sz w:val="24"/>
        </w:rPr>
        <w:t>______</w:t>
      </w:r>
      <w:r>
        <w:rPr>
          <w:rFonts w:hint="eastAsia" w:ascii="宋体" w:hAnsi="宋体" w:cs="宋体"/>
          <w:sz w:val="24"/>
          <w:lang w:val="zh-CN"/>
        </w:rPr>
        <w:t>年</w:t>
      </w:r>
      <w:r>
        <w:rPr>
          <w:rFonts w:ascii="宋体" w:hAnsi="宋体"/>
          <w:sz w:val="24"/>
        </w:rPr>
        <w:t>____</w:t>
      </w:r>
      <w:r>
        <w:rPr>
          <w:rFonts w:hint="eastAsia" w:ascii="宋体" w:hAnsi="宋体" w:cs="宋体"/>
          <w:sz w:val="24"/>
          <w:lang w:val="zh-CN"/>
        </w:rPr>
        <w:t>月</w:t>
      </w:r>
      <w:r>
        <w:rPr>
          <w:rFonts w:ascii="宋体" w:hAnsi="宋体"/>
          <w:sz w:val="24"/>
        </w:rPr>
        <w:t>____</w:t>
      </w:r>
      <w:r>
        <w:rPr>
          <w:rFonts w:hint="eastAsia" w:ascii="宋体" w:hAnsi="宋体" w:cs="宋体"/>
          <w:sz w:val="24"/>
          <w:lang w:val="zh-CN"/>
        </w:rPr>
        <w:t>日起生效，特此声明。</w:t>
      </w:r>
    </w:p>
    <w:p w14:paraId="304C7014">
      <w:pPr>
        <w:tabs>
          <w:tab w:val="left" w:pos="360"/>
        </w:tabs>
        <w:autoSpaceDE w:val="0"/>
        <w:autoSpaceDN w:val="0"/>
        <w:adjustRightInd w:val="0"/>
        <w:spacing w:line="440" w:lineRule="exact"/>
        <w:rPr>
          <w:sz w:val="24"/>
        </w:rPr>
      </w:pPr>
      <w:r>
        <w:rPr>
          <w:sz w:val="24"/>
        </w:rPr>
        <w:t xml:space="preserve">          </w:t>
      </w:r>
    </w:p>
    <w:p w14:paraId="21600DE3">
      <w:pPr>
        <w:tabs>
          <w:tab w:val="left" w:pos="360"/>
        </w:tabs>
        <w:autoSpaceDE w:val="0"/>
        <w:autoSpaceDN w:val="0"/>
        <w:adjustRightInd w:val="0"/>
        <w:spacing w:line="440" w:lineRule="exact"/>
        <w:rPr>
          <w:sz w:val="24"/>
        </w:rPr>
      </w:pPr>
    </w:p>
    <w:p w14:paraId="206D9479">
      <w:pPr>
        <w:tabs>
          <w:tab w:val="left" w:pos="360"/>
        </w:tabs>
        <w:autoSpaceDE w:val="0"/>
        <w:autoSpaceDN w:val="0"/>
        <w:adjustRightInd w:val="0"/>
        <w:spacing w:line="440" w:lineRule="exact"/>
        <w:ind w:firstLine="480" w:firstLineChars="200"/>
        <w:rPr>
          <w:rFonts w:ascii="宋体" w:hAnsi="宋体"/>
          <w:sz w:val="24"/>
        </w:rPr>
      </w:pPr>
      <w:r>
        <w:rPr>
          <w:rFonts w:hint="eastAsia" w:ascii="宋体" w:hAnsi="宋体" w:cs="宋体"/>
          <w:sz w:val="24"/>
          <w:lang w:val="zh-CN"/>
        </w:rPr>
        <w:t>授权代理人（被授权人）（签名）：</w:t>
      </w:r>
      <w:r>
        <w:rPr>
          <w:rFonts w:ascii="宋体" w:hAnsi="宋体"/>
          <w:sz w:val="24"/>
          <w:u w:val="single"/>
        </w:rPr>
        <w:t xml:space="preserve">                </w:t>
      </w:r>
    </w:p>
    <w:p w14:paraId="5D653EDD">
      <w:pPr>
        <w:tabs>
          <w:tab w:val="left" w:pos="360"/>
        </w:tabs>
        <w:autoSpaceDE w:val="0"/>
        <w:autoSpaceDN w:val="0"/>
        <w:adjustRightInd w:val="0"/>
        <w:spacing w:line="440" w:lineRule="exact"/>
        <w:ind w:firstLine="480" w:firstLineChars="200"/>
        <w:rPr>
          <w:rFonts w:ascii="宋体" w:hAnsi="宋体"/>
          <w:sz w:val="24"/>
        </w:rPr>
      </w:pPr>
      <w:r>
        <w:rPr>
          <w:rFonts w:hint="eastAsia" w:ascii="宋体" w:hAnsi="宋体"/>
          <w:sz w:val="24"/>
        </w:rPr>
        <w:t>身份证号码（授权代理人）：</w:t>
      </w:r>
      <w:r>
        <w:rPr>
          <w:rFonts w:ascii="宋体" w:hAnsi="宋体"/>
          <w:sz w:val="24"/>
          <w:u w:val="single"/>
        </w:rPr>
        <w:t xml:space="preserve">                      </w:t>
      </w:r>
    </w:p>
    <w:p w14:paraId="693BCEC3">
      <w:pPr>
        <w:tabs>
          <w:tab w:val="left" w:pos="360"/>
        </w:tabs>
        <w:autoSpaceDE w:val="0"/>
        <w:autoSpaceDN w:val="0"/>
        <w:adjustRightInd w:val="0"/>
        <w:spacing w:line="440" w:lineRule="exact"/>
        <w:ind w:firstLine="480" w:firstLineChars="200"/>
        <w:rPr>
          <w:rFonts w:ascii="宋体" w:hAnsi="宋体"/>
          <w:sz w:val="24"/>
          <w:u w:val="single"/>
        </w:rPr>
      </w:pPr>
      <w:r>
        <w:rPr>
          <w:rFonts w:hint="eastAsia" w:ascii="宋体" w:hAnsi="宋体"/>
          <w:sz w:val="24"/>
        </w:rPr>
        <w:t>联系电话（授权代理人）：（手机）</w:t>
      </w:r>
      <w:r>
        <w:rPr>
          <w:rFonts w:ascii="宋体" w:hAnsi="宋体"/>
          <w:sz w:val="24"/>
          <w:u w:val="single"/>
        </w:rPr>
        <w:t xml:space="preserve">                </w:t>
      </w:r>
    </w:p>
    <w:p w14:paraId="339DFE97">
      <w:pPr>
        <w:tabs>
          <w:tab w:val="left" w:pos="360"/>
        </w:tabs>
        <w:autoSpaceDE w:val="0"/>
        <w:autoSpaceDN w:val="0"/>
        <w:adjustRightInd w:val="0"/>
        <w:spacing w:line="440" w:lineRule="exact"/>
        <w:ind w:firstLine="480" w:firstLineChars="200"/>
        <w:rPr>
          <w:rFonts w:ascii="宋体" w:hAnsi="宋体"/>
          <w:sz w:val="24"/>
        </w:rPr>
      </w:pPr>
      <w:r>
        <w:rPr>
          <w:rFonts w:hint="eastAsia" w:ascii="宋体" w:hAnsi="宋体" w:cs="宋体"/>
          <w:sz w:val="24"/>
          <w:lang w:val="zh-CN"/>
        </w:rPr>
        <w:t>单位名称（</w:t>
      </w:r>
      <w:r>
        <w:rPr>
          <w:rFonts w:hint="eastAsia" w:ascii="宋体" w:hAnsi="宋体"/>
          <w:sz w:val="24"/>
        </w:rPr>
        <w:t>授权代理人</w:t>
      </w:r>
      <w:r>
        <w:rPr>
          <w:rFonts w:hint="eastAsia" w:ascii="宋体" w:hAnsi="宋体" w:cs="宋体"/>
          <w:sz w:val="24"/>
          <w:lang w:val="zh-CN"/>
        </w:rPr>
        <w:t>）：</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40EC2357">
      <w:pPr>
        <w:tabs>
          <w:tab w:val="left" w:pos="360"/>
        </w:tabs>
        <w:autoSpaceDE w:val="0"/>
        <w:autoSpaceDN w:val="0"/>
        <w:adjustRightInd w:val="0"/>
        <w:spacing w:line="440" w:lineRule="exact"/>
        <w:ind w:firstLine="480" w:firstLineChars="200"/>
        <w:rPr>
          <w:rFonts w:ascii="宋体" w:hAnsi="宋体"/>
          <w:sz w:val="24"/>
        </w:rPr>
      </w:pPr>
    </w:p>
    <w:p w14:paraId="73E6EF89">
      <w:pPr>
        <w:tabs>
          <w:tab w:val="left" w:pos="360"/>
        </w:tabs>
        <w:autoSpaceDE w:val="0"/>
        <w:autoSpaceDN w:val="0"/>
        <w:adjustRightInd w:val="0"/>
        <w:spacing w:line="440" w:lineRule="exact"/>
        <w:ind w:firstLine="480" w:firstLineChars="200"/>
        <w:rPr>
          <w:rFonts w:ascii="宋体" w:hAnsi="宋体"/>
          <w:sz w:val="24"/>
        </w:rPr>
      </w:pPr>
      <w:r>
        <w:rPr>
          <w:rFonts w:hint="eastAsia" w:ascii="宋体" w:hAnsi="宋体" w:cs="宋体"/>
          <w:sz w:val="24"/>
          <w:lang w:val="zh-CN"/>
        </w:rPr>
        <w:t>法人（授权单位）盖章：</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44006E0E">
      <w:pPr>
        <w:tabs>
          <w:tab w:val="left" w:pos="360"/>
        </w:tabs>
        <w:autoSpaceDE w:val="0"/>
        <w:autoSpaceDN w:val="0"/>
        <w:adjustRightInd w:val="0"/>
        <w:spacing w:line="440" w:lineRule="exact"/>
        <w:ind w:firstLine="480" w:firstLineChars="200"/>
        <w:rPr>
          <w:rFonts w:ascii="宋体" w:hAnsi="宋体"/>
          <w:sz w:val="24"/>
        </w:rPr>
      </w:pPr>
      <w:r>
        <w:rPr>
          <w:rFonts w:hint="eastAsia" w:ascii="宋体" w:hAnsi="宋体" w:cs="宋体"/>
          <w:sz w:val="24"/>
          <w:lang w:val="zh-CN"/>
        </w:rPr>
        <w:t>法定代表人（签名或盖章）：</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3CF48CEE">
      <w:pPr>
        <w:tabs>
          <w:tab w:val="left" w:pos="360"/>
        </w:tabs>
        <w:autoSpaceDE w:val="0"/>
        <w:autoSpaceDN w:val="0"/>
        <w:adjustRightInd w:val="0"/>
        <w:spacing w:line="440" w:lineRule="exact"/>
        <w:ind w:firstLine="480" w:firstLineChars="200"/>
        <w:rPr>
          <w:rFonts w:ascii="宋体" w:hAnsi="宋体"/>
          <w:sz w:val="24"/>
          <w:u w:val="single"/>
        </w:rPr>
      </w:pPr>
      <w:r>
        <w:rPr>
          <w:rFonts w:hint="eastAsia" w:ascii="宋体" w:hAnsi="宋体" w:cs="宋体"/>
          <w:sz w:val="24"/>
          <w:lang w:val="zh-CN"/>
        </w:rPr>
        <w:t>地址：</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4CF8F773">
      <w:pPr>
        <w:tabs>
          <w:tab w:val="left" w:pos="360"/>
        </w:tabs>
        <w:autoSpaceDE w:val="0"/>
        <w:autoSpaceDN w:val="0"/>
        <w:adjustRightInd w:val="0"/>
        <w:spacing w:line="440" w:lineRule="exact"/>
        <w:ind w:firstLine="480" w:firstLineChars="200"/>
        <w:rPr>
          <w:rFonts w:ascii="宋体" w:hAnsi="宋体"/>
          <w:sz w:val="24"/>
        </w:rPr>
      </w:pPr>
      <w:r>
        <w:rPr>
          <w:rFonts w:hint="eastAsia" w:ascii="宋体" w:hAnsi="宋体" w:cs="宋体"/>
          <w:sz w:val="24"/>
          <w:lang w:val="zh-CN"/>
        </w:rPr>
        <w:t>日期：</w:t>
      </w:r>
      <w:r>
        <w:rPr>
          <w:rFonts w:ascii="宋体" w:hAnsi="宋体" w:cs="宋体"/>
          <w:sz w:val="24"/>
          <w:u w:val="single"/>
          <w:lang w:val="zh-CN"/>
        </w:rPr>
        <w:t xml:space="preserve"> </w:t>
      </w:r>
      <w:r>
        <w:rPr>
          <w:rFonts w:hint="eastAsia" w:ascii="宋体" w:hAnsi="宋体" w:cs="宋体"/>
          <w:sz w:val="24"/>
          <w:u w:val="single"/>
          <w:lang w:val="zh-CN"/>
        </w:rPr>
        <w:t xml:space="preserve">  </w:t>
      </w:r>
      <w:r>
        <w:rPr>
          <w:rFonts w:ascii="宋体" w:hAnsi="宋体" w:cs="宋体"/>
          <w:sz w:val="24"/>
          <w:u w:val="single"/>
          <w:lang w:val="zh-CN"/>
        </w:rPr>
        <w:t xml:space="preserve">  </w:t>
      </w:r>
      <w:r>
        <w:rPr>
          <w:rFonts w:hint="eastAsia" w:ascii="宋体" w:hAnsi="宋体" w:cs="宋体"/>
          <w:sz w:val="24"/>
          <w:lang w:val="zh-CN"/>
        </w:rPr>
        <w:t>年</w:t>
      </w:r>
      <w:r>
        <w:rPr>
          <w:rFonts w:ascii="宋体" w:hAnsi="宋体" w:cs="宋体"/>
          <w:sz w:val="24"/>
          <w:u w:val="single"/>
          <w:lang w:val="zh-CN"/>
        </w:rPr>
        <w:t xml:space="preserve">  </w:t>
      </w:r>
      <w:r>
        <w:rPr>
          <w:rFonts w:hint="eastAsia" w:ascii="宋体" w:hAnsi="宋体" w:cs="宋体"/>
          <w:sz w:val="24"/>
          <w:u w:val="single"/>
          <w:lang w:val="zh-CN"/>
        </w:rPr>
        <w:t xml:space="preserve">  </w:t>
      </w:r>
      <w:r>
        <w:rPr>
          <w:rFonts w:ascii="宋体" w:hAnsi="宋体" w:cs="宋体"/>
          <w:sz w:val="24"/>
          <w:u w:val="single"/>
          <w:lang w:val="zh-CN"/>
        </w:rPr>
        <w:t xml:space="preserve">  </w:t>
      </w:r>
      <w:r>
        <w:rPr>
          <w:rFonts w:hint="eastAsia" w:ascii="宋体" w:hAnsi="宋体" w:cs="宋体"/>
          <w:sz w:val="24"/>
          <w:lang w:val="zh-CN"/>
        </w:rPr>
        <w:t>月</w:t>
      </w:r>
      <w:r>
        <w:rPr>
          <w:rFonts w:ascii="宋体" w:hAnsi="宋体" w:cs="宋体"/>
          <w:sz w:val="24"/>
          <w:u w:val="single"/>
          <w:lang w:val="zh-CN"/>
        </w:rPr>
        <w:t xml:space="preserve">   </w:t>
      </w:r>
      <w:r>
        <w:rPr>
          <w:rFonts w:hint="eastAsia" w:ascii="宋体" w:hAnsi="宋体" w:cs="宋体"/>
          <w:sz w:val="24"/>
          <w:u w:val="single"/>
          <w:lang w:val="zh-CN"/>
        </w:rPr>
        <w:t xml:space="preserve">  </w:t>
      </w:r>
      <w:r>
        <w:rPr>
          <w:rFonts w:ascii="宋体" w:hAnsi="宋体" w:cs="宋体"/>
          <w:sz w:val="24"/>
          <w:u w:val="single"/>
          <w:lang w:val="zh-CN"/>
        </w:rPr>
        <w:t xml:space="preserve"> </w:t>
      </w:r>
      <w:r>
        <w:rPr>
          <w:rFonts w:hint="eastAsia" w:ascii="宋体" w:hAnsi="宋体" w:cs="宋体"/>
          <w:sz w:val="24"/>
          <w:lang w:val="zh-CN"/>
        </w:rPr>
        <w:t>日</w:t>
      </w:r>
      <w:r>
        <w:rPr>
          <w:rFonts w:ascii="宋体" w:hAnsi="宋体"/>
          <w:sz w:val="24"/>
        </w:rPr>
        <w:t xml:space="preserve">               </w:t>
      </w:r>
    </w:p>
    <w:p w14:paraId="0D85E7B2">
      <w:pPr>
        <w:tabs>
          <w:tab w:val="left" w:pos="360"/>
        </w:tabs>
        <w:autoSpaceDE w:val="0"/>
        <w:autoSpaceDN w:val="0"/>
        <w:adjustRightInd w:val="0"/>
        <w:spacing w:line="700" w:lineRule="exact"/>
        <w:rPr>
          <w:sz w:val="24"/>
        </w:rPr>
      </w:pPr>
    </w:p>
    <w:p w14:paraId="681BBC82">
      <w:pPr>
        <w:autoSpaceDE w:val="0"/>
        <w:autoSpaceDN w:val="0"/>
        <w:adjustRightInd w:val="0"/>
        <w:spacing w:line="560" w:lineRule="exact"/>
        <w:rPr>
          <w:rFonts w:ascii="黑体" w:eastAsia="黑体" w:cs="黑体"/>
          <w:b/>
          <w:bCs/>
          <w:sz w:val="32"/>
          <w:szCs w:val="32"/>
          <w:lang w:val="zh-CN"/>
        </w:rPr>
      </w:pPr>
    </w:p>
    <w:p w14:paraId="5726F1C5">
      <w:pPr>
        <w:autoSpaceDE w:val="0"/>
        <w:autoSpaceDN w:val="0"/>
        <w:adjustRightInd w:val="0"/>
        <w:spacing w:line="560" w:lineRule="exact"/>
        <w:rPr>
          <w:rFonts w:ascii="黑体" w:eastAsia="黑体" w:cs="黑体"/>
          <w:b/>
          <w:bCs/>
          <w:sz w:val="32"/>
          <w:szCs w:val="32"/>
          <w:lang w:val="zh-CN"/>
        </w:rPr>
      </w:pPr>
    </w:p>
    <w:p w14:paraId="68D5982A">
      <w:pPr>
        <w:tabs>
          <w:tab w:val="left" w:pos="953"/>
        </w:tabs>
        <w:jc w:val="center"/>
        <w:rPr>
          <w:rFonts w:hint="eastAsia" w:ascii="宋体" w:hAnsi="宋体" w:cs="黑体"/>
          <w:b/>
          <w:sz w:val="32"/>
          <w:szCs w:val="32"/>
          <w:lang w:val="zh-CN"/>
        </w:rPr>
      </w:pPr>
    </w:p>
    <w:p w14:paraId="1FD38021">
      <w:pPr>
        <w:tabs>
          <w:tab w:val="left" w:pos="953"/>
        </w:tabs>
        <w:jc w:val="center"/>
        <w:rPr>
          <w:rFonts w:hint="eastAsia" w:ascii="宋体" w:hAnsi="宋体" w:cs="黑体"/>
          <w:b/>
          <w:sz w:val="32"/>
          <w:szCs w:val="32"/>
          <w:lang w:val="zh-CN"/>
        </w:rPr>
      </w:pPr>
    </w:p>
    <w:p w14:paraId="392EFEFF">
      <w:pPr>
        <w:tabs>
          <w:tab w:val="left" w:pos="953"/>
        </w:tabs>
        <w:jc w:val="center"/>
        <w:rPr>
          <w:rFonts w:hint="eastAsia" w:ascii="宋体" w:hAnsi="宋体" w:cs="黑体"/>
          <w:b/>
          <w:sz w:val="32"/>
          <w:szCs w:val="32"/>
          <w:lang w:val="zh-CN"/>
        </w:rPr>
      </w:pPr>
    </w:p>
    <w:p w14:paraId="3024CD87">
      <w:pPr>
        <w:tabs>
          <w:tab w:val="left" w:pos="953"/>
        </w:tabs>
        <w:jc w:val="center"/>
        <w:rPr>
          <w:rFonts w:hint="eastAsia" w:ascii="宋体" w:hAnsi="宋体" w:cs="黑体"/>
          <w:b/>
          <w:sz w:val="32"/>
          <w:szCs w:val="32"/>
          <w:lang w:val="zh-CN"/>
        </w:rPr>
      </w:pPr>
    </w:p>
    <w:p w14:paraId="2EACAF54">
      <w:pPr>
        <w:tabs>
          <w:tab w:val="left" w:pos="953"/>
        </w:tabs>
        <w:jc w:val="center"/>
        <w:rPr>
          <w:rFonts w:hint="eastAsia" w:ascii="宋体" w:hAnsi="宋体" w:cs="黑体"/>
          <w:b/>
          <w:sz w:val="32"/>
          <w:szCs w:val="32"/>
          <w:lang w:val="zh-CN"/>
        </w:rPr>
      </w:pPr>
    </w:p>
    <w:p w14:paraId="02A9166F">
      <w:pPr>
        <w:tabs>
          <w:tab w:val="left" w:pos="953"/>
        </w:tabs>
        <w:jc w:val="center"/>
        <w:rPr>
          <w:rFonts w:hint="eastAsia" w:ascii="宋体" w:hAnsi="宋体" w:cs="黑体"/>
          <w:b/>
          <w:sz w:val="32"/>
          <w:szCs w:val="32"/>
          <w:lang w:val="zh-CN"/>
        </w:rPr>
      </w:pPr>
    </w:p>
    <w:p w14:paraId="4AE85726">
      <w:pPr>
        <w:tabs>
          <w:tab w:val="left" w:pos="953"/>
        </w:tabs>
        <w:jc w:val="center"/>
        <w:rPr>
          <w:rFonts w:hint="eastAsia" w:ascii="宋体" w:hAnsi="宋体" w:cs="黑体"/>
          <w:b/>
          <w:sz w:val="32"/>
          <w:szCs w:val="32"/>
          <w:lang w:val="zh-CN"/>
        </w:rPr>
      </w:pPr>
    </w:p>
    <w:p w14:paraId="7F5EF0B6">
      <w:pPr>
        <w:tabs>
          <w:tab w:val="left" w:pos="953"/>
        </w:tabs>
        <w:jc w:val="center"/>
        <w:rPr>
          <w:rFonts w:hint="eastAsia" w:ascii="宋体" w:hAnsi="宋体" w:cs="黑体"/>
          <w:b/>
          <w:sz w:val="32"/>
          <w:szCs w:val="32"/>
          <w:lang w:val="zh-CN"/>
        </w:rPr>
      </w:pPr>
    </w:p>
    <w:p w14:paraId="27D008CD">
      <w:pPr>
        <w:tabs>
          <w:tab w:val="left" w:pos="953"/>
        </w:tabs>
        <w:jc w:val="center"/>
        <w:rPr>
          <w:rFonts w:hint="eastAsia" w:ascii="宋体" w:hAnsi="宋体" w:cs="黑体"/>
          <w:b/>
          <w:sz w:val="32"/>
          <w:szCs w:val="32"/>
          <w:lang w:val="zh-CN"/>
        </w:rPr>
      </w:pPr>
    </w:p>
    <w:p w14:paraId="2302174F">
      <w:pPr>
        <w:tabs>
          <w:tab w:val="left" w:pos="953"/>
        </w:tabs>
        <w:jc w:val="center"/>
        <w:rPr>
          <w:rFonts w:hint="eastAsia" w:ascii="宋体" w:hAnsi="宋体" w:cs="黑体"/>
          <w:b/>
          <w:sz w:val="32"/>
          <w:szCs w:val="32"/>
          <w:lang w:val="zh-CN"/>
        </w:rPr>
      </w:pPr>
    </w:p>
    <w:p w14:paraId="08495111">
      <w:pPr>
        <w:tabs>
          <w:tab w:val="left" w:pos="953"/>
        </w:tabs>
        <w:jc w:val="center"/>
        <w:rPr>
          <w:rFonts w:hint="eastAsia" w:ascii="宋体" w:hAnsi="宋体" w:cs="黑体"/>
          <w:b/>
          <w:sz w:val="32"/>
          <w:szCs w:val="32"/>
          <w:lang w:val="zh-CN"/>
        </w:rPr>
      </w:pPr>
    </w:p>
    <w:p w14:paraId="19285A3A">
      <w:pPr>
        <w:tabs>
          <w:tab w:val="left" w:pos="953"/>
        </w:tabs>
        <w:jc w:val="center"/>
        <w:rPr>
          <w:rFonts w:ascii="宋体" w:hAnsi="宋体" w:cs="黑体"/>
          <w:b/>
          <w:sz w:val="32"/>
          <w:szCs w:val="32"/>
          <w:lang w:val="zh-CN"/>
        </w:rPr>
      </w:pPr>
      <w:r>
        <w:rPr>
          <w:rFonts w:hint="eastAsia" w:ascii="宋体" w:hAnsi="宋体" w:cs="黑体"/>
          <w:b/>
          <w:sz w:val="32"/>
          <w:szCs w:val="32"/>
          <w:lang w:val="zh-CN"/>
        </w:rPr>
        <w:t>三、开标一览表</w:t>
      </w:r>
    </w:p>
    <w:p w14:paraId="3C1A2A7A">
      <w:pPr>
        <w:autoSpaceDE w:val="0"/>
        <w:autoSpaceDN w:val="0"/>
        <w:adjustRightInd w:val="0"/>
        <w:spacing w:before="50" w:after="50"/>
        <w:jc w:val="center"/>
        <w:rPr>
          <w:rFonts w:ascii="黑体" w:eastAsia="黑体" w:cs="黑体"/>
          <w:sz w:val="32"/>
          <w:szCs w:val="32"/>
          <w:lang w:val="zh-CN"/>
        </w:rPr>
      </w:pPr>
    </w:p>
    <w:tbl>
      <w:tblPr>
        <w:tblStyle w:val="15"/>
        <w:tblW w:w="967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2827"/>
        <w:gridCol w:w="6848"/>
      </w:tblGrid>
      <w:tr w14:paraId="76FC62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047" w:hRule="atLeast"/>
          <w:jc w:val="center"/>
        </w:trPr>
        <w:tc>
          <w:tcPr>
            <w:tcW w:w="2825" w:type="dxa"/>
            <w:tcBorders>
              <w:top w:val="single" w:color="auto" w:sz="4" w:space="0"/>
              <w:left w:val="single" w:color="auto" w:sz="4" w:space="0"/>
              <w:bottom w:val="single" w:color="auto" w:sz="4" w:space="0"/>
              <w:right w:val="single" w:color="auto" w:sz="4" w:space="0"/>
            </w:tcBorders>
            <w:vAlign w:val="center"/>
          </w:tcPr>
          <w:p w14:paraId="52DC6821">
            <w:pPr>
              <w:autoSpaceDE w:val="0"/>
              <w:autoSpaceDN w:val="0"/>
              <w:adjustRightInd w:val="0"/>
              <w:spacing w:line="420" w:lineRule="exact"/>
              <w:jc w:val="center"/>
              <w:rPr>
                <w:rFonts w:ascii="宋体" w:cs="宋体"/>
                <w:sz w:val="24"/>
                <w:lang w:val="zh-CN"/>
              </w:rPr>
            </w:pPr>
            <w:r>
              <w:rPr>
                <w:rFonts w:hint="eastAsia" w:ascii="宋体" w:cs="宋体"/>
                <w:sz w:val="24"/>
                <w:lang w:val="zh-CN"/>
              </w:rPr>
              <w:t>项目名称</w:t>
            </w:r>
          </w:p>
        </w:tc>
        <w:tc>
          <w:tcPr>
            <w:tcW w:w="6843" w:type="dxa"/>
            <w:tcBorders>
              <w:top w:val="single" w:color="auto" w:sz="4" w:space="0"/>
              <w:left w:val="single" w:color="auto" w:sz="4" w:space="0"/>
              <w:bottom w:val="single" w:color="auto" w:sz="4" w:space="0"/>
              <w:right w:val="single" w:color="auto" w:sz="4" w:space="0"/>
            </w:tcBorders>
            <w:vAlign w:val="center"/>
          </w:tcPr>
          <w:p w14:paraId="6C93A3B6">
            <w:pPr>
              <w:keepNext/>
              <w:keepLines/>
              <w:autoSpaceDE w:val="0"/>
              <w:autoSpaceDN w:val="0"/>
              <w:adjustRightInd w:val="0"/>
              <w:spacing w:line="420" w:lineRule="exact"/>
              <w:jc w:val="center"/>
              <w:outlineLvl w:val="1"/>
              <w:rPr>
                <w:rFonts w:ascii="Arial" w:hAnsi="Arial" w:cs="Arial"/>
                <w:b/>
                <w:bCs/>
                <w:sz w:val="24"/>
              </w:rPr>
            </w:pPr>
          </w:p>
        </w:tc>
      </w:tr>
      <w:tr w14:paraId="5A45C4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461" w:hRule="atLeast"/>
          <w:jc w:val="center"/>
        </w:trPr>
        <w:tc>
          <w:tcPr>
            <w:tcW w:w="2825" w:type="dxa"/>
            <w:tcBorders>
              <w:top w:val="nil"/>
              <w:left w:val="single" w:color="auto" w:sz="4" w:space="0"/>
              <w:bottom w:val="single" w:color="auto" w:sz="4" w:space="0"/>
              <w:right w:val="single" w:color="auto" w:sz="4" w:space="0"/>
            </w:tcBorders>
            <w:vAlign w:val="center"/>
          </w:tcPr>
          <w:p w14:paraId="4B52D326">
            <w:pPr>
              <w:autoSpaceDE w:val="0"/>
              <w:autoSpaceDN w:val="0"/>
              <w:adjustRightInd w:val="0"/>
              <w:spacing w:line="420" w:lineRule="exact"/>
              <w:jc w:val="center"/>
              <w:rPr>
                <w:rFonts w:ascii="宋体" w:hAnsi="宋体"/>
                <w:sz w:val="24"/>
              </w:rPr>
            </w:pPr>
            <w:r>
              <w:rPr>
                <w:rFonts w:hint="eastAsia" w:ascii="宋体" w:hAnsi="宋体"/>
                <w:sz w:val="24"/>
              </w:rPr>
              <w:t>投标报价（总价）</w:t>
            </w:r>
          </w:p>
        </w:tc>
        <w:tc>
          <w:tcPr>
            <w:tcW w:w="6843" w:type="dxa"/>
            <w:tcBorders>
              <w:top w:val="single" w:color="auto" w:sz="4" w:space="0"/>
              <w:left w:val="single" w:color="auto" w:sz="4" w:space="0"/>
              <w:bottom w:val="single" w:color="auto" w:sz="4" w:space="0"/>
              <w:right w:val="single" w:color="auto" w:sz="4" w:space="0"/>
            </w:tcBorders>
            <w:vAlign w:val="center"/>
          </w:tcPr>
          <w:p w14:paraId="437B29CD">
            <w:pPr>
              <w:autoSpaceDE w:val="0"/>
              <w:autoSpaceDN w:val="0"/>
              <w:adjustRightInd w:val="0"/>
              <w:spacing w:line="420" w:lineRule="exact"/>
              <w:rPr>
                <w:rFonts w:ascii="宋体" w:hAnsi="Arial" w:cs="宋体"/>
                <w:sz w:val="24"/>
                <w:szCs w:val="22"/>
                <w:u w:val="single"/>
                <w:lang w:val="zh-CN"/>
              </w:rPr>
            </w:pPr>
            <w:r>
              <w:rPr>
                <w:rFonts w:hint="eastAsia" w:ascii="宋体" w:hAnsi="Arial" w:cs="宋体"/>
                <w:sz w:val="24"/>
                <w:szCs w:val="22"/>
                <w:lang w:val="zh-CN"/>
              </w:rPr>
              <w:t>大写：</w:t>
            </w:r>
            <w:r>
              <w:rPr>
                <w:rFonts w:hint="eastAsia" w:ascii="宋体" w:hAnsi="Arial" w:cs="宋体"/>
                <w:sz w:val="24"/>
                <w:szCs w:val="22"/>
                <w:u w:val="single"/>
                <w:lang w:val="zh-CN"/>
              </w:rPr>
              <w:t xml:space="preserve">                   </w:t>
            </w:r>
          </w:p>
          <w:p w14:paraId="66FF84DF">
            <w:pPr>
              <w:autoSpaceDE w:val="0"/>
              <w:autoSpaceDN w:val="0"/>
              <w:adjustRightInd w:val="0"/>
              <w:spacing w:line="420" w:lineRule="exact"/>
              <w:rPr>
                <w:rFonts w:ascii="宋体" w:hAnsi="Arial" w:cs="宋体"/>
                <w:sz w:val="24"/>
                <w:szCs w:val="22"/>
                <w:lang w:val="zh-CN"/>
              </w:rPr>
            </w:pPr>
          </w:p>
          <w:p w14:paraId="73995253">
            <w:pPr>
              <w:autoSpaceDE w:val="0"/>
              <w:autoSpaceDN w:val="0"/>
              <w:adjustRightInd w:val="0"/>
              <w:spacing w:line="420" w:lineRule="exact"/>
              <w:rPr>
                <w:rFonts w:ascii="宋体" w:hAnsi="Arial" w:cs="宋体"/>
                <w:sz w:val="24"/>
                <w:szCs w:val="22"/>
                <w:u w:val="single"/>
                <w:lang w:val="zh-CN"/>
              </w:rPr>
            </w:pPr>
            <w:r>
              <w:rPr>
                <w:rFonts w:hint="eastAsia" w:ascii="宋体" w:hAnsi="Arial" w:cs="宋体"/>
                <w:sz w:val="24"/>
                <w:szCs w:val="22"/>
                <w:lang w:val="zh-CN"/>
              </w:rPr>
              <w:t>小写：</w:t>
            </w:r>
            <w:r>
              <w:rPr>
                <w:rFonts w:hint="eastAsia" w:ascii="宋体" w:hAnsi="Arial" w:cs="宋体"/>
                <w:sz w:val="24"/>
                <w:szCs w:val="22"/>
                <w:u w:val="single"/>
                <w:lang w:val="zh-CN"/>
              </w:rPr>
              <w:t xml:space="preserve"> ￥                </w:t>
            </w:r>
          </w:p>
          <w:p w14:paraId="5BF828E5">
            <w:pPr>
              <w:autoSpaceDE w:val="0"/>
              <w:autoSpaceDN w:val="0"/>
              <w:adjustRightInd w:val="0"/>
              <w:spacing w:line="420" w:lineRule="exact"/>
              <w:rPr>
                <w:rFonts w:ascii="宋体" w:hAnsi="Arial" w:cs="宋体"/>
                <w:color w:val="FF0000"/>
                <w:sz w:val="24"/>
                <w:lang w:val="zh-CN"/>
              </w:rPr>
            </w:pPr>
          </w:p>
        </w:tc>
      </w:tr>
      <w:tr w14:paraId="0DF28B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980" w:hRule="atLeast"/>
          <w:jc w:val="center"/>
        </w:trPr>
        <w:tc>
          <w:tcPr>
            <w:tcW w:w="2825" w:type="dxa"/>
            <w:tcBorders>
              <w:top w:val="single" w:color="auto" w:sz="4" w:space="0"/>
              <w:left w:val="single" w:color="auto" w:sz="4" w:space="0"/>
              <w:bottom w:val="single" w:color="auto" w:sz="4" w:space="0"/>
              <w:right w:val="single" w:color="auto" w:sz="4" w:space="0"/>
            </w:tcBorders>
            <w:vAlign w:val="center"/>
          </w:tcPr>
          <w:p w14:paraId="419E2CCC">
            <w:pPr>
              <w:autoSpaceDE w:val="0"/>
              <w:autoSpaceDN w:val="0"/>
              <w:adjustRightInd w:val="0"/>
              <w:spacing w:line="420" w:lineRule="exact"/>
              <w:jc w:val="center"/>
              <w:rPr>
                <w:rFonts w:ascii="宋体" w:hAnsi="Arial" w:cs="宋体"/>
                <w:bCs/>
                <w:sz w:val="24"/>
                <w:lang w:val="zh-CN"/>
              </w:rPr>
            </w:pPr>
            <w:r>
              <w:rPr>
                <w:rFonts w:hint="eastAsia" w:ascii="宋体" w:hAnsi="Arial" w:cs="宋体"/>
                <w:bCs/>
                <w:sz w:val="24"/>
                <w:lang w:val="zh-CN"/>
              </w:rPr>
              <w:t>核心产品品牌和型号</w:t>
            </w:r>
          </w:p>
        </w:tc>
        <w:tc>
          <w:tcPr>
            <w:tcW w:w="6843" w:type="dxa"/>
            <w:tcBorders>
              <w:top w:val="single" w:color="auto" w:sz="4" w:space="0"/>
              <w:left w:val="single" w:color="auto" w:sz="4" w:space="0"/>
              <w:bottom w:val="single" w:color="auto" w:sz="4" w:space="0"/>
              <w:right w:val="single" w:color="auto" w:sz="4" w:space="0"/>
            </w:tcBorders>
            <w:vAlign w:val="center"/>
          </w:tcPr>
          <w:p w14:paraId="6C297821">
            <w:pPr>
              <w:autoSpaceDE w:val="0"/>
              <w:autoSpaceDN w:val="0"/>
              <w:adjustRightInd w:val="0"/>
              <w:spacing w:line="420" w:lineRule="exact"/>
              <w:rPr>
                <w:rFonts w:ascii="宋体" w:hAnsi="Arial" w:cs="宋体"/>
                <w:sz w:val="24"/>
                <w:lang w:val="zh-CN"/>
              </w:rPr>
            </w:pPr>
          </w:p>
        </w:tc>
      </w:tr>
    </w:tbl>
    <w:p w14:paraId="2CCBEA0D">
      <w:pPr>
        <w:autoSpaceDE w:val="0"/>
        <w:autoSpaceDN w:val="0"/>
        <w:adjustRightInd w:val="0"/>
        <w:spacing w:line="440" w:lineRule="exact"/>
        <w:rPr>
          <w:rFonts w:ascii="宋体" w:hAnsi="Arial" w:cs="宋体"/>
          <w:sz w:val="24"/>
          <w:lang w:val="zh-CN"/>
        </w:rPr>
      </w:pPr>
      <w:r>
        <w:rPr>
          <w:rFonts w:hint="eastAsia" w:ascii="宋体" w:hAnsi="Arial" w:cs="宋体"/>
          <w:sz w:val="24"/>
          <w:lang w:val="zh-CN"/>
        </w:rPr>
        <w:t>填写说明：</w:t>
      </w:r>
    </w:p>
    <w:p w14:paraId="25DEC725">
      <w:pPr>
        <w:autoSpaceDE w:val="0"/>
        <w:autoSpaceDN w:val="0"/>
        <w:adjustRightInd w:val="0"/>
        <w:spacing w:line="440" w:lineRule="exact"/>
        <w:ind w:left="480" w:hanging="480"/>
        <w:rPr>
          <w:rFonts w:ascii="宋体" w:hAnsi="Arial" w:cs="宋体"/>
          <w:sz w:val="24"/>
          <w:lang w:val="zh-CN"/>
        </w:rPr>
      </w:pPr>
      <w:r>
        <w:rPr>
          <w:rFonts w:hint="eastAsia" w:ascii="宋体" w:hAnsi="Arial" w:cs="宋体"/>
          <w:sz w:val="24"/>
          <w:lang w:val="zh-CN"/>
        </w:rPr>
        <w:t>1、开标一览表不得填报选择性报价，否则将作为无效投标；</w:t>
      </w:r>
    </w:p>
    <w:p w14:paraId="6E8AA8C9">
      <w:pPr>
        <w:autoSpaceDE w:val="0"/>
        <w:autoSpaceDN w:val="0"/>
        <w:adjustRightInd w:val="0"/>
        <w:spacing w:line="440" w:lineRule="exact"/>
        <w:ind w:left="480" w:hanging="480"/>
        <w:rPr>
          <w:rFonts w:ascii="宋体" w:hAnsi="Arial" w:cs="宋体"/>
          <w:sz w:val="24"/>
          <w:lang w:val="zh-CN"/>
        </w:rPr>
      </w:pPr>
      <w:r>
        <w:rPr>
          <w:rFonts w:hint="eastAsia" w:ascii="宋体" w:hAnsi="Arial" w:cs="宋体"/>
          <w:sz w:val="24"/>
          <w:lang w:val="zh-CN"/>
        </w:rPr>
        <w:t>2、开标一览表中报价与分项报价表中不符时，以开标一览表为准。</w:t>
      </w:r>
    </w:p>
    <w:p w14:paraId="587A18C2">
      <w:pPr>
        <w:autoSpaceDE w:val="0"/>
        <w:autoSpaceDN w:val="0"/>
        <w:adjustRightInd w:val="0"/>
        <w:spacing w:line="440" w:lineRule="exact"/>
        <w:ind w:left="480" w:hanging="480"/>
        <w:rPr>
          <w:rFonts w:ascii="宋体" w:hAnsi="Arial" w:cs="宋体"/>
          <w:sz w:val="24"/>
          <w:lang w:val="zh-CN"/>
        </w:rPr>
      </w:pPr>
    </w:p>
    <w:p w14:paraId="5F14C056">
      <w:pPr>
        <w:autoSpaceDE w:val="0"/>
        <w:autoSpaceDN w:val="0"/>
        <w:adjustRightInd w:val="0"/>
        <w:spacing w:line="440" w:lineRule="exact"/>
        <w:ind w:firstLine="480"/>
        <w:rPr>
          <w:rFonts w:ascii="宋体" w:hAnsi="Arial" w:cs="宋体"/>
          <w:sz w:val="24"/>
          <w:lang w:val="zh-CN"/>
        </w:rPr>
      </w:pPr>
    </w:p>
    <w:p w14:paraId="3A2398BB">
      <w:pPr>
        <w:autoSpaceDE w:val="0"/>
        <w:autoSpaceDN w:val="0"/>
        <w:adjustRightInd w:val="0"/>
        <w:spacing w:line="440" w:lineRule="exact"/>
        <w:ind w:firstLine="480"/>
        <w:rPr>
          <w:rFonts w:ascii="宋体" w:hAnsi="Arial" w:cs="宋体"/>
          <w:sz w:val="24"/>
          <w:lang w:val="zh-CN"/>
        </w:rPr>
      </w:pPr>
    </w:p>
    <w:p w14:paraId="02A71095">
      <w:pPr>
        <w:autoSpaceDE w:val="0"/>
        <w:autoSpaceDN w:val="0"/>
        <w:adjustRightInd w:val="0"/>
        <w:spacing w:line="600" w:lineRule="exact"/>
        <w:ind w:firstLine="3600" w:firstLineChars="1500"/>
        <w:rPr>
          <w:rFonts w:ascii="宋体" w:hAnsi="Arial" w:cs="宋体"/>
          <w:sz w:val="24"/>
          <w:u w:val="single"/>
          <w:lang w:val="zh-CN"/>
        </w:rPr>
      </w:pPr>
      <w:r>
        <w:rPr>
          <w:rFonts w:hint="eastAsia" w:ascii="宋体" w:hAnsi="Arial" w:cs="宋体"/>
          <w:sz w:val="24"/>
          <w:lang w:val="zh-CN"/>
        </w:rPr>
        <w:t>投标人（公章）：</w:t>
      </w:r>
      <w:r>
        <w:rPr>
          <w:rFonts w:hint="eastAsia" w:ascii="宋体" w:hAnsi="Arial" w:cs="宋体"/>
          <w:sz w:val="24"/>
          <w:u w:val="single"/>
          <w:lang w:val="zh-CN"/>
        </w:rPr>
        <w:t xml:space="preserve">          </w:t>
      </w:r>
    </w:p>
    <w:p w14:paraId="5E33E504">
      <w:pPr>
        <w:snapToGrid w:val="0"/>
        <w:spacing w:line="440" w:lineRule="exact"/>
        <w:ind w:firstLine="3600" w:firstLineChars="1500"/>
        <w:rPr>
          <w:rFonts w:ascii="宋体" w:hAnsi="宋体"/>
          <w:sz w:val="24"/>
        </w:rPr>
      </w:pPr>
      <w:r>
        <w:rPr>
          <w:rFonts w:hint="eastAsia" w:ascii="宋体" w:hAnsi="宋体"/>
          <w:sz w:val="24"/>
        </w:rPr>
        <w:t>法定代表人</w:t>
      </w:r>
    </w:p>
    <w:p w14:paraId="07E5AFD6">
      <w:pPr>
        <w:snapToGrid w:val="0"/>
        <w:spacing w:line="440" w:lineRule="exact"/>
        <w:ind w:firstLine="3600" w:firstLineChars="1500"/>
        <w:rPr>
          <w:rFonts w:ascii="宋体" w:hAnsi="宋体"/>
          <w:sz w:val="24"/>
          <w:u w:val="single"/>
        </w:rPr>
      </w:pPr>
      <w:r>
        <w:rPr>
          <w:rFonts w:hint="eastAsia" w:ascii="宋体" w:hAnsi="宋体"/>
          <w:sz w:val="24"/>
        </w:rPr>
        <w:t>或授权代理人（签名）：</w:t>
      </w:r>
      <w:r>
        <w:rPr>
          <w:rFonts w:hint="eastAsia" w:ascii="宋体" w:hAnsi="宋体"/>
          <w:sz w:val="24"/>
          <w:u w:val="single"/>
        </w:rPr>
        <w:t xml:space="preserve">          </w:t>
      </w:r>
    </w:p>
    <w:p w14:paraId="69AD7D17">
      <w:pPr>
        <w:autoSpaceDE w:val="0"/>
        <w:autoSpaceDN w:val="0"/>
        <w:adjustRightInd w:val="0"/>
        <w:spacing w:line="600" w:lineRule="exact"/>
        <w:ind w:firstLine="3600" w:firstLineChars="1500"/>
        <w:rPr>
          <w:rFonts w:ascii="宋体" w:hAnsi="Arial" w:cs="宋体"/>
          <w:sz w:val="24"/>
          <w:lang w:val="zh-CN"/>
        </w:rPr>
      </w:pPr>
      <w:r>
        <w:rPr>
          <w:rFonts w:hint="eastAsia" w:ascii="宋体" w:hAnsi="Arial" w:cs="宋体"/>
          <w:sz w:val="24"/>
          <w:lang w:val="zh-CN"/>
        </w:rPr>
        <w:t>日期：</w:t>
      </w:r>
      <w:r>
        <w:rPr>
          <w:rFonts w:hint="eastAsia" w:ascii="宋体" w:hAnsi="Arial" w:cs="宋体"/>
          <w:sz w:val="24"/>
          <w:u w:val="single"/>
          <w:lang w:val="zh-CN"/>
        </w:rPr>
        <w:t xml:space="preserve">       </w:t>
      </w:r>
      <w:r>
        <w:rPr>
          <w:rFonts w:hint="eastAsia" w:ascii="宋体" w:hAnsi="Arial" w:cs="宋体"/>
          <w:sz w:val="24"/>
          <w:lang w:val="zh-CN"/>
        </w:rPr>
        <w:t>年</w:t>
      </w:r>
      <w:r>
        <w:rPr>
          <w:rFonts w:hint="eastAsia" w:ascii="宋体" w:hAnsi="Arial" w:cs="宋体"/>
          <w:sz w:val="24"/>
          <w:u w:val="single"/>
          <w:lang w:val="zh-CN"/>
        </w:rPr>
        <w:t xml:space="preserve">      </w:t>
      </w:r>
      <w:r>
        <w:rPr>
          <w:rFonts w:hint="eastAsia" w:ascii="宋体" w:hAnsi="Arial" w:cs="宋体"/>
          <w:sz w:val="24"/>
          <w:lang w:val="zh-CN"/>
        </w:rPr>
        <w:t>月</w:t>
      </w:r>
      <w:r>
        <w:rPr>
          <w:rFonts w:hint="eastAsia" w:ascii="宋体" w:hAnsi="Arial" w:cs="宋体"/>
          <w:sz w:val="24"/>
          <w:u w:val="single"/>
          <w:lang w:val="zh-CN"/>
        </w:rPr>
        <w:t xml:space="preserve">        </w:t>
      </w:r>
      <w:r>
        <w:rPr>
          <w:rFonts w:hint="eastAsia" w:ascii="宋体" w:hAnsi="Arial" w:cs="宋体"/>
          <w:sz w:val="24"/>
          <w:lang w:val="zh-CN"/>
        </w:rPr>
        <w:t>日</w:t>
      </w:r>
    </w:p>
    <w:p w14:paraId="7E0B4708">
      <w:pPr>
        <w:rPr>
          <w:rFonts w:ascii="宋体" w:hAnsi="宋体" w:cs="黑体"/>
          <w:sz w:val="32"/>
          <w:szCs w:val="32"/>
          <w:lang w:val="zh-CN"/>
        </w:rPr>
      </w:pPr>
    </w:p>
    <w:p w14:paraId="458FDA04">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en-US" w:eastAsia="zh-CN"/>
        </w:rPr>
        <w:t>四</w:t>
      </w:r>
      <w:r>
        <w:rPr>
          <w:rFonts w:hint="eastAsia" w:ascii="宋体" w:hAnsi="宋体" w:cs="黑体"/>
          <w:b/>
          <w:sz w:val="32"/>
          <w:szCs w:val="32"/>
          <w:lang w:val="zh-CN"/>
        </w:rPr>
        <w:t>、产品配置及分项报价表</w:t>
      </w:r>
    </w:p>
    <w:tbl>
      <w:tblPr>
        <w:tblStyle w:val="15"/>
        <w:tblW w:w="10754" w:type="dxa"/>
        <w:tblInd w:w="-601" w:type="dxa"/>
        <w:tblLayout w:type="autofit"/>
        <w:tblCellMar>
          <w:top w:w="0" w:type="dxa"/>
          <w:left w:w="108" w:type="dxa"/>
          <w:bottom w:w="0" w:type="dxa"/>
          <w:right w:w="108" w:type="dxa"/>
        </w:tblCellMar>
      </w:tblPr>
      <w:tblGrid>
        <w:gridCol w:w="993"/>
        <w:gridCol w:w="1984"/>
        <w:gridCol w:w="1276"/>
        <w:gridCol w:w="1276"/>
        <w:gridCol w:w="1417"/>
        <w:gridCol w:w="1134"/>
        <w:gridCol w:w="1294"/>
        <w:gridCol w:w="1380"/>
      </w:tblGrid>
      <w:tr w14:paraId="6DA473AC">
        <w:tblPrEx>
          <w:tblCellMar>
            <w:top w:w="0" w:type="dxa"/>
            <w:left w:w="108" w:type="dxa"/>
            <w:bottom w:w="0" w:type="dxa"/>
            <w:right w:w="108" w:type="dxa"/>
          </w:tblCellMar>
        </w:tblPrEx>
        <w:trPr>
          <w:trHeight w:val="885" w:hRule="atLeast"/>
        </w:trPr>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31E99C">
            <w:pPr>
              <w:widowControl/>
              <w:jc w:val="center"/>
              <w:rPr>
                <w:rFonts w:ascii="宋体" w:hAnsi="宋体" w:cs="宋体"/>
                <w:color w:val="000000"/>
                <w:kern w:val="0"/>
                <w:sz w:val="22"/>
                <w:szCs w:val="22"/>
              </w:rPr>
            </w:pPr>
            <w:r>
              <w:rPr>
                <w:rFonts w:hint="eastAsia" w:ascii="宋体" w:hAnsi="宋体" w:cs="宋体"/>
                <w:color w:val="000000"/>
                <w:kern w:val="0"/>
                <w:sz w:val="22"/>
                <w:szCs w:val="22"/>
              </w:rPr>
              <w:t>序号</w:t>
            </w:r>
          </w:p>
        </w:tc>
        <w:tc>
          <w:tcPr>
            <w:tcW w:w="1984" w:type="dxa"/>
            <w:tcBorders>
              <w:top w:val="single" w:color="auto" w:sz="4" w:space="0"/>
              <w:left w:val="nil"/>
              <w:bottom w:val="single" w:color="auto" w:sz="4" w:space="0"/>
              <w:right w:val="single" w:color="auto" w:sz="4" w:space="0"/>
            </w:tcBorders>
            <w:shd w:val="clear" w:color="auto" w:fill="auto"/>
            <w:noWrap/>
            <w:vAlign w:val="center"/>
          </w:tcPr>
          <w:p w14:paraId="669DB299">
            <w:pPr>
              <w:widowControl/>
              <w:jc w:val="center"/>
              <w:rPr>
                <w:rFonts w:ascii="宋体" w:hAnsi="宋体" w:cs="宋体"/>
                <w:color w:val="000000"/>
                <w:kern w:val="0"/>
                <w:sz w:val="22"/>
                <w:szCs w:val="22"/>
              </w:rPr>
            </w:pPr>
            <w:r>
              <w:rPr>
                <w:rFonts w:hint="eastAsia" w:ascii="宋体" w:hAnsi="宋体" w:cs="宋体"/>
                <w:color w:val="000000"/>
                <w:kern w:val="0"/>
                <w:sz w:val="22"/>
                <w:szCs w:val="22"/>
              </w:rPr>
              <w:t>产品名称</w:t>
            </w:r>
          </w:p>
        </w:tc>
        <w:tc>
          <w:tcPr>
            <w:tcW w:w="1276" w:type="dxa"/>
            <w:tcBorders>
              <w:top w:val="single" w:color="auto" w:sz="4" w:space="0"/>
              <w:left w:val="nil"/>
              <w:bottom w:val="single" w:color="auto" w:sz="4" w:space="0"/>
              <w:right w:val="single" w:color="auto" w:sz="4" w:space="0"/>
            </w:tcBorders>
            <w:shd w:val="clear" w:color="auto" w:fill="auto"/>
            <w:noWrap/>
            <w:vAlign w:val="center"/>
          </w:tcPr>
          <w:p w14:paraId="64D4A680">
            <w:pPr>
              <w:widowControl/>
              <w:jc w:val="center"/>
              <w:rPr>
                <w:rFonts w:ascii="宋体" w:hAnsi="宋体" w:cs="宋体"/>
                <w:color w:val="000000"/>
                <w:kern w:val="0"/>
                <w:sz w:val="22"/>
                <w:szCs w:val="22"/>
              </w:rPr>
            </w:pPr>
            <w:r>
              <w:rPr>
                <w:rFonts w:hint="eastAsia" w:ascii="宋体" w:hAnsi="宋体" w:cs="宋体"/>
                <w:color w:val="000000"/>
                <w:kern w:val="0"/>
                <w:sz w:val="22"/>
                <w:szCs w:val="22"/>
              </w:rPr>
              <w:t>规格</w:t>
            </w:r>
          </w:p>
        </w:tc>
        <w:tc>
          <w:tcPr>
            <w:tcW w:w="1276" w:type="dxa"/>
            <w:tcBorders>
              <w:top w:val="single" w:color="auto" w:sz="4" w:space="0"/>
              <w:left w:val="nil"/>
              <w:bottom w:val="single" w:color="auto" w:sz="4" w:space="0"/>
              <w:right w:val="single" w:color="auto" w:sz="4" w:space="0"/>
            </w:tcBorders>
            <w:shd w:val="clear" w:color="auto" w:fill="auto"/>
            <w:vAlign w:val="center"/>
          </w:tcPr>
          <w:p w14:paraId="29BCDB67">
            <w:pPr>
              <w:widowControl/>
              <w:jc w:val="center"/>
              <w:rPr>
                <w:rFonts w:ascii="宋体" w:hAnsi="宋体" w:cs="宋体"/>
                <w:color w:val="000000"/>
                <w:kern w:val="0"/>
                <w:sz w:val="22"/>
                <w:szCs w:val="22"/>
              </w:rPr>
            </w:pPr>
            <w:bookmarkStart w:id="90" w:name="OLE_LINK5"/>
            <w:bookmarkStart w:id="91" w:name="OLE_LINK6"/>
            <w:r>
              <w:rPr>
                <w:rFonts w:hint="eastAsia" w:ascii="宋体" w:hAnsi="宋体" w:cs="宋体"/>
                <w:color w:val="000000"/>
                <w:kern w:val="0"/>
                <w:sz w:val="22"/>
                <w:szCs w:val="22"/>
              </w:rPr>
              <w:t>预估采购量</w:t>
            </w:r>
            <w:bookmarkEnd w:id="90"/>
            <w:bookmarkEnd w:id="91"/>
            <w:r>
              <w:rPr>
                <w:rFonts w:hint="eastAsia" w:ascii="宋体" w:hAnsi="宋体" w:cs="宋体"/>
                <w:color w:val="000000"/>
                <w:kern w:val="0"/>
                <w:sz w:val="22"/>
                <w:szCs w:val="22"/>
              </w:rPr>
              <w:t>（只）</w:t>
            </w:r>
          </w:p>
        </w:tc>
        <w:tc>
          <w:tcPr>
            <w:tcW w:w="1417" w:type="dxa"/>
            <w:tcBorders>
              <w:top w:val="single" w:color="auto" w:sz="4" w:space="0"/>
              <w:left w:val="nil"/>
              <w:bottom w:val="single" w:color="auto" w:sz="4" w:space="0"/>
              <w:right w:val="single" w:color="auto" w:sz="4" w:space="0"/>
            </w:tcBorders>
            <w:shd w:val="clear" w:color="auto" w:fill="auto"/>
            <w:vAlign w:val="center"/>
          </w:tcPr>
          <w:p w14:paraId="609923FE">
            <w:pPr>
              <w:widowControl/>
              <w:jc w:val="center"/>
              <w:rPr>
                <w:rFonts w:ascii="宋体" w:hAnsi="宋体" w:cs="宋体"/>
                <w:color w:val="000000"/>
                <w:kern w:val="0"/>
                <w:sz w:val="22"/>
                <w:szCs w:val="22"/>
              </w:rPr>
            </w:pPr>
            <w:r>
              <w:rPr>
                <w:rFonts w:ascii="宋体" w:hAnsi="宋体" w:cs="宋体"/>
                <w:color w:val="000000"/>
                <w:kern w:val="0"/>
                <w:sz w:val="22"/>
                <w:szCs w:val="22"/>
              </w:rPr>
              <w:t>指导品牌</w:t>
            </w:r>
          </w:p>
        </w:tc>
        <w:tc>
          <w:tcPr>
            <w:tcW w:w="1134" w:type="dxa"/>
            <w:tcBorders>
              <w:top w:val="single" w:color="auto" w:sz="4" w:space="0"/>
              <w:left w:val="nil"/>
              <w:bottom w:val="single" w:color="auto" w:sz="4" w:space="0"/>
              <w:right w:val="single" w:color="auto" w:sz="4" w:space="0"/>
            </w:tcBorders>
            <w:shd w:val="clear" w:color="auto" w:fill="auto"/>
            <w:vAlign w:val="center"/>
          </w:tcPr>
          <w:p w14:paraId="7AB3669B">
            <w:pPr>
              <w:widowControl/>
              <w:jc w:val="center"/>
              <w:rPr>
                <w:rFonts w:ascii="宋体" w:hAnsi="宋体" w:cs="宋体"/>
                <w:color w:val="000000"/>
                <w:kern w:val="0"/>
                <w:sz w:val="22"/>
                <w:szCs w:val="22"/>
              </w:rPr>
            </w:pPr>
            <w:r>
              <w:rPr>
                <w:rFonts w:hint="eastAsia" w:ascii="宋体" w:hAnsi="宋体" w:cs="宋体"/>
                <w:color w:val="000000"/>
                <w:kern w:val="0"/>
                <w:sz w:val="22"/>
                <w:szCs w:val="22"/>
              </w:rPr>
              <w:t>最高限价（元/只）</w:t>
            </w:r>
          </w:p>
        </w:tc>
        <w:tc>
          <w:tcPr>
            <w:tcW w:w="1294" w:type="dxa"/>
            <w:tcBorders>
              <w:top w:val="single" w:color="auto" w:sz="4" w:space="0"/>
              <w:left w:val="nil"/>
              <w:bottom w:val="single" w:color="auto" w:sz="4" w:space="0"/>
              <w:right w:val="single" w:color="auto" w:sz="4" w:space="0"/>
            </w:tcBorders>
            <w:shd w:val="clear" w:color="auto" w:fill="auto"/>
            <w:vAlign w:val="center"/>
          </w:tcPr>
          <w:p w14:paraId="6E38D490">
            <w:pPr>
              <w:widowControl/>
              <w:jc w:val="center"/>
              <w:rPr>
                <w:rFonts w:ascii="宋体" w:hAnsi="宋体" w:cs="宋体"/>
                <w:color w:val="000000"/>
                <w:kern w:val="0"/>
                <w:sz w:val="22"/>
                <w:szCs w:val="22"/>
              </w:rPr>
            </w:pPr>
            <w:r>
              <w:rPr>
                <w:rFonts w:hint="eastAsia" w:ascii="宋体" w:hAnsi="宋体" w:cs="宋体"/>
                <w:color w:val="000000"/>
                <w:kern w:val="0"/>
                <w:sz w:val="22"/>
                <w:szCs w:val="22"/>
              </w:rPr>
              <w:t>投标单价（元/只）</w:t>
            </w:r>
          </w:p>
        </w:tc>
        <w:tc>
          <w:tcPr>
            <w:tcW w:w="1380" w:type="dxa"/>
            <w:tcBorders>
              <w:top w:val="single" w:color="auto" w:sz="4" w:space="0"/>
              <w:left w:val="nil"/>
              <w:bottom w:val="single" w:color="auto" w:sz="4" w:space="0"/>
              <w:right w:val="single" w:color="auto" w:sz="4" w:space="0"/>
            </w:tcBorders>
            <w:shd w:val="clear" w:color="auto" w:fill="auto"/>
            <w:vAlign w:val="center"/>
          </w:tcPr>
          <w:p w14:paraId="5BEEC65D">
            <w:pPr>
              <w:widowControl/>
              <w:jc w:val="center"/>
              <w:rPr>
                <w:rFonts w:ascii="宋体" w:hAnsi="宋体" w:cs="宋体"/>
                <w:color w:val="000000"/>
                <w:kern w:val="0"/>
                <w:sz w:val="22"/>
                <w:szCs w:val="22"/>
              </w:rPr>
            </w:pPr>
            <w:r>
              <w:rPr>
                <w:rFonts w:hint="eastAsia" w:ascii="宋体" w:hAnsi="宋体" w:cs="宋体"/>
                <w:color w:val="000000"/>
                <w:kern w:val="0"/>
                <w:sz w:val="22"/>
                <w:szCs w:val="22"/>
              </w:rPr>
              <w:t>投标合价（元）</w:t>
            </w:r>
          </w:p>
        </w:tc>
      </w:tr>
      <w:tr w14:paraId="185DE0F8">
        <w:tblPrEx>
          <w:tblCellMar>
            <w:top w:w="0" w:type="dxa"/>
            <w:left w:w="108" w:type="dxa"/>
            <w:bottom w:w="0" w:type="dxa"/>
            <w:right w:w="108" w:type="dxa"/>
          </w:tblCellMar>
        </w:tblPrEx>
        <w:trPr>
          <w:trHeight w:val="559"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14:paraId="10E98D0F">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984" w:type="dxa"/>
            <w:tcBorders>
              <w:top w:val="nil"/>
              <w:left w:val="nil"/>
              <w:bottom w:val="single" w:color="auto" w:sz="4" w:space="0"/>
              <w:right w:val="single" w:color="auto" w:sz="4" w:space="0"/>
            </w:tcBorders>
            <w:shd w:val="clear" w:color="auto" w:fill="auto"/>
            <w:vAlign w:val="center"/>
          </w:tcPr>
          <w:p w14:paraId="554A4CCE">
            <w:pPr>
              <w:widowControl/>
              <w:jc w:val="center"/>
              <w:textAlignment w:val="center"/>
              <w:rPr>
                <w:rFonts w:ascii="宋体" w:hAnsi="宋体" w:cs="楷体"/>
                <w:kern w:val="0"/>
                <w:szCs w:val="21"/>
                <w:lang w:bidi="ar"/>
              </w:rPr>
            </w:pPr>
            <w:r>
              <w:rPr>
                <w:rFonts w:hint="eastAsia" w:ascii="宋体" w:hAnsi="宋体" w:cs="楷体"/>
                <w:kern w:val="0"/>
                <w:szCs w:val="21"/>
                <w:lang w:bidi="ar"/>
              </w:rPr>
              <w:t>风味酸牛奶</w:t>
            </w:r>
          </w:p>
        </w:tc>
        <w:tc>
          <w:tcPr>
            <w:tcW w:w="1276" w:type="dxa"/>
            <w:tcBorders>
              <w:top w:val="nil"/>
              <w:left w:val="nil"/>
              <w:bottom w:val="single" w:color="auto" w:sz="4" w:space="0"/>
              <w:right w:val="single" w:color="auto" w:sz="4" w:space="0"/>
            </w:tcBorders>
            <w:shd w:val="clear" w:color="auto" w:fill="auto"/>
            <w:vAlign w:val="center"/>
          </w:tcPr>
          <w:p w14:paraId="3C17C3DF">
            <w:pPr>
              <w:widowControl/>
              <w:jc w:val="center"/>
              <w:textAlignment w:val="center"/>
              <w:rPr>
                <w:rFonts w:ascii="宋体" w:hAnsi="宋体" w:cs="楷体"/>
                <w:szCs w:val="21"/>
              </w:rPr>
            </w:pPr>
            <w:r>
              <w:rPr>
                <w:rFonts w:hint="eastAsia" w:ascii="宋体" w:hAnsi="宋体" w:cs="楷体"/>
                <w:kern w:val="0"/>
                <w:szCs w:val="21"/>
                <w:lang w:bidi="ar"/>
              </w:rPr>
              <w:t>100克</w:t>
            </w:r>
          </w:p>
        </w:tc>
        <w:tc>
          <w:tcPr>
            <w:tcW w:w="1276" w:type="dxa"/>
            <w:tcBorders>
              <w:top w:val="nil"/>
              <w:left w:val="nil"/>
              <w:bottom w:val="single" w:color="auto" w:sz="4" w:space="0"/>
              <w:right w:val="single" w:color="auto" w:sz="4" w:space="0"/>
            </w:tcBorders>
            <w:shd w:val="clear" w:color="auto" w:fill="auto"/>
            <w:noWrap/>
            <w:vAlign w:val="center"/>
          </w:tcPr>
          <w:p w14:paraId="0F9D43F2">
            <w:pPr>
              <w:widowControl/>
              <w:jc w:val="center"/>
              <w:rPr>
                <w:rFonts w:ascii="宋体" w:hAnsi="宋体" w:cs="宋体"/>
                <w:color w:val="000000"/>
                <w:kern w:val="0"/>
                <w:sz w:val="22"/>
                <w:szCs w:val="22"/>
              </w:rPr>
            </w:pPr>
            <w:r>
              <w:rPr>
                <w:rFonts w:hint="eastAsia" w:ascii="宋体" w:hAnsi="宋体" w:cs="宋体"/>
                <w:color w:val="000000"/>
                <w:kern w:val="0"/>
                <w:sz w:val="22"/>
                <w:szCs w:val="22"/>
              </w:rPr>
              <w:t>40000</w:t>
            </w:r>
          </w:p>
        </w:tc>
        <w:tc>
          <w:tcPr>
            <w:tcW w:w="1417" w:type="dxa"/>
            <w:tcBorders>
              <w:top w:val="nil"/>
              <w:left w:val="nil"/>
              <w:bottom w:val="single" w:color="auto" w:sz="4" w:space="0"/>
              <w:right w:val="single" w:color="auto" w:sz="4" w:space="0"/>
            </w:tcBorders>
            <w:shd w:val="clear" w:color="auto" w:fill="auto"/>
            <w:noWrap/>
            <w:vAlign w:val="center"/>
          </w:tcPr>
          <w:p w14:paraId="6586387C">
            <w:pPr>
              <w:widowControl/>
              <w:jc w:val="center"/>
              <w:rPr>
                <w:rFonts w:ascii="宋体" w:hAnsi="宋体" w:cs="宋体"/>
                <w:color w:val="000000"/>
                <w:kern w:val="0"/>
                <w:sz w:val="22"/>
                <w:szCs w:val="22"/>
              </w:rPr>
            </w:pPr>
            <w:r>
              <w:rPr>
                <w:rFonts w:hint="eastAsia" w:ascii="宋体" w:hAnsi="宋体" w:cs="宋体"/>
                <w:color w:val="000000"/>
                <w:kern w:val="0"/>
                <w:sz w:val="22"/>
                <w:szCs w:val="22"/>
              </w:rPr>
              <w:t>蒙牛、光明、伊利</w:t>
            </w:r>
          </w:p>
        </w:tc>
        <w:tc>
          <w:tcPr>
            <w:tcW w:w="1134" w:type="dxa"/>
            <w:tcBorders>
              <w:top w:val="nil"/>
              <w:left w:val="nil"/>
              <w:bottom w:val="single" w:color="auto" w:sz="4" w:space="0"/>
              <w:right w:val="single" w:color="auto" w:sz="4" w:space="0"/>
            </w:tcBorders>
            <w:shd w:val="clear" w:color="auto" w:fill="auto"/>
            <w:noWrap/>
            <w:vAlign w:val="center"/>
          </w:tcPr>
          <w:p w14:paraId="0B29A77A">
            <w:pPr>
              <w:widowControl/>
              <w:jc w:val="center"/>
              <w:rPr>
                <w:rFonts w:ascii="宋体" w:hAnsi="宋体" w:cs="宋体"/>
                <w:color w:val="000000"/>
                <w:kern w:val="0"/>
                <w:sz w:val="22"/>
                <w:szCs w:val="22"/>
              </w:rPr>
            </w:pPr>
            <w:r>
              <w:rPr>
                <w:rFonts w:hint="eastAsia" w:ascii="宋体" w:hAnsi="宋体" w:cs="宋体"/>
                <w:color w:val="000000"/>
                <w:kern w:val="0"/>
                <w:sz w:val="22"/>
                <w:szCs w:val="22"/>
              </w:rPr>
              <w:t>1.01</w:t>
            </w:r>
          </w:p>
        </w:tc>
        <w:tc>
          <w:tcPr>
            <w:tcW w:w="1294" w:type="dxa"/>
            <w:tcBorders>
              <w:top w:val="nil"/>
              <w:left w:val="nil"/>
              <w:bottom w:val="single" w:color="auto" w:sz="4" w:space="0"/>
              <w:right w:val="single" w:color="auto" w:sz="4" w:space="0"/>
            </w:tcBorders>
            <w:shd w:val="clear" w:color="auto" w:fill="auto"/>
            <w:noWrap/>
            <w:vAlign w:val="center"/>
          </w:tcPr>
          <w:p w14:paraId="38CD4D1A">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380" w:type="dxa"/>
            <w:tcBorders>
              <w:top w:val="nil"/>
              <w:left w:val="nil"/>
              <w:bottom w:val="single" w:color="auto" w:sz="4" w:space="0"/>
              <w:right w:val="single" w:color="auto" w:sz="4" w:space="0"/>
            </w:tcBorders>
            <w:shd w:val="clear" w:color="auto" w:fill="auto"/>
            <w:noWrap/>
            <w:vAlign w:val="center"/>
          </w:tcPr>
          <w:p w14:paraId="49341B56">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776A59B9">
        <w:tblPrEx>
          <w:tblCellMar>
            <w:top w:w="0" w:type="dxa"/>
            <w:left w:w="108" w:type="dxa"/>
            <w:bottom w:w="0" w:type="dxa"/>
            <w:right w:w="108" w:type="dxa"/>
          </w:tblCellMar>
        </w:tblPrEx>
        <w:trPr>
          <w:trHeight w:val="559" w:hRule="atLeast"/>
        </w:trPr>
        <w:tc>
          <w:tcPr>
            <w:tcW w:w="9374"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75797933">
            <w:pPr>
              <w:widowControl/>
              <w:jc w:val="center"/>
              <w:rPr>
                <w:rFonts w:ascii="宋体" w:hAnsi="宋体" w:cs="宋体"/>
                <w:color w:val="000000"/>
                <w:kern w:val="0"/>
                <w:sz w:val="22"/>
                <w:szCs w:val="22"/>
              </w:rPr>
            </w:pPr>
            <w:r>
              <w:rPr>
                <w:rFonts w:hint="eastAsia" w:ascii="宋体" w:hAnsi="宋体" w:cs="宋体"/>
                <w:color w:val="000000"/>
                <w:kern w:val="0"/>
                <w:sz w:val="22"/>
                <w:szCs w:val="22"/>
              </w:rPr>
              <w:t>总价合计</w:t>
            </w:r>
          </w:p>
        </w:tc>
        <w:tc>
          <w:tcPr>
            <w:tcW w:w="1380" w:type="dxa"/>
            <w:tcBorders>
              <w:top w:val="nil"/>
              <w:left w:val="nil"/>
              <w:bottom w:val="single" w:color="auto" w:sz="4" w:space="0"/>
              <w:right w:val="single" w:color="auto" w:sz="4" w:space="0"/>
            </w:tcBorders>
            <w:shd w:val="clear" w:color="auto" w:fill="auto"/>
            <w:noWrap/>
            <w:vAlign w:val="center"/>
          </w:tcPr>
          <w:p w14:paraId="684055DC">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14:paraId="4600BEBA">
      <w:pPr>
        <w:autoSpaceDE w:val="0"/>
        <w:autoSpaceDN w:val="0"/>
        <w:adjustRightInd w:val="0"/>
        <w:spacing w:line="440" w:lineRule="exact"/>
        <w:rPr>
          <w:rFonts w:ascii="宋体" w:cs="宋体"/>
          <w:sz w:val="24"/>
          <w:lang w:val="zh-CN"/>
        </w:rPr>
      </w:pPr>
      <w:r>
        <w:rPr>
          <w:rFonts w:hint="eastAsia" w:ascii="宋体" w:cs="宋体"/>
          <w:sz w:val="24"/>
          <w:lang w:val="zh-CN"/>
        </w:rPr>
        <w:t xml:space="preserve">注：1.投标报价时必须按报价表中计量单位进行报价，投标报价保留小数点后两位。   </w:t>
      </w:r>
    </w:p>
    <w:p w14:paraId="62422261">
      <w:pPr>
        <w:autoSpaceDE w:val="0"/>
        <w:autoSpaceDN w:val="0"/>
        <w:adjustRightInd w:val="0"/>
        <w:spacing w:line="440" w:lineRule="exact"/>
        <w:ind w:firstLine="480" w:firstLineChars="200"/>
        <w:rPr>
          <w:rFonts w:ascii="宋体" w:cs="宋体"/>
          <w:sz w:val="24"/>
          <w:lang w:val="zh-CN"/>
        </w:rPr>
      </w:pPr>
      <w:r>
        <w:rPr>
          <w:rFonts w:hint="eastAsia" w:ascii="宋体" w:cs="宋体"/>
          <w:sz w:val="24"/>
          <w:lang w:val="zh-CN"/>
        </w:rPr>
        <w:t>2.</w:t>
      </w:r>
      <w:r>
        <w:rPr>
          <w:rFonts w:hint="eastAsia" w:ascii="宋体" w:hAnsi="宋体" w:cs="宋体"/>
          <w:szCs w:val="21"/>
        </w:rPr>
        <w:t xml:space="preserve"> </w:t>
      </w:r>
      <w:r>
        <w:rPr>
          <w:rFonts w:hint="eastAsia" w:ascii="宋体" w:hAnsi="宋体" w:cs="宋体"/>
          <w:sz w:val="24"/>
        </w:rPr>
        <w:t>供货期内价格不得调整。</w:t>
      </w:r>
      <w:r>
        <w:rPr>
          <w:rFonts w:ascii="宋体" w:cs="宋体"/>
          <w:sz w:val="24"/>
          <w:lang w:val="zh-CN"/>
        </w:rPr>
        <w:t xml:space="preserve"> 投标合价</w:t>
      </w:r>
      <w:r>
        <w:rPr>
          <w:rFonts w:hint="eastAsia" w:ascii="宋体" w:cs="宋体"/>
          <w:sz w:val="24"/>
          <w:lang w:val="zh-CN"/>
        </w:rPr>
        <w:t>=</w:t>
      </w:r>
      <w:r>
        <w:rPr>
          <w:rFonts w:hint="eastAsia" w:ascii="宋体" w:hAnsi="宋体" w:cs="宋体"/>
          <w:color w:val="000000"/>
          <w:kern w:val="0"/>
          <w:sz w:val="22"/>
          <w:szCs w:val="22"/>
        </w:rPr>
        <w:t>预估采购量*投标单价。</w:t>
      </w:r>
    </w:p>
    <w:p w14:paraId="0335C2EB">
      <w:pPr>
        <w:autoSpaceDE w:val="0"/>
        <w:autoSpaceDN w:val="0"/>
        <w:adjustRightInd w:val="0"/>
        <w:spacing w:line="440" w:lineRule="exact"/>
        <w:rPr>
          <w:rFonts w:ascii="宋体" w:cs="宋体"/>
          <w:sz w:val="24"/>
          <w:lang w:val="zh-CN"/>
        </w:rPr>
      </w:pPr>
      <w:r>
        <w:rPr>
          <w:rFonts w:hint="eastAsia" w:ascii="宋体" w:cs="宋体"/>
          <w:sz w:val="24"/>
          <w:lang w:val="zh-CN"/>
        </w:rPr>
        <w:t xml:space="preserve">    3.投标人报价不得高于最高限价，否则为无效报价。</w:t>
      </w:r>
    </w:p>
    <w:p w14:paraId="0D95EB61">
      <w:pPr>
        <w:autoSpaceDE w:val="0"/>
        <w:autoSpaceDN w:val="0"/>
        <w:adjustRightInd w:val="0"/>
        <w:spacing w:line="440" w:lineRule="exact"/>
        <w:rPr>
          <w:rFonts w:ascii="宋体" w:cs="宋体"/>
          <w:sz w:val="24"/>
          <w:lang w:val="zh-CN"/>
        </w:rPr>
      </w:pPr>
      <w:r>
        <w:rPr>
          <w:rFonts w:hint="eastAsia" w:ascii="宋体" w:cs="宋体"/>
          <w:sz w:val="24"/>
          <w:lang w:val="zh-CN"/>
        </w:rPr>
        <w:t xml:space="preserve">   </w:t>
      </w:r>
    </w:p>
    <w:p w14:paraId="3A53A7F0">
      <w:pPr>
        <w:autoSpaceDE w:val="0"/>
        <w:autoSpaceDN w:val="0"/>
        <w:adjustRightInd w:val="0"/>
        <w:spacing w:line="600" w:lineRule="exact"/>
        <w:ind w:firstLine="3600" w:firstLineChars="1500"/>
        <w:rPr>
          <w:rFonts w:ascii="宋体" w:hAnsi="Arial" w:cs="宋体"/>
          <w:sz w:val="24"/>
          <w:u w:val="single"/>
          <w:lang w:val="zh-CN"/>
        </w:rPr>
      </w:pPr>
      <w:r>
        <w:rPr>
          <w:rFonts w:hint="eastAsia" w:ascii="宋体" w:hAnsi="Arial" w:cs="宋体"/>
          <w:sz w:val="24"/>
          <w:lang w:val="zh-CN"/>
        </w:rPr>
        <w:t>供应商（公章）：</w:t>
      </w:r>
      <w:r>
        <w:rPr>
          <w:rFonts w:hint="eastAsia" w:ascii="宋体" w:hAnsi="Arial" w:cs="宋体"/>
          <w:sz w:val="24"/>
          <w:u w:val="single"/>
          <w:lang w:val="zh-CN"/>
        </w:rPr>
        <w:t xml:space="preserve">          </w:t>
      </w:r>
    </w:p>
    <w:p w14:paraId="7596C76B">
      <w:pPr>
        <w:snapToGrid w:val="0"/>
        <w:spacing w:line="440" w:lineRule="exact"/>
        <w:ind w:firstLine="3600" w:firstLineChars="1500"/>
        <w:rPr>
          <w:rFonts w:ascii="宋体" w:hAnsi="宋体"/>
          <w:sz w:val="24"/>
        </w:rPr>
      </w:pPr>
      <w:r>
        <w:rPr>
          <w:rFonts w:hint="eastAsia" w:ascii="宋体" w:hAnsi="宋体"/>
          <w:sz w:val="24"/>
        </w:rPr>
        <w:t>法定代表人</w:t>
      </w:r>
    </w:p>
    <w:p w14:paraId="4FFFADC5">
      <w:pPr>
        <w:snapToGrid w:val="0"/>
        <w:spacing w:line="440" w:lineRule="exact"/>
        <w:ind w:firstLine="3600" w:firstLineChars="1500"/>
        <w:rPr>
          <w:rFonts w:ascii="宋体" w:hAnsi="宋体"/>
          <w:sz w:val="24"/>
          <w:u w:val="single"/>
        </w:rPr>
      </w:pPr>
      <w:r>
        <w:rPr>
          <w:rFonts w:hint="eastAsia" w:ascii="宋体" w:hAnsi="宋体"/>
          <w:sz w:val="24"/>
        </w:rPr>
        <w:t>或授权代理人（签名）：</w:t>
      </w:r>
      <w:r>
        <w:rPr>
          <w:rFonts w:hint="eastAsia" w:ascii="宋体" w:hAnsi="宋体"/>
          <w:sz w:val="24"/>
          <w:u w:val="single"/>
        </w:rPr>
        <w:t xml:space="preserve">          </w:t>
      </w:r>
    </w:p>
    <w:p w14:paraId="1EA22F7B">
      <w:pPr>
        <w:autoSpaceDE w:val="0"/>
        <w:autoSpaceDN w:val="0"/>
        <w:adjustRightInd w:val="0"/>
        <w:spacing w:line="600" w:lineRule="exact"/>
        <w:ind w:firstLine="3600" w:firstLineChars="1500"/>
        <w:rPr>
          <w:rFonts w:ascii="宋体" w:hAnsi="Arial" w:cs="宋体"/>
          <w:sz w:val="24"/>
          <w:lang w:val="zh-CN"/>
        </w:rPr>
      </w:pPr>
      <w:r>
        <w:rPr>
          <w:rFonts w:hint="eastAsia" w:ascii="宋体" w:hAnsi="Arial" w:cs="宋体"/>
          <w:sz w:val="24"/>
          <w:lang w:val="zh-CN"/>
        </w:rPr>
        <w:t>日期：</w:t>
      </w:r>
      <w:r>
        <w:rPr>
          <w:rFonts w:ascii="宋体" w:hAnsi="Arial" w:cs="宋体"/>
          <w:sz w:val="24"/>
          <w:u w:val="single"/>
          <w:lang w:val="zh-CN"/>
        </w:rPr>
        <w:t xml:space="preserve">    </w:t>
      </w:r>
      <w:r>
        <w:rPr>
          <w:rFonts w:hint="eastAsia" w:ascii="宋体" w:hAnsi="Arial" w:cs="宋体"/>
          <w:sz w:val="24"/>
          <w:u w:val="single"/>
          <w:lang w:val="zh-CN"/>
        </w:rPr>
        <w:t xml:space="preserve">  </w:t>
      </w:r>
      <w:r>
        <w:rPr>
          <w:rFonts w:ascii="宋体" w:hAnsi="Arial" w:cs="宋体"/>
          <w:sz w:val="24"/>
          <w:u w:val="single"/>
          <w:lang w:val="zh-CN"/>
        </w:rPr>
        <w:t xml:space="preserve"> </w:t>
      </w:r>
      <w:r>
        <w:rPr>
          <w:rFonts w:hint="eastAsia" w:ascii="宋体" w:hAnsi="Arial" w:cs="宋体"/>
          <w:sz w:val="24"/>
          <w:lang w:val="zh-CN"/>
        </w:rPr>
        <w:t>年</w:t>
      </w:r>
      <w:r>
        <w:rPr>
          <w:rFonts w:ascii="宋体" w:hAnsi="Arial" w:cs="宋体"/>
          <w:sz w:val="24"/>
          <w:u w:val="single"/>
          <w:lang w:val="zh-CN"/>
        </w:rPr>
        <w:t xml:space="preserve">  </w:t>
      </w:r>
      <w:r>
        <w:rPr>
          <w:rFonts w:hint="eastAsia" w:ascii="宋体" w:hAnsi="Arial" w:cs="宋体"/>
          <w:sz w:val="24"/>
          <w:u w:val="single"/>
          <w:lang w:val="zh-CN"/>
        </w:rPr>
        <w:t xml:space="preserve">   </w:t>
      </w:r>
      <w:r>
        <w:rPr>
          <w:rFonts w:ascii="宋体" w:hAnsi="Arial" w:cs="宋体"/>
          <w:sz w:val="24"/>
          <w:u w:val="single"/>
          <w:lang w:val="zh-CN"/>
        </w:rPr>
        <w:t xml:space="preserve"> </w:t>
      </w:r>
      <w:r>
        <w:rPr>
          <w:rFonts w:hint="eastAsia" w:ascii="宋体" w:hAnsi="Arial" w:cs="宋体"/>
          <w:sz w:val="24"/>
          <w:lang w:val="zh-CN"/>
        </w:rPr>
        <w:t>月</w:t>
      </w:r>
      <w:r>
        <w:rPr>
          <w:rFonts w:ascii="宋体" w:hAnsi="Arial" w:cs="宋体"/>
          <w:sz w:val="24"/>
          <w:u w:val="single"/>
          <w:lang w:val="zh-CN"/>
        </w:rPr>
        <w:t xml:space="preserve">  </w:t>
      </w:r>
      <w:r>
        <w:rPr>
          <w:rFonts w:hint="eastAsia" w:ascii="宋体" w:hAnsi="Arial" w:cs="宋体"/>
          <w:sz w:val="24"/>
          <w:u w:val="single"/>
          <w:lang w:val="zh-CN"/>
        </w:rPr>
        <w:t xml:space="preserve">     </w:t>
      </w:r>
      <w:r>
        <w:rPr>
          <w:rFonts w:ascii="宋体" w:hAnsi="Arial" w:cs="宋体"/>
          <w:sz w:val="24"/>
          <w:u w:val="single"/>
          <w:lang w:val="zh-CN"/>
        </w:rPr>
        <w:t xml:space="preserve"> </w:t>
      </w:r>
      <w:r>
        <w:rPr>
          <w:rFonts w:hint="eastAsia" w:ascii="宋体" w:hAnsi="Arial" w:cs="宋体"/>
          <w:sz w:val="24"/>
          <w:lang w:val="zh-CN"/>
        </w:rPr>
        <w:t>日</w:t>
      </w:r>
    </w:p>
    <w:p w14:paraId="569D0CC4">
      <w:pPr>
        <w:autoSpaceDE w:val="0"/>
        <w:autoSpaceDN w:val="0"/>
        <w:adjustRightInd w:val="0"/>
        <w:spacing w:line="440" w:lineRule="exact"/>
        <w:ind w:firstLine="480"/>
        <w:rPr>
          <w:rFonts w:ascii="宋体" w:cs="宋体"/>
          <w:sz w:val="24"/>
          <w:lang w:val="zh-CN"/>
        </w:rPr>
      </w:pPr>
    </w:p>
    <w:p w14:paraId="66F81F88">
      <w:pPr>
        <w:pageBreakBefore/>
        <w:autoSpaceDE w:val="0"/>
        <w:autoSpaceDN w:val="0"/>
        <w:adjustRightInd w:val="0"/>
        <w:spacing w:before="50" w:after="50"/>
        <w:rPr>
          <w:rFonts w:ascii="宋体" w:hAnsi="宋体" w:cs="黑体"/>
          <w:b/>
          <w:sz w:val="32"/>
          <w:szCs w:val="32"/>
          <w:lang w:val="zh-CN"/>
        </w:rPr>
        <w:sectPr>
          <w:type w:val="continuous"/>
          <w:pgSz w:w="11907" w:h="16840"/>
          <w:pgMar w:top="1418" w:right="1134" w:bottom="1418" w:left="1418" w:header="720" w:footer="720" w:gutter="0"/>
          <w:cols w:space="720" w:num="1"/>
          <w:titlePg/>
          <w:docGrid w:linePitch="380" w:charSpace="0"/>
        </w:sectPr>
      </w:pPr>
    </w:p>
    <w:p w14:paraId="717FBA1D">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en-US" w:eastAsia="zh-CN"/>
        </w:rPr>
        <w:t>五</w:t>
      </w:r>
      <w:r>
        <w:rPr>
          <w:rFonts w:hint="eastAsia" w:ascii="宋体" w:hAnsi="宋体" w:cs="黑体"/>
          <w:b/>
          <w:sz w:val="32"/>
          <w:szCs w:val="32"/>
          <w:lang w:val="zh-CN"/>
        </w:rPr>
        <w:t>、技术参数响应及偏离表</w:t>
      </w:r>
    </w:p>
    <w:p w14:paraId="7C3DE48A">
      <w:pPr>
        <w:autoSpaceDE w:val="0"/>
        <w:autoSpaceDN w:val="0"/>
        <w:adjustRightInd w:val="0"/>
        <w:jc w:val="center"/>
        <w:rPr>
          <w:rFonts w:ascii="宋体" w:hAnsi="Arial" w:cs="宋体"/>
          <w:sz w:val="24"/>
          <w:lang w:val="zh-CN"/>
        </w:rPr>
      </w:pPr>
    </w:p>
    <w:tbl>
      <w:tblPr>
        <w:tblStyle w:val="15"/>
        <w:tblW w:w="1400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1059"/>
        <w:gridCol w:w="2423"/>
        <w:gridCol w:w="2592"/>
        <w:gridCol w:w="2529"/>
        <w:gridCol w:w="1437"/>
        <w:gridCol w:w="3964"/>
      </w:tblGrid>
      <w:tr w14:paraId="134BD7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46" w:hRule="atLeast"/>
          <w:jc w:val="center"/>
        </w:trPr>
        <w:tc>
          <w:tcPr>
            <w:tcW w:w="1059" w:type="dxa"/>
            <w:tcBorders>
              <w:top w:val="single" w:color="auto" w:sz="4" w:space="0"/>
              <w:bottom w:val="single" w:color="auto" w:sz="4" w:space="0"/>
              <w:right w:val="single" w:color="auto" w:sz="4" w:space="0"/>
            </w:tcBorders>
            <w:vAlign w:val="center"/>
          </w:tcPr>
          <w:p w14:paraId="2B2DE7CF">
            <w:pPr>
              <w:autoSpaceDE w:val="0"/>
              <w:autoSpaceDN w:val="0"/>
              <w:adjustRightInd w:val="0"/>
              <w:jc w:val="center"/>
              <w:rPr>
                <w:rFonts w:ascii="宋体" w:hAnsi="Arial" w:cs="宋体"/>
                <w:b/>
                <w:sz w:val="24"/>
                <w:lang w:val="zh-CN"/>
              </w:rPr>
            </w:pPr>
            <w:r>
              <w:rPr>
                <w:rFonts w:hint="eastAsia" w:ascii="宋体" w:hAnsi="Arial" w:cs="宋体"/>
                <w:b/>
                <w:sz w:val="24"/>
                <w:lang w:val="zh-CN"/>
              </w:rPr>
              <w:t>序号</w:t>
            </w:r>
          </w:p>
        </w:tc>
        <w:tc>
          <w:tcPr>
            <w:tcW w:w="2423" w:type="dxa"/>
            <w:tcBorders>
              <w:top w:val="single" w:color="auto" w:sz="4" w:space="0"/>
              <w:left w:val="single" w:color="auto" w:sz="4" w:space="0"/>
              <w:bottom w:val="single" w:color="auto" w:sz="4" w:space="0"/>
              <w:right w:val="single" w:color="auto" w:sz="4" w:space="0"/>
            </w:tcBorders>
            <w:vAlign w:val="center"/>
          </w:tcPr>
          <w:p w14:paraId="489F4E7F">
            <w:pPr>
              <w:autoSpaceDE w:val="0"/>
              <w:autoSpaceDN w:val="0"/>
              <w:adjustRightInd w:val="0"/>
              <w:jc w:val="center"/>
              <w:rPr>
                <w:rFonts w:ascii="宋体" w:hAnsi="Arial" w:cs="宋体"/>
                <w:b/>
                <w:sz w:val="24"/>
                <w:lang w:val="zh-CN"/>
              </w:rPr>
            </w:pPr>
            <w:r>
              <w:rPr>
                <w:rFonts w:hint="eastAsia" w:ascii="宋体" w:hAnsi="Arial" w:cs="宋体"/>
                <w:b/>
                <w:sz w:val="24"/>
                <w:lang w:val="zh-CN"/>
              </w:rPr>
              <w:t>采购文件要求</w:t>
            </w:r>
          </w:p>
        </w:tc>
        <w:tc>
          <w:tcPr>
            <w:tcW w:w="2592" w:type="dxa"/>
            <w:tcBorders>
              <w:top w:val="single" w:color="auto" w:sz="4" w:space="0"/>
              <w:left w:val="single" w:color="auto" w:sz="4" w:space="0"/>
              <w:bottom w:val="single" w:color="auto" w:sz="4" w:space="0"/>
              <w:right w:val="single" w:color="auto" w:sz="4" w:space="0"/>
            </w:tcBorders>
            <w:vAlign w:val="center"/>
          </w:tcPr>
          <w:p w14:paraId="56734A7E">
            <w:pPr>
              <w:autoSpaceDE w:val="0"/>
              <w:autoSpaceDN w:val="0"/>
              <w:adjustRightInd w:val="0"/>
              <w:jc w:val="center"/>
              <w:rPr>
                <w:rFonts w:ascii="宋体" w:hAnsi="Arial" w:cs="宋体"/>
                <w:b/>
                <w:sz w:val="24"/>
                <w:lang w:val="zh-CN"/>
              </w:rPr>
            </w:pPr>
            <w:r>
              <w:rPr>
                <w:rFonts w:hint="eastAsia" w:ascii="宋体" w:hAnsi="Arial" w:cs="宋体"/>
                <w:b/>
                <w:sz w:val="24"/>
                <w:lang w:val="zh-CN"/>
              </w:rPr>
              <w:t>响应文件响应</w:t>
            </w:r>
          </w:p>
        </w:tc>
        <w:tc>
          <w:tcPr>
            <w:tcW w:w="2529" w:type="dxa"/>
            <w:tcBorders>
              <w:top w:val="single" w:color="auto" w:sz="4" w:space="0"/>
              <w:left w:val="single" w:color="auto" w:sz="4" w:space="0"/>
              <w:bottom w:val="single" w:color="auto" w:sz="4" w:space="0"/>
              <w:right w:val="single" w:color="auto" w:sz="4" w:space="0"/>
            </w:tcBorders>
            <w:vAlign w:val="center"/>
          </w:tcPr>
          <w:p w14:paraId="55245020">
            <w:pPr>
              <w:wordWrap w:val="0"/>
              <w:spacing w:line="360" w:lineRule="auto"/>
              <w:jc w:val="center"/>
              <w:rPr>
                <w:rFonts w:ascii="宋体" w:hAnsi="宋体" w:cs="宋体"/>
                <w:b/>
                <w:sz w:val="24"/>
              </w:rPr>
            </w:pPr>
            <w:r>
              <w:rPr>
                <w:rFonts w:hint="eastAsia" w:ascii="宋体" w:hAnsi="宋体" w:cs="宋体"/>
                <w:b/>
                <w:sz w:val="24"/>
              </w:rPr>
              <w:t>响应偏离情况</w:t>
            </w:r>
          </w:p>
          <w:p w14:paraId="4141BD72">
            <w:pPr>
              <w:autoSpaceDE w:val="0"/>
              <w:autoSpaceDN w:val="0"/>
              <w:adjustRightInd w:val="0"/>
              <w:jc w:val="center"/>
              <w:rPr>
                <w:rFonts w:ascii="宋体" w:hAnsi="Arial" w:cs="宋体"/>
                <w:b/>
                <w:sz w:val="24"/>
                <w:lang w:val="zh-CN"/>
              </w:rPr>
            </w:pPr>
            <w:r>
              <w:rPr>
                <w:rFonts w:hint="eastAsia" w:ascii="宋体" w:hAnsi="宋体" w:cs="宋体"/>
                <w:sz w:val="24"/>
                <w:szCs w:val="22"/>
              </w:rPr>
              <w:t>（填写：无偏离、正偏离或负偏离）</w:t>
            </w:r>
          </w:p>
        </w:tc>
        <w:tc>
          <w:tcPr>
            <w:tcW w:w="1437" w:type="dxa"/>
            <w:tcBorders>
              <w:top w:val="single" w:color="auto" w:sz="4" w:space="0"/>
              <w:left w:val="single" w:color="auto" w:sz="4" w:space="0"/>
              <w:bottom w:val="single" w:color="auto" w:sz="4" w:space="0"/>
            </w:tcBorders>
            <w:vAlign w:val="center"/>
          </w:tcPr>
          <w:p w14:paraId="4460BAF7">
            <w:pPr>
              <w:autoSpaceDE w:val="0"/>
              <w:autoSpaceDN w:val="0"/>
              <w:adjustRightInd w:val="0"/>
              <w:jc w:val="center"/>
              <w:rPr>
                <w:rFonts w:ascii="宋体" w:hAnsi="Arial" w:cs="宋体"/>
                <w:b/>
                <w:sz w:val="24"/>
                <w:lang w:val="zh-CN"/>
              </w:rPr>
            </w:pPr>
            <w:r>
              <w:rPr>
                <w:rFonts w:hint="eastAsia" w:ascii="宋体" w:hAnsi="Arial" w:cs="宋体"/>
                <w:b/>
                <w:sz w:val="24"/>
                <w:lang w:val="zh-CN"/>
              </w:rPr>
              <w:t>原因</w:t>
            </w:r>
          </w:p>
        </w:tc>
        <w:tc>
          <w:tcPr>
            <w:tcW w:w="3964" w:type="dxa"/>
            <w:tcBorders>
              <w:top w:val="single" w:color="auto" w:sz="4" w:space="0"/>
              <w:left w:val="single" w:color="auto" w:sz="4" w:space="0"/>
              <w:bottom w:val="single" w:color="auto" w:sz="4" w:space="0"/>
            </w:tcBorders>
            <w:vAlign w:val="center"/>
          </w:tcPr>
          <w:p w14:paraId="536EE7C1">
            <w:pPr>
              <w:autoSpaceDE w:val="0"/>
              <w:autoSpaceDN w:val="0"/>
              <w:adjustRightInd w:val="0"/>
              <w:jc w:val="center"/>
              <w:rPr>
                <w:rFonts w:ascii="宋体" w:hAnsi="Arial" w:cs="宋体"/>
                <w:b/>
                <w:sz w:val="24"/>
                <w:lang w:val="zh-CN"/>
              </w:rPr>
            </w:pPr>
            <w:r>
              <w:rPr>
                <w:rFonts w:hint="eastAsia" w:ascii="宋体" w:hAnsi="Arial" w:cs="宋体"/>
                <w:b/>
                <w:sz w:val="24"/>
                <w:lang w:val="zh-CN"/>
              </w:rPr>
              <w:t>技术支持性文件所在页码</w:t>
            </w:r>
          </w:p>
          <w:p w14:paraId="5BE582CA">
            <w:pPr>
              <w:autoSpaceDE w:val="0"/>
              <w:autoSpaceDN w:val="0"/>
              <w:adjustRightInd w:val="0"/>
              <w:jc w:val="center"/>
              <w:rPr>
                <w:rFonts w:ascii="宋体" w:hAnsi="Arial" w:cs="宋体"/>
                <w:sz w:val="24"/>
                <w:lang w:val="zh-CN"/>
              </w:rPr>
            </w:pPr>
            <w:r>
              <w:rPr>
                <w:rFonts w:hint="eastAsia" w:ascii="宋体" w:hAnsi="Arial" w:cs="宋体"/>
                <w:sz w:val="24"/>
                <w:lang w:val="zh-CN"/>
              </w:rPr>
              <w:t>（采购文件如要求提供技术支持性文件，该栏须填写；否则可不填写）</w:t>
            </w:r>
          </w:p>
        </w:tc>
      </w:tr>
      <w:tr w14:paraId="4C227E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89" w:hRule="atLeast"/>
          <w:jc w:val="center"/>
        </w:trPr>
        <w:tc>
          <w:tcPr>
            <w:tcW w:w="1059" w:type="dxa"/>
            <w:tcBorders>
              <w:top w:val="single" w:color="auto" w:sz="4" w:space="0"/>
              <w:bottom w:val="single" w:color="auto" w:sz="4" w:space="0"/>
              <w:right w:val="single" w:color="auto" w:sz="4" w:space="0"/>
            </w:tcBorders>
            <w:vAlign w:val="center"/>
          </w:tcPr>
          <w:p w14:paraId="00A8F523">
            <w:pPr>
              <w:autoSpaceDE w:val="0"/>
              <w:autoSpaceDN w:val="0"/>
              <w:adjustRightInd w:val="0"/>
              <w:jc w:val="center"/>
              <w:rPr>
                <w:rFonts w:ascii="宋体" w:hAnsi="Arial" w:cs="宋体"/>
                <w:b/>
                <w:sz w:val="24"/>
                <w:lang w:val="zh-CN"/>
              </w:rPr>
            </w:pPr>
          </w:p>
        </w:tc>
        <w:tc>
          <w:tcPr>
            <w:tcW w:w="2423" w:type="dxa"/>
            <w:tcBorders>
              <w:top w:val="single" w:color="auto" w:sz="4" w:space="0"/>
              <w:left w:val="single" w:color="auto" w:sz="4" w:space="0"/>
              <w:bottom w:val="single" w:color="auto" w:sz="4" w:space="0"/>
              <w:right w:val="single" w:color="auto" w:sz="4" w:space="0"/>
            </w:tcBorders>
            <w:vAlign w:val="center"/>
          </w:tcPr>
          <w:p w14:paraId="24763253">
            <w:pPr>
              <w:autoSpaceDE w:val="0"/>
              <w:autoSpaceDN w:val="0"/>
              <w:adjustRightInd w:val="0"/>
              <w:jc w:val="center"/>
              <w:rPr>
                <w:rFonts w:ascii="宋体" w:hAnsi="Arial" w:cs="宋体"/>
                <w:b/>
                <w:sz w:val="24"/>
                <w:lang w:val="zh-CN"/>
              </w:rPr>
            </w:pPr>
          </w:p>
        </w:tc>
        <w:tc>
          <w:tcPr>
            <w:tcW w:w="2592" w:type="dxa"/>
            <w:tcBorders>
              <w:top w:val="single" w:color="auto" w:sz="4" w:space="0"/>
              <w:left w:val="single" w:color="auto" w:sz="4" w:space="0"/>
              <w:bottom w:val="single" w:color="auto" w:sz="4" w:space="0"/>
              <w:right w:val="single" w:color="auto" w:sz="4" w:space="0"/>
            </w:tcBorders>
            <w:vAlign w:val="center"/>
          </w:tcPr>
          <w:p w14:paraId="4F9B1CF9">
            <w:pPr>
              <w:autoSpaceDE w:val="0"/>
              <w:autoSpaceDN w:val="0"/>
              <w:adjustRightInd w:val="0"/>
              <w:jc w:val="center"/>
              <w:rPr>
                <w:rFonts w:ascii="宋体" w:hAnsi="Arial" w:cs="宋体"/>
                <w:b/>
                <w:sz w:val="24"/>
                <w:lang w:val="zh-CN"/>
              </w:rPr>
            </w:pPr>
          </w:p>
        </w:tc>
        <w:tc>
          <w:tcPr>
            <w:tcW w:w="2529" w:type="dxa"/>
            <w:tcBorders>
              <w:top w:val="single" w:color="auto" w:sz="4" w:space="0"/>
              <w:left w:val="single" w:color="auto" w:sz="4" w:space="0"/>
              <w:bottom w:val="single" w:color="auto" w:sz="4" w:space="0"/>
              <w:right w:val="single" w:color="auto" w:sz="4" w:space="0"/>
            </w:tcBorders>
            <w:vAlign w:val="center"/>
          </w:tcPr>
          <w:p w14:paraId="53C3A8E3">
            <w:pPr>
              <w:autoSpaceDE w:val="0"/>
              <w:autoSpaceDN w:val="0"/>
              <w:adjustRightInd w:val="0"/>
              <w:jc w:val="center"/>
              <w:rPr>
                <w:rFonts w:ascii="宋体" w:hAnsi="Arial" w:cs="宋体"/>
                <w:b/>
                <w:sz w:val="24"/>
                <w:lang w:val="zh-CN"/>
              </w:rPr>
            </w:pPr>
          </w:p>
        </w:tc>
        <w:tc>
          <w:tcPr>
            <w:tcW w:w="1437" w:type="dxa"/>
            <w:tcBorders>
              <w:top w:val="single" w:color="auto" w:sz="4" w:space="0"/>
              <w:left w:val="single" w:color="auto" w:sz="4" w:space="0"/>
              <w:bottom w:val="single" w:color="auto" w:sz="4" w:space="0"/>
            </w:tcBorders>
            <w:vAlign w:val="center"/>
          </w:tcPr>
          <w:p w14:paraId="28F372D6">
            <w:pPr>
              <w:autoSpaceDE w:val="0"/>
              <w:autoSpaceDN w:val="0"/>
              <w:adjustRightInd w:val="0"/>
              <w:jc w:val="center"/>
              <w:rPr>
                <w:rFonts w:ascii="宋体" w:hAnsi="Arial" w:cs="宋体"/>
                <w:b/>
                <w:sz w:val="24"/>
                <w:lang w:val="zh-CN"/>
              </w:rPr>
            </w:pPr>
          </w:p>
        </w:tc>
        <w:tc>
          <w:tcPr>
            <w:tcW w:w="3964" w:type="dxa"/>
            <w:tcBorders>
              <w:top w:val="single" w:color="auto" w:sz="4" w:space="0"/>
              <w:left w:val="single" w:color="auto" w:sz="4" w:space="0"/>
              <w:bottom w:val="single" w:color="auto" w:sz="4" w:space="0"/>
            </w:tcBorders>
            <w:vAlign w:val="center"/>
          </w:tcPr>
          <w:p w14:paraId="1B99F60F">
            <w:pPr>
              <w:autoSpaceDE w:val="0"/>
              <w:autoSpaceDN w:val="0"/>
              <w:adjustRightInd w:val="0"/>
              <w:jc w:val="center"/>
              <w:rPr>
                <w:rFonts w:ascii="宋体" w:hAnsi="Arial" w:cs="宋体"/>
                <w:b/>
                <w:sz w:val="24"/>
                <w:lang w:val="zh-CN"/>
              </w:rPr>
            </w:pPr>
          </w:p>
        </w:tc>
      </w:tr>
      <w:tr w14:paraId="56A454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89" w:hRule="atLeast"/>
          <w:jc w:val="center"/>
        </w:trPr>
        <w:tc>
          <w:tcPr>
            <w:tcW w:w="1059" w:type="dxa"/>
            <w:tcBorders>
              <w:top w:val="single" w:color="auto" w:sz="4" w:space="0"/>
              <w:bottom w:val="single" w:color="auto" w:sz="4" w:space="0"/>
              <w:right w:val="single" w:color="auto" w:sz="4" w:space="0"/>
            </w:tcBorders>
            <w:vAlign w:val="center"/>
          </w:tcPr>
          <w:p w14:paraId="2FF2C7DD">
            <w:pPr>
              <w:autoSpaceDE w:val="0"/>
              <w:autoSpaceDN w:val="0"/>
              <w:adjustRightInd w:val="0"/>
              <w:jc w:val="center"/>
              <w:rPr>
                <w:rFonts w:ascii="宋体" w:hAnsi="Arial" w:cs="宋体"/>
                <w:b/>
                <w:sz w:val="24"/>
                <w:lang w:val="zh-CN"/>
              </w:rPr>
            </w:pPr>
          </w:p>
        </w:tc>
        <w:tc>
          <w:tcPr>
            <w:tcW w:w="2423" w:type="dxa"/>
            <w:tcBorders>
              <w:top w:val="single" w:color="auto" w:sz="4" w:space="0"/>
              <w:left w:val="single" w:color="auto" w:sz="4" w:space="0"/>
              <w:bottom w:val="single" w:color="auto" w:sz="4" w:space="0"/>
              <w:right w:val="single" w:color="auto" w:sz="4" w:space="0"/>
            </w:tcBorders>
            <w:vAlign w:val="center"/>
          </w:tcPr>
          <w:p w14:paraId="6DF7A2EB">
            <w:pPr>
              <w:autoSpaceDE w:val="0"/>
              <w:autoSpaceDN w:val="0"/>
              <w:adjustRightInd w:val="0"/>
              <w:jc w:val="center"/>
              <w:rPr>
                <w:rFonts w:ascii="宋体" w:hAnsi="Arial" w:cs="宋体"/>
                <w:b/>
                <w:sz w:val="24"/>
                <w:lang w:val="zh-CN"/>
              </w:rPr>
            </w:pPr>
          </w:p>
        </w:tc>
        <w:tc>
          <w:tcPr>
            <w:tcW w:w="2592" w:type="dxa"/>
            <w:tcBorders>
              <w:top w:val="single" w:color="auto" w:sz="4" w:space="0"/>
              <w:left w:val="single" w:color="auto" w:sz="4" w:space="0"/>
              <w:bottom w:val="single" w:color="auto" w:sz="4" w:space="0"/>
              <w:right w:val="single" w:color="auto" w:sz="4" w:space="0"/>
            </w:tcBorders>
            <w:vAlign w:val="center"/>
          </w:tcPr>
          <w:p w14:paraId="06B2BE87">
            <w:pPr>
              <w:autoSpaceDE w:val="0"/>
              <w:autoSpaceDN w:val="0"/>
              <w:adjustRightInd w:val="0"/>
              <w:jc w:val="center"/>
              <w:rPr>
                <w:rFonts w:ascii="宋体" w:hAnsi="Arial" w:cs="宋体"/>
                <w:b/>
                <w:sz w:val="24"/>
                <w:lang w:val="zh-CN"/>
              </w:rPr>
            </w:pPr>
          </w:p>
        </w:tc>
        <w:tc>
          <w:tcPr>
            <w:tcW w:w="2529" w:type="dxa"/>
            <w:tcBorders>
              <w:top w:val="single" w:color="auto" w:sz="4" w:space="0"/>
              <w:left w:val="single" w:color="auto" w:sz="4" w:space="0"/>
              <w:bottom w:val="single" w:color="auto" w:sz="4" w:space="0"/>
              <w:right w:val="single" w:color="auto" w:sz="4" w:space="0"/>
            </w:tcBorders>
            <w:vAlign w:val="center"/>
          </w:tcPr>
          <w:p w14:paraId="2484487B">
            <w:pPr>
              <w:autoSpaceDE w:val="0"/>
              <w:autoSpaceDN w:val="0"/>
              <w:adjustRightInd w:val="0"/>
              <w:jc w:val="center"/>
              <w:rPr>
                <w:rFonts w:ascii="宋体" w:hAnsi="Arial" w:cs="宋体"/>
                <w:b/>
                <w:sz w:val="24"/>
                <w:lang w:val="zh-CN"/>
              </w:rPr>
            </w:pPr>
          </w:p>
        </w:tc>
        <w:tc>
          <w:tcPr>
            <w:tcW w:w="1437" w:type="dxa"/>
            <w:tcBorders>
              <w:top w:val="single" w:color="auto" w:sz="4" w:space="0"/>
              <w:left w:val="single" w:color="auto" w:sz="4" w:space="0"/>
              <w:bottom w:val="single" w:color="auto" w:sz="4" w:space="0"/>
            </w:tcBorders>
            <w:vAlign w:val="center"/>
          </w:tcPr>
          <w:p w14:paraId="527679ED">
            <w:pPr>
              <w:autoSpaceDE w:val="0"/>
              <w:autoSpaceDN w:val="0"/>
              <w:adjustRightInd w:val="0"/>
              <w:jc w:val="center"/>
              <w:rPr>
                <w:rFonts w:ascii="宋体" w:hAnsi="Arial" w:cs="宋体"/>
                <w:b/>
                <w:sz w:val="24"/>
                <w:lang w:val="zh-CN"/>
              </w:rPr>
            </w:pPr>
          </w:p>
        </w:tc>
        <w:tc>
          <w:tcPr>
            <w:tcW w:w="3964" w:type="dxa"/>
            <w:tcBorders>
              <w:top w:val="single" w:color="auto" w:sz="4" w:space="0"/>
              <w:left w:val="single" w:color="auto" w:sz="4" w:space="0"/>
              <w:bottom w:val="single" w:color="auto" w:sz="4" w:space="0"/>
            </w:tcBorders>
            <w:vAlign w:val="center"/>
          </w:tcPr>
          <w:p w14:paraId="5046462F">
            <w:pPr>
              <w:autoSpaceDE w:val="0"/>
              <w:autoSpaceDN w:val="0"/>
              <w:adjustRightInd w:val="0"/>
              <w:jc w:val="center"/>
              <w:rPr>
                <w:rFonts w:ascii="宋体" w:hAnsi="Arial" w:cs="宋体"/>
                <w:b/>
                <w:sz w:val="24"/>
                <w:lang w:val="zh-CN"/>
              </w:rPr>
            </w:pPr>
          </w:p>
        </w:tc>
      </w:tr>
      <w:tr w14:paraId="57CD96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89" w:hRule="atLeast"/>
          <w:jc w:val="center"/>
        </w:trPr>
        <w:tc>
          <w:tcPr>
            <w:tcW w:w="1059" w:type="dxa"/>
            <w:tcBorders>
              <w:top w:val="single" w:color="auto" w:sz="4" w:space="0"/>
              <w:bottom w:val="single" w:color="auto" w:sz="4" w:space="0"/>
              <w:right w:val="single" w:color="auto" w:sz="4" w:space="0"/>
            </w:tcBorders>
            <w:vAlign w:val="center"/>
          </w:tcPr>
          <w:p w14:paraId="36304B8E">
            <w:pPr>
              <w:autoSpaceDE w:val="0"/>
              <w:autoSpaceDN w:val="0"/>
              <w:adjustRightInd w:val="0"/>
              <w:jc w:val="center"/>
              <w:rPr>
                <w:rFonts w:ascii="宋体" w:hAnsi="Arial" w:cs="宋体"/>
                <w:b/>
                <w:sz w:val="24"/>
                <w:lang w:val="zh-CN"/>
              </w:rPr>
            </w:pPr>
          </w:p>
        </w:tc>
        <w:tc>
          <w:tcPr>
            <w:tcW w:w="2423" w:type="dxa"/>
            <w:tcBorders>
              <w:top w:val="single" w:color="auto" w:sz="4" w:space="0"/>
              <w:left w:val="single" w:color="auto" w:sz="4" w:space="0"/>
              <w:bottom w:val="single" w:color="auto" w:sz="4" w:space="0"/>
              <w:right w:val="single" w:color="auto" w:sz="4" w:space="0"/>
            </w:tcBorders>
            <w:vAlign w:val="center"/>
          </w:tcPr>
          <w:p w14:paraId="07F20FFF">
            <w:pPr>
              <w:autoSpaceDE w:val="0"/>
              <w:autoSpaceDN w:val="0"/>
              <w:adjustRightInd w:val="0"/>
              <w:jc w:val="center"/>
              <w:rPr>
                <w:rFonts w:ascii="宋体" w:hAnsi="Arial" w:cs="宋体"/>
                <w:b/>
                <w:sz w:val="24"/>
                <w:lang w:val="zh-CN"/>
              </w:rPr>
            </w:pPr>
          </w:p>
        </w:tc>
        <w:tc>
          <w:tcPr>
            <w:tcW w:w="2592" w:type="dxa"/>
            <w:tcBorders>
              <w:top w:val="single" w:color="auto" w:sz="4" w:space="0"/>
              <w:left w:val="single" w:color="auto" w:sz="4" w:space="0"/>
              <w:bottom w:val="single" w:color="auto" w:sz="4" w:space="0"/>
              <w:right w:val="single" w:color="auto" w:sz="4" w:space="0"/>
            </w:tcBorders>
            <w:vAlign w:val="center"/>
          </w:tcPr>
          <w:p w14:paraId="6C520BBD">
            <w:pPr>
              <w:autoSpaceDE w:val="0"/>
              <w:autoSpaceDN w:val="0"/>
              <w:adjustRightInd w:val="0"/>
              <w:jc w:val="center"/>
              <w:rPr>
                <w:rFonts w:ascii="宋体" w:hAnsi="Arial" w:cs="宋体"/>
                <w:b/>
                <w:sz w:val="24"/>
                <w:lang w:val="zh-CN"/>
              </w:rPr>
            </w:pPr>
          </w:p>
        </w:tc>
        <w:tc>
          <w:tcPr>
            <w:tcW w:w="2529" w:type="dxa"/>
            <w:tcBorders>
              <w:top w:val="single" w:color="auto" w:sz="4" w:space="0"/>
              <w:left w:val="single" w:color="auto" w:sz="4" w:space="0"/>
              <w:bottom w:val="single" w:color="auto" w:sz="4" w:space="0"/>
              <w:right w:val="single" w:color="auto" w:sz="4" w:space="0"/>
            </w:tcBorders>
            <w:vAlign w:val="center"/>
          </w:tcPr>
          <w:p w14:paraId="6F273EF2">
            <w:pPr>
              <w:autoSpaceDE w:val="0"/>
              <w:autoSpaceDN w:val="0"/>
              <w:adjustRightInd w:val="0"/>
              <w:jc w:val="center"/>
              <w:rPr>
                <w:rFonts w:ascii="宋体" w:hAnsi="Arial" w:cs="宋体"/>
                <w:b/>
                <w:sz w:val="24"/>
                <w:lang w:val="zh-CN"/>
              </w:rPr>
            </w:pPr>
          </w:p>
        </w:tc>
        <w:tc>
          <w:tcPr>
            <w:tcW w:w="1437" w:type="dxa"/>
            <w:tcBorders>
              <w:top w:val="single" w:color="auto" w:sz="4" w:space="0"/>
              <w:left w:val="single" w:color="auto" w:sz="4" w:space="0"/>
              <w:bottom w:val="single" w:color="auto" w:sz="4" w:space="0"/>
            </w:tcBorders>
            <w:vAlign w:val="center"/>
          </w:tcPr>
          <w:p w14:paraId="6B0B203A">
            <w:pPr>
              <w:autoSpaceDE w:val="0"/>
              <w:autoSpaceDN w:val="0"/>
              <w:adjustRightInd w:val="0"/>
              <w:jc w:val="center"/>
              <w:rPr>
                <w:rFonts w:ascii="宋体" w:hAnsi="Arial" w:cs="宋体"/>
                <w:b/>
                <w:sz w:val="24"/>
                <w:lang w:val="zh-CN"/>
              </w:rPr>
            </w:pPr>
          </w:p>
        </w:tc>
        <w:tc>
          <w:tcPr>
            <w:tcW w:w="3964" w:type="dxa"/>
            <w:tcBorders>
              <w:top w:val="single" w:color="auto" w:sz="4" w:space="0"/>
              <w:left w:val="single" w:color="auto" w:sz="4" w:space="0"/>
              <w:bottom w:val="single" w:color="auto" w:sz="4" w:space="0"/>
            </w:tcBorders>
            <w:vAlign w:val="center"/>
          </w:tcPr>
          <w:p w14:paraId="283D8D30">
            <w:pPr>
              <w:autoSpaceDE w:val="0"/>
              <w:autoSpaceDN w:val="0"/>
              <w:adjustRightInd w:val="0"/>
              <w:jc w:val="center"/>
              <w:rPr>
                <w:rFonts w:ascii="宋体" w:hAnsi="Arial" w:cs="宋体"/>
                <w:b/>
                <w:sz w:val="24"/>
                <w:lang w:val="zh-CN"/>
              </w:rPr>
            </w:pPr>
          </w:p>
        </w:tc>
      </w:tr>
      <w:tr w14:paraId="2F6D5D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89" w:hRule="atLeast"/>
          <w:jc w:val="center"/>
        </w:trPr>
        <w:tc>
          <w:tcPr>
            <w:tcW w:w="1059" w:type="dxa"/>
            <w:tcBorders>
              <w:top w:val="single" w:color="auto" w:sz="4" w:space="0"/>
              <w:bottom w:val="single" w:color="auto" w:sz="4" w:space="0"/>
              <w:right w:val="single" w:color="auto" w:sz="4" w:space="0"/>
            </w:tcBorders>
            <w:vAlign w:val="center"/>
          </w:tcPr>
          <w:p w14:paraId="6B9C38B0">
            <w:pPr>
              <w:autoSpaceDE w:val="0"/>
              <w:autoSpaceDN w:val="0"/>
              <w:adjustRightInd w:val="0"/>
              <w:jc w:val="center"/>
              <w:rPr>
                <w:rFonts w:ascii="宋体" w:hAnsi="Arial" w:cs="宋体"/>
                <w:b/>
                <w:sz w:val="24"/>
                <w:lang w:val="zh-CN"/>
              </w:rPr>
            </w:pPr>
          </w:p>
        </w:tc>
        <w:tc>
          <w:tcPr>
            <w:tcW w:w="2423" w:type="dxa"/>
            <w:tcBorders>
              <w:top w:val="single" w:color="auto" w:sz="4" w:space="0"/>
              <w:left w:val="single" w:color="auto" w:sz="4" w:space="0"/>
              <w:bottom w:val="single" w:color="auto" w:sz="4" w:space="0"/>
              <w:right w:val="single" w:color="auto" w:sz="4" w:space="0"/>
            </w:tcBorders>
            <w:vAlign w:val="center"/>
          </w:tcPr>
          <w:p w14:paraId="258B7588">
            <w:pPr>
              <w:autoSpaceDE w:val="0"/>
              <w:autoSpaceDN w:val="0"/>
              <w:adjustRightInd w:val="0"/>
              <w:jc w:val="center"/>
              <w:rPr>
                <w:rFonts w:ascii="宋体" w:hAnsi="Arial" w:cs="宋体"/>
                <w:b/>
                <w:sz w:val="24"/>
                <w:lang w:val="zh-CN"/>
              </w:rPr>
            </w:pPr>
          </w:p>
        </w:tc>
        <w:tc>
          <w:tcPr>
            <w:tcW w:w="2592" w:type="dxa"/>
            <w:tcBorders>
              <w:top w:val="single" w:color="auto" w:sz="4" w:space="0"/>
              <w:left w:val="single" w:color="auto" w:sz="4" w:space="0"/>
              <w:bottom w:val="single" w:color="auto" w:sz="4" w:space="0"/>
              <w:right w:val="single" w:color="auto" w:sz="4" w:space="0"/>
            </w:tcBorders>
            <w:vAlign w:val="center"/>
          </w:tcPr>
          <w:p w14:paraId="4D3C0A81">
            <w:pPr>
              <w:autoSpaceDE w:val="0"/>
              <w:autoSpaceDN w:val="0"/>
              <w:adjustRightInd w:val="0"/>
              <w:jc w:val="center"/>
              <w:rPr>
                <w:rFonts w:ascii="宋体" w:hAnsi="Arial" w:cs="宋体"/>
                <w:b/>
                <w:sz w:val="24"/>
                <w:lang w:val="zh-CN"/>
              </w:rPr>
            </w:pPr>
          </w:p>
        </w:tc>
        <w:tc>
          <w:tcPr>
            <w:tcW w:w="2529" w:type="dxa"/>
            <w:tcBorders>
              <w:top w:val="single" w:color="auto" w:sz="4" w:space="0"/>
              <w:left w:val="single" w:color="auto" w:sz="4" w:space="0"/>
              <w:bottom w:val="single" w:color="auto" w:sz="4" w:space="0"/>
              <w:right w:val="single" w:color="auto" w:sz="4" w:space="0"/>
            </w:tcBorders>
            <w:vAlign w:val="center"/>
          </w:tcPr>
          <w:p w14:paraId="368D53BA">
            <w:pPr>
              <w:autoSpaceDE w:val="0"/>
              <w:autoSpaceDN w:val="0"/>
              <w:adjustRightInd w:val="0"/>
              <w:jc w:val="center"/>
              <w:rPr>
                <w:rFonts w:ascii="宋体" w:hAnsi="Arial" w:cs="宋体"/>
                <w:b/>
                <w:sz w:val="24"/>
                <w:lang w:val="zh-CN"/>
              </w:rPr>
            </w:pPr>
          </w:p>
        </w:tc>
        <w:tc>
          <w:tcPr>
            <w:tcW w:w="1437" w:type="dxa"/>
            <w:tcBorders>
              <w:top w:val="single" w:color="auto" w:sz="4" w:space="0"/>
              <w:left w:val="single" w:color="auto" w:sz="4" w:space="0"/>
              <w:bottom w:val="single" w:color="auto" w:sz="4" w:space="0"/>
            </w:tcBorders>
            <w:vAlign w:val="center"/>
          </w:tcPr>
          <w:p w14:paraId="121FF4C9">
            <w:pPr>
              <w:autoSpaceDE w:val="0"/>
              <w:autoSpaceDN w:val="0"/>
              <w:adjustRightInd w:val="0"/>
              <w:jc w:val="center"/>
              <w:rPr>
                <w:rFonts w:ascii="宋体" w:hAnsi="Arial" w:cs="宋体"/>
                <w:b/>
                <w:sz w:val="24"/>
                <w:lang w:val="zh-CN"/>
              </w:rPr>
            </w:pPr>
          </w:p>
        </w:tc>
        <w:tc>
          <w:tcPr>
            <w:tcW w:w="3964" w:type="dxa"/>
            <w:tcBorders>
              <w:top w:val="single" w:color="auto" w:sz="4" w:space="0"/>
              <w:left w:val="single" w:color="auto" w:sz="4" w:space="0"/>
              <w:bottom w:val="single" w:color="auto" w:sz="4" w:space="0"/>
            </w:tcBorders>
            <w:vAlign w:val="center"/>
          </w:tcPr>
          <w:p w14:paraId="21906EDF">
            <w:pPr>
              <w:autoSpaceDE w:val="0"/>
              <w:autoSpaceDN w:val="0"/>
              <w:adjustRightInd w:val="0"/>
              <w:jc w:val="center"/>
              <w:rPr>
                <w:rFonts w:ascii="宋体" w:hAnsi="Arial" w:cs="宋体"/>
                <w:b/>
                <w:sz w:val="24"/>
                <w:lang w:val="zh-CN"/>
              </w:rPr>
            </w:pPr>
          </w:p>
        </w:tc>
      </w:tr>
      <w:tr w14:paraId="649C24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89" w:hRule="atLeast"/>
          <w:jc w:val="center"/>
        </w:trPr>
        <w:tc>
          <w:tcPr>
            <w:tcW w:w="1059" w:type="dxa"/>
            <w:tcBorders>
              <w:top w:val="single" w:color="auto" w:sz="4" w:space="0"/>
              <w:bottom w:val="single" w:color="auto" w:sz="4" w:space="0"/>
              <w:right w:val="single" w:color="auto" w:sz="4" w:space="0"/>
            </w:tcBorders>
            <w:vAlign w:val="center"/>
          </w:tcPr>
          <w:p w14:paraId="3C0C6EA8">
            <w:pPr>
              <w:autoSpaceDE w:val="0"/>
              <w:autoSpaceDN w:val="0"/>
              <w:adjustRightInd w:val="0"/>
              <w:jc w:val="center"/>
              <w:rPr>
                <w:rFonts w:ascii="宋体" w:hAnsi="Arial" w:cs="宋体"/>
                <w:b/>
                <w:sz w:val="24"/>
                <w:lang w:val="zh-CN"/>
              </w:rPr>
            </w:pPr>
          </w:p>
        </w:tc>
        <w:tc>
          <w:tcPr>
            <w:tcW w:w="2423" w:type="dxa"/>
            <w:tcBorders>
              <w:top w:val="single" w:color="auto" w:sz="4" w:space="0"/>
              <w:left w:val="single" w:color="auto" w:sz="4" w:space="0"/>
              <w:bottom w:val="single" w:color="auto" w:sz="4" w:space="0"/>
              <w:right w:val="single" w:color="auto" w:sz="4" w:space="0"/>
            </w:tcBorders>
            <w:vAlign w:val="center"/>
          </w:tcPr>
          <w:p w14:paraId="1B9F6BED">
            <w:pPr>
              <w:autoSpaceDE w:val="0"/>
              <w:autoSpaceDN w:val="0"/>
              <w:adjustRightInd w:val="0"/>
              <w:jc w:val="center"/>
              <w:rPr>
                <w:rFonts w:ascii="宋体" w:hAnsi="Arial" w:cs="宋体"/>
                <w:b/>
                <w:sz w:val="24"/>
                <w:lang w:val="zh-CN"/>
              </w:rPr>
            </w:pPr>
          </w:p>
        </w:tc>
        <w:tc>
          <w:tcPr>
            <w:tcW w:w="2592" w:type="dxa"/>
            <w:tcBorders>
              <w:top w:val="single" w:color="auto" w:sz="4" w:space="0"/>
              <w:left w:val="single" w:color="auto" w:sz="4" w:space="0"/>
              <w:bottom w:val="single" w:color="auto" w:sz="4" w:space="0"/>
              <w:right w:val="single" w:color="auto" w:sz="4" w:space="0"/>
            </w:tcBorders>
            <w:vAlign w:val="center"/>
          </w:tcPr>
          <w:p w14:paraId="0ADA0D9D">
            <w:pPr>
              <w:autoSpaceDE w:val="0"/>
              <w:autoSpaceDN w:val="0"/>
              <w:adjustRightInd w:val="0"/>
              <w:jc w:val="center"/>
              <w:rPr>
                <w:rFonts w:ascii="宋体" w:hAnsi="Arial" w:cs="宋体"/>
                <w:b/>
                <w:sz w:val="24"/>
                <w:lang w:val="zh-CN"/>
              </w:rPr>
            </w:pPr>
          </w:p>
        </w:tc>
        <w:tc>
          <w:tcPr>
            <w:tcW w:w="2529" w:type="dxa"/>
            <w:tcBorders>
              <w:top w:val="single" w:color="auto" w:sz="4" w:space="0"/>
              <w:left w:val="single" w:color="auto" w:sz="4" w:space="0"/>
              <w:bottom w:val="single" w:color="auto" w:sz="4" w:space="0"/>
              <w:right w:val="single" w:color="auto" w:sz="4" w:space="0"/>
            </w:tcBorders>
            <w:vAlign w:val="center"/>
          </w:tcPr>
          <w:p w14:paraId="446E8E41">
            <w:pPr>
              <w:autoSpaceDE w:val="0"/>
              <w:autoSpaceDN w:val="0"/>
              <w:adjustRightInd w:val="0"/>
              <w:jc w:val="center"/>
              <w:rPr>
                <w:rFonts w:ascii="宋体" w:hAnsi="Arial" w:cs="宋体"/>
                <w:b/>
                <w:sz w:val="24"/>
                <w:lang w:val="zh-CN"/>
              </w:rPr>
            </w:pPr>
          </w:p>
        </w:tc>
        <w:tc>
          <w:tcPr>
            <w:tcW w:w="1437" w:type="dxa"/>
            <w:tcBorders>
              <w:top w:val="single" w:color="auto" w:sz="4" w:space="0"/>
              <w:left w:val="single" w:color="auto" w:sz="4" w:space="0"/>
              <w:bottom w:val="single" w:color="auto" w:sz="4" w:space="0"/>
            </w:tcBorders>
            <w:vAlign w:val="center"/>
          </w:tcPr>
          <w:p w14:paraId="71718B9F">
            <w:pPr>
              <w:autoSpaceDE w:val="0"/>
              <w:autoSpaceDN w:val="0"/>
              <w:adjustRightInd w:val="0"/>
              <w:jc w:val="center"/>
              <w:rPr>
                <w:rFonts w:ascii="宋体" w:hAnsi="Arial" w:cs="宋体"/>
                <w:b/>
                <w:sz w:val="24"/>
                <w:lang w:val="zh-CN"/>
              </w:rPr>
            </w:pPr>
          </w:p>
        </w:tc>
        <w:tc>
          <w:tcPr>
            <w:tcW w:w="3964" w:type="dxa"/>
            <w:tcBorders>
              <w:top w:val="single" w:color="auto" w:sz="4" w:space="0"/>
              <w:left w:val="single" w:color="auto" w:sz="4" w:space="0"/>
              <w:bottom w:val="single" w:color="auto" w:sz="4" w:space="0"/>
            </w:tcBorders>
            <w:vAlign w:val="center"/>
          </w:tcPr>
          <w:p w14:paraId="0742F782">
            <w:pPr>
              <w:autoSpaceDE w:val="0"/>
              <w:autoSpaceDN w:val="0"/>
              <w:adjustRightInd w:val="0"/>
              <w:jc w:val="center"/>
              <w:rPr>
                <w:rFonts w:ascii="宋体" w:hAnsi="Arial" w:cs="宋体"/>
                <w:b/>
                <w:sz w:val="24"/>
                <w:lang w:val="zh-CN"/>
              </w:rPr>
            </w:pPr>
          </w:p>
        </w:tc>
      </w:tr>
      <w:tr w14:paraId="7B17DF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89" w:hRule="atLeast"/>
          <w:jc w:val="center"/>
        </w:trPr>
        <w:tc>
          <w:tcPr>
            <w:tcW w:w="1059" w:type="dxa"/>
            <w:tcBorders>
              <w:top w:val="single" w:color="auto" w:sz="4" w:space="0"/>
              <w:bottom w:val="single" w:color="auto" w:sz="4" w:space="0"/>
              <w:right w:val="single" w:color="auto" w:sz="4" w:space="0"/>
            </w:tcBorders>
            <w:vAlign w:val="center"/>
          </w:tcPr>
          <w:p w14:paraId="4E906AFC">
            <w:pPr>
              <w:autoSpaceDE w:val="0"/>
              <w:autoSpaceDN w:val="0"/>
              <w:adjustRightInd w:val="0"/>
              <w:jc w:val="center"/>
              <w:rPr>
                <w:rFonts w:ascii="宋体" w:hAnsi="Arial" w:cs="宋体"/>
                <w:b/>
                <w:sz w:val="24"/>
                <w:lang w:val="zh-CN"/>
              </w:rPr>
            </w:pPr>
          </w:p>
        </w:tc>
        <w:tc>
          <w:tcPr>
            <w:tcW w:w="2423" w:type="dxa"/>
            <w:tcBorders>
              <w:top w:val="single" w:color="auto" w:sz="4" w:space="0"/>
              <w:left w:val="single" w:color="auto" w:sz="4" w:space="0"/>
              <w:bottom w:val="single" w:color="auto" w:sz="4" w:space="0"/>
              <w:right w:val="single" w:color="auto" w:sz="4" w:space="0"/>
            </w:tcBorders>
            <w:vAlign w:val="center"/>
          </w:tcPr>
          <w:p w14:paraId="40B9F437">
            <w:pPr>
              <w:autoSpaceDE w:val="0"/>
              <w:autoSpaceDN w:val="0"/>
              <w:adjustRightInd w:val="0"/>
              <w:jc w:val="center"/>
              <w:rPr>
                <w:rFonts w:ascii="宋体" w:hAnsi="Arial" w:cs="宋体"/>
                <w:b/>
                <w:sz w:val="24"/>
                <w:lang w:val="zh-CN"/>
              </w:rPr>
            </w:pPr>
          </w:p>
        </w:tc>
        <w:tc>
          <w:tcPr>
            <w:tcW w:w="2592" w:type="dxa"/>
            <w:tcBorders>
              <w:top w:val="single" w:color="auto" w:sz="4" w:space="0"/>
              <w:left w:val="single" w:color="auto" w:sz="4" w:space="0"/>
              <w:bottom w:val="single" w:color="auto" w:sz="4" w:space="0"/>
              <w:right w:val="single" w:color="auto" w:sz="4" w:space="0"/>
            </w:tcBorders>
            <w:vAlign w:val="center"/>
          </w:tcPr>
          <w:p w14:paraId="368B2E8D">
            <w:pPr>
              <w:autoSpaceDE w:val="0"/>
              <w:autoSpaceDN w:val="0"/>
              <w:adjustRightInd w:val="0"/>
              <w:jc w:val="center"/>
              <w:rPr>
                <w:rFonts w:ascii="宋体" w:hAnsi="Arial" w:cs="宋体"/>
                <w:b/>
                <w:sz w:val="24"/>
                <w:lang w:val="zh-CN"/>
              </w:rPr>
            </w:pPr>
          </w:p>
        </w:tc>
        <w:tc>
          <w:tcPr>
            <w:tcW w:w="2529" w:type="dxa"/>
            <w:tcBorders>
              <w:top w:val="single" w:color="auto" w:sz="4" w:space="0"/>
              <w:left w:val="single" w:color="auto" w:sz="4" w:space="0"/>
              <w:bottom w:val="single" w:color="auto" w:sz="4" w:space="0"/>
              <w:right w:val="single" w:color="auto" w:sz="4" w:space="0"/>
            </w:tcBorders>
            <w:vAlign w:val="center"/>
          </w:tcPr>
          <w:p w14:paraId="05D1C157">
            <w:pPr>
              <w:autoSpaceDE w:val="0"/>
              <w:autoSpaceDN w:val="0"/>
              <w:adjustRightInd w:val="0"/>
              <w:jc w:val="center"/>
              <w:rPr>
                <w:rFonts w:ascii="宋体" w:hAnsi="Arial" w:cs="宋体"/>
                <w:b/>
                <w:sz w:val="24"/>
                <w:lang w:val="zh-CN"/>
              </w:rPr>
            </w:pPr>
          </w:p>
        </w:tc>
        <w:tc>
          <w:tcPr>
            <w:tcW w:w="1437" w:type="dxa"/>
            <w:tcBorders>
              <w:top w:val="single" w:color="auto" w:sz="4" w:space="0"/>
              <w:left w:val="single" w:color="auto" w:sz="4" w:space="0"/>
              <w:bottom w:val="single" w:color="auto" w:sz="4" w:space="0"/>
            </w:tcBorders>
            <w:vAlign w:val="center"/>
          </w:tcPr>
          <w:p w14:paraId="24E22C77">
            <w:pPr>
              <w:autoSpaceDE w:val="0"/>
              <w:autoSpaceDN w:val="0"/>
              <w:adjustRightInd w:val="0"/>
              <w:jc w:val="center"/>
              <w:rPr>
                <w:rFonts w:ascii="宋体" w:hAnsi="Arial" w:cs="宋体"/>
                <w:b/>
                <w:sz w:val="24"/>
                <w:lang w:val="zh-CN"/>
              </w:rPr>
            </w:pPr>
          </w:p>
        </w:tc>
        <w:tc>
          <w:tcPr>
            <w:tcW w:w="3964" w:type="dxa"/>
            <w:tcBorders>
              <w:top w:val="single" w:color="auto" w:sz="4" w:space="0"/>
              <w:left w:val="single" w:color="auto" w:sz="4" w:space="0"/>
              <w:bottom w:val="single" w:color="auto" w:sz="4" w:space="0"/>
            </w:tcBorders>
            <w:vAlign w:val="center"/>
          </w:tcPr>
          <w:p w14:paraId="65FD18B0">
            <w:pPr>
              <w:autoSpaceDE w:val="0"/>
              <w:autoSpaceDN w:val="0"/>
              <w:adjustRightInd w:val="0"/>
              <w:jc w:val="center"/>
              <w:rPr>
                <w:rFonts w:ascii="宋体" w:hAnsi="Arial" w:cs="宋体"/>
                <w:b/>
                <w:sz w:val="24"/>
                <w:lang w:val="zh-CN"/>
              </w:rPr>
            </w:pPr>
          </w:p>
        </w:tc>
      </w:tr>
    </w:tbl>
    <w:p w14:paraId="7F70CF3B">
      <w:pPr>
        <w:autoSpaceDE w:val="0"/>
        <w:autoSpaceDN w:val="0"/>
        <w:adjustRightInd w:val="0"/>
        <w:jc w:val="center"/>
        <w:rPr>
          <w:rFonts w:ascii="宋体" w:hAnsi="Arial" w:cs="宋体"/>
          <w:sz w:val="24"/>
          <w:lang w:val="zh-CN"/>
        </w:rPr>
      </w:pPr>
    </w:p>
    <w:p w14:paraId="10DC0F7B">
      <w:pPr>
        <w:autoSpaceDE w:val="0"/>
        <w:autoSpaceDN w:val="0"/>
        <w:adjustRightInd w:val="0"/>
        <w:spacing w:line="440" w:lineRule="exact"/>
        <w:rPr>
          <w:rFonts w:ascii="宋体" w:hAnsi="Arial" w:cs="宋体"/>
          <w:sz w:val="24"/>
          <w:lang w:val="zh-CN"/>
        </w:rPr>
      </w:pPr>
      <w:r>
        <w:rPr>
          <w:rFonts w:hint="eastAsia" w:ascii="宋体" w:hAnsi="Arial" w:cs="宋体"/>
          <w:sz w:val="24"/>
          <w:lang w:val="zh-CN"/>
        </w:rPr>
        <w:t>填写说明：</w:t>
      </w:r>
      <w:r>
        <w:rPr>
          <w:rFonts w:ascii="宋体" w:hAnsi="Arial" w:cs="宋体"/>
          <w:sz w:val="24"/>
          <w:lang w:val="zh-CN"/>
        </w:rPr>
        <w:t>1</w:t>
      </w:r>
      <w:r>
        <w:rPr>
          <w:rFonts w:hint="eastAsia" w:ascii="宋体" w:hAnsi="Arial" w:cs="宋体"/>
          <w:sz w:val="24"/>
          <w:lang w:val="zh-CN"/>
        </w:rPr>
        <w:t>、按照基本技术要求详细填列。</w:t>
      </w:r>
    </w:p>
    <w:p w14:paraId="2EA1681A">
      <w:pPr>
        <w:autoSpaceDE w:val="0"/>
        <w:autoSpaceDN w:val="0"/>
        <w:adjustRightInd w:val="0"/>
        <w:spacing w:line="440" w:lineRule="exact"/>
        <w:ind w:firstLine="1200" w:firstLineChars="500"/>
        <w:rPr>
          <w:rFonts w:ascii="宋体" w:hAnsi="Arial" w:cs="宋体"/>
          <w:sz w:val="24"/>
          <w:lang w:val="zh-CN"/>
        </w:rPr>
      </w:pPr>
      <w:r>
        <w:rPr>
          <w:rFonts w:ascii="宋体" w:hAnsi="Arial" w:cs="宋体"/>
          <w:sz w:val="24"/>
          <w:lang w:val="zh-CN"/>
        </w:rPr>
        <w:t>2</w:t>
      </w:r>
      <w:r>
        <w:rPr>
          <w:rFonts w:hint="eastAsia" w:ascii="宋体" w:hAnsi="Arial" w:cs="宋体"/>
          <w:sz w:val="24"/>
          <w:lang w:val="zh-CN"/>
        </w:rPr>
        <w:t>、行数不够，可自行添加。</w:t>
      </w:r>
    </w:p>
    <w:p w14:paraId="6EBEC12A">
      <w:pPr>
        <w:autoSpaceDE w:val="0"/>
        <w:autoSpaceDN w:val="0"/>
        <w:adjustRightInd w:val="0"/>
        <w:rPr>
          <w:rFonts w:ascii="宋体" w:hAnsi="Arial" w:cs="宋体"/>
          <w:sz w:val="24"/>
          <w:lang w:val="zh-CN"/>
        </w:rPr>
      </w:pPr>
    </w:p>
    <w:p w14:paraId="7F0FFB80">
      <w:pPr>
        <w:autoSpaceDE w:val="0"/>
        <w:autoSpaceDN w:val="0"/>
        <w:adjustRightInd w:val="0"/>
        <w:spacing w:line="600" w:lineRule="exact"/>
        <w:ind w:firstLine="8400" w:firstLineChars="3500"/>
        <w:rPr>
          <w:rFonts w:ascii="宋体" w:hAnsi="Arial" w:cs="宋体"/>
          <w:sz w:val="24"/>
          <w:u w:val="single"/>
          <w:lang w:val="zh-CN"/>
        </w:rPr>
      </w:pPr>
      <w:r>
        <w:rPr>
          <w:rFonts w:hint="eastAsia" w:ascii="宋体" w:hAnsi="Arial" w:cs="宋体"/>
          <w:sz w:val="24"/>
          <w:lang w:val="zh-CN"/>
        </w:rPr>
        <w:t>供应商（公章）：</w:t>
      </w:r>
      <w:r>
        <w:rPr>
          <w:rFonts w:hint="eastAsia" w:ascii="宋体" w:hAnsi="Arial" w:cs="宋体"/>
          <w:sz w:val="24"/>
          <w:u w:val="single"/>
          <w:lang w:val="zh-CN"/>
        </w:rPr>
        <w:t xml:space="preserve">          </w:t>
      </w:r>
    </w:p>
    <w:p w14:paraId="1443563B">
      <w:pPr>
        <w:snapToGrid w:val="0"/>
        <w:spacing w:line="440" w:lineRule="exact"/>
        <w:ind w:firstLine="8400" w:firstLineChars="3500"/>
        <w:rPr>
          <w:rFonts w:ascii="宋体" w:hAnsi="宋体"/>
          <w:sz w:val="24"/>
        </w:rPr>
      </w:pPr>
      <w:r>
        <w:rPr>
          <w:rFonts w:hint="eastAsia" w:ascii="宋体" w:hAnsi="宋体"/>
          <w:sz w:val="24"/>
        </w:rPr>
        <w:t>法定代表人</w:t>
      </w:r>
    </w:p>
    <w:p w14:paraId="663FD175">
      <w:pPr>
        <w:snapToGrid w:val="0"/>
        <w:spacing w:line="440" w:lineRule="exact"/>
        <w:ind w:firstLine="8400" w:firstLineChars="3500"/>
        <w:rPr>
          <w:rFonts w:ascii="宋体" w:hAnsi="宋体"/>
          <w:sz w:val="24"/>
          <w:u w:val="single"/>
        </w:rPr>
      </w:pPr>
      <w:r>
        <w:rPr>
          <w:rFonts w:hint="eastAsia" w:ascii="宋体" w:hAnsi="宋体"/>
          <w:sz w:val="24"/>
        </w:rPr>
        <w:t>或授权代理人（签名）：</w:t>
      </w:r>
      <w:r>
        <w:rPr>
          <w:rFonts w:hint="eastAsia" w:ascii="宋体" w:hAnsi="宋体"/>
          <w:sz w:val="24"/>
          <w:u w:val="single"/>
        </w:rPr>
        <w:t xml:space="preserve">          </w:t>
      </w:r>
    </w:p>
    <w:p w14:paraId="7D4F4744">
      <w:pPr>
        <w:autoSpaceDE w:val="0"/>
        <w:autoSpaceDN w:val="0"/>
        <w:adjustRightInd w:val="0"/>
        <w:spacing w:line="600" w:lineRule="exact"/>
        <w:ind w:firstLine="8400" w:firstLineChars="3500"/>
        <w:rPr>
          <w:rFonts w:ascii="宋体" w:hAnsi="Arial" w:cs="宋体"/>
          <w:sz w:val="24"/>
          <w:lang w:val="zh-CN"/>
        </w:rPr>
      </w:pPr>
      <w:r>
        <w:rPr>
          <w:rFonts w:hint="eastAsia" w:ascii="宋体" w:hAnsi="Arial" w:cs="宋体"/>
          <w:sz w:val="24"/>
          <w:lang w:val="zh-CN"/>
        </w:rPr>
        <w:t>日期：</w:t>
      </w:r>
      <w:r>
        <w:rPr>
          <w:rFonts w:ascii="宋体" w:hAnsi="Arial" w:cs="宋体"/>
          <w:sz w:val="24"/>
          <w:u w:val="single"/>
          <w:lang w:val="zh-CN"/>
        </w:rPr>
        <w:t xml:space="preserve">    </w:t>
      </w:r>
      <w:r>
        <w:rPr>
          <w:rFonts w:hint="eastAsia" w:ascii="宋体" w:hAnsi="Arial" w:cs="宋体"/>
          <w:sz w:val="24"/>
          <w:u w:val="single"/>
          <w:lang w:val="zh-CN"/>
        </w:rPr>
        <w:t xml:space="preserve">  </w:t>
      </w:r>
      <w:r>
        <w:rPr>
          <w:rFonts w:ascii="宋体" w:hAnsi="Arial" w:cs="宋体"/>
          <w:sz w:val="24"/>
          <w:u w:val="single"/>
          <w:lang w:val="zh-CN"/>
        </w:rPr>
        <w:t xml:space="preserve"> </w:t>
      </w:r>
      <w:r>
        <w:rPr>
          <w:rFonts w:hint="eastAsia" w:ascii="宋体" w:hAnsi="Arial" w:cs="宋体"/>
          <w:sz w:val="24"/>
          <w:lang w:val="zh-CN"/>
        </w:rPr>
        <w:t>年</w:t>
      </w:r>
      <w:r>
        <w:rPr>
          <w:rFonts w:ascii="宋体" w:hAnsi="Arial" w:cs="宋体"/>
          <w:sz w:val="24"/>
          <w:u w:val="single"/>
          <w:lang w:val="zh-CN"/>
        </w:rPr>
        <w:t xml:space="preserve">  </w:t>
      </w:r>
      <w:r>
        <w:rPr>
          <w:rFonts w:hint="eastAsia" w:ascii="宋体" w:hAnsi="Arial" w:cs="宋体"/>
          <w:sz w:val="24"/>
          <w:u w:val="single"/>
          <w:lang w:val="zh-CN"/>
        </w:rPr>
        <w:t xml:space="preserve">   </w:t>
      </w:r>
      <w:r>
        <w:rPr>
          <w:rFonts w:ascii="宋体" w:hAnsi="Arial" w:cs="宋体"/>
          <w:sz w:val="24"/>
          <w:u w:val="single"/>
          <w:lang w:val="zh-CN"/>
        </w:rPr>
        <w:t xml:space="preserve"> </w:t>
      </w:r>
      <w:r>
        <w:rPr>
          <w:rFonts w:hint="eastAsia" w:ascii="宋体" w:hAnsi="Arial" w:cs="宋体"/>
          <w:sz w:val="24"/>
          <w:lang w:val="zh-CN"/>
        </w:rPr>
        <w:t>月</w:t>
      </w:r>
      <w:r>
        <w:rPr>
          <w:rFonts w:ascii="宋体" w:hAnsi="Arial" w:cs="宋体"/>
          <w:sz w:val="24"/>
          <w:u w:val="single"/>
          <w:lang w:val="zh-CN"/>
        </w:rPr>
        <w:t xml:space="preserve">  </w:t>
      </w:r>
      <w:r>
        <w:rPr>
          <w:rFonts w:hint="eastAsia" w:ascii="宋体" w:hAnsi="Arial" w:cs="宋体"/>
          <w:sz w:val="24"/>
          <w:u w:val="single"/>
          <w:lang w:val="zh-CN"/>
        </w:rPr>
        <w:t xml:space="preserve">     </w:t>
      </w:r>
      <w:r>
        <w:rPr>
          <w:rFonts w:ascii="宋体" w:hAnsi="Arial" w:cs="宋体"/>
          <w:sz w:val="24"/>
          <w:u w:val="single"/>
          <w:lang w:val="zh-CN"/>
        </w:rPr>
        <w:t xml:space="preserve"> </w:t>
      </w:r>
      <w:r>
        <w:rPr>
          <w:rFonts w:hint="eastAsia" w:ascii="宋体" w:hAnsi="Arial" w:cs="宋体"/>
          <w:sz w:val="24"/>
          <w:lang w:val="zh-CN"/>
        </w:rPr>
        <w:t>日</w:t>
      </w:r>
    </w:p>
    <w:p w14:paraId="7D32A215">
      <w:pPr>
        <w:pageBreakBefore/>
        <w:spacing w:line="360" w:lineRule="auto"/>
        <w:ind w:right="-365" w:rightChars="-174" w:firstLine="344" w:firstLineChars="107"/>
        <w:jc w:val="center"/>
        <w:rPr>
          <w:rFonts w:ascii="宋体" w:hAnsi="宋体" w:cs="黑体"/>
          <w:b/>
          <w:sz w:val="32"/>
          <w:szCs w:val="32"/>
          <w:lang w:val="zh-CN"/>
        </w:rPr>
        <w:sectPr>
          <w:footerReference r:id="rId6" w:type="first"/>
          <w:pgSz w:w="16840" w:h="11907" w:orient="landscape"/>
          <w:pgMar w:top="1418" w:right="1134" w:bottom="1418" w:left="1418" w:header="720" w:footer="720" w:gutter="0"/>
          <w:cols w:space="720" w:num="1"/>
          <w:titlePg/>
          <w:docGrid w:linePitch="380" w:charSpace="0"/>
        </w:sectPr>
      </w:pPr>
    </w:p>
    <w:p w14:paraId="72D9FB23">
      <w:pPr>
        <w:pageBreakBefore/>
        <w:spacing w:line="360" w:lineRule="auto"/>
        <w:ind w:right="-365" w:rightChars="-174" w:firstLine="344" w:firstLineChars="107"/>
        <w:jc w:val="center"/>
        <w:rPr>
          <w:rFonts w:ascii="宋体" w:hAnsi="宋体" w:cs="黑体"/>
          <w:b/>
          <w:sz w:val="32"/>
          <w:szCs w:val="32"/>
          <w:lang w:val="zh-CN"/>
        </w:rPr>
      </w:pPr>
      <w:r>
        <w:rPr>
          <w:rFonts w:hint="eastAsia" w:ascii="宋体" w:hAnsi="宋体" w:cs="黑体"/>
          <w:b/>
          <w:sz w:val="32"/>
          <w:szCs w:val="32"/>
          <w:lang w:val="en-US" w:eastAsia="zh-CN"/>
        </w:rPr>
        <w:t>六</w:t>
      </w:r>
      <w:r>
        <w:rPr>
          <w:rFonts w:hint="eastAsia" w:ascii="宋体" w:hAnsi="宋体" w:cs="黑体"/>
          <w:b/>
          <w:sz w:val="32"/>
          <w:szCs w:val="32"/>
          <w:lang w:val="zh-CN"/>
        </w:rPr>
        <w:t>、商务条款响应及偏离表</w:t>
      </w:r>
    </w:p>
    <w:p w14:paraId="429DD620">
      <w:pPr>
        <w:spacing w:line="360" w:lineRule="auto"/>
        <w:ind w:firstLine="480" w:firstLineChars="200"/>
        <w:jc w:val="left"/>
        <w:rPr>
          <w:rFonts w:ascii="宋体" w:hAnsi="宋体" w:cs="宋体"/>
          <w:sz w:val="24"/>
        </w:rPr>
      </w:pPr>
    </w:p>
    <w:p w14:paraId="03D61A82">
      <w:pPr>
        <w:spacing w:line="360" w:lineRule="auto"/>
        <w:jc w:val="left"/>
        <w:rPr>
          <w:rFonts w:ascii="宋体" w:hAnsi="宋体" w:cs="宋体"/>
          <w:b/>
          <w:sz w:val="24"/>
        </w:rPr>
      </w:pPr>
      <w:r>
        <w:rPr>
          <w:rFonts w:hint="eastAsia" w:ascii="宋体" w:hAnsi="宋体" w:cs="宋体"/>
          <w:b/>
          <w:sz w:val="24"/>
        </w:rPr>
        <w:t>备注：</w:t>
      </w:r>
    </w:p>
    <w:p w14:paraId="7A82ABBD">
      <w:pPr>
        <w:spacing w:line="360" w:lineRule="auto"/>
        <w:ind w:firstLine="560" w:firstLineChars="200"/>
        <w:jc w:val="left"/>
        <w:rPr>
          <w:rFonts w:ascii="宋体" w:hAnsi="宋体" w:cs="宋体"/>
          <w:sz w:val="28"/>
          <w:szCs w:val="28"/>
        </w:rPr>
      </w:pPr>
      <w:r>
        <w:rPr>
          <w:rFonts w:hint="eastAsia" w:ascii="宋体" w:hAnsi="宋体" w:cs="宋体"/>
          <w:sz w:val="28"/>
          <w:szCs w:val="28"/>
        </w:rPr>
        <w:t>商务条款如有偏离，请在本表中详细填写；响应无偏离的商务条款，均不需要填写（表中承诺不可更改）。</w:t>
      </w:r>
    </w:p>
    <w:tbl>
      <w:tblPr>
        <w:tblStyle w:val="15"/>
        <w:tblW w:w="9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843"/>
        <w:gridCol w:w="3827"/>
        <w:gridCol w:w="2248"/>
      </w:tblGrid>
      <w:tr w14:paraId="6E23E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top w:val="single" w:color="auto" w:sz="4" w:space="0"/>
              <w:left w:val="single" w:color="auto" w:sz="4" w:space="0"/>
              <w:bottom w:val="single" w:color="auto" w:sz="4" w:space="0"/>
              <w:right w:val="single" w:color="auto" w:sz="4" w:space="0"/>
            </w:tcBorders>
            <w:vAlign w:val="center"/>
          </w:tcPr>
          <w:p w14:paraId="7FEFCF29">
            <w:pPr>
              <w:wordWrap w:val="0"/>
              <w:spacing w:line="360" w:lineRule="auto"/>
              <w:jc w:val="center"/>
              <w:rPr>
                <w:rFonts w:ascii="宋体" w:hAnsi="宋体" w:cs="宋体"/>
                <w:b/>
                <w:sz w:val="24"/>
              </w:rPr>
            </w:pPr>
            <w:r>
              <w:rPr>
                <w:rFonts w:hint="eastAsia" w:ascii="宋体" w:hAnsi="宋体" w:cs="宋体"/>
                <w:b/>
                <w:sz w:val="24"/>
              </w:rPr>
              <w:t>序号</w:t>
            </w:r>
          </w:p>
        </w:tc>
        <w:tc>
          <w:tcPr>
            <w:tcW w:w="1843" w:type="dxa"/>
            <w:tcBorders>
              <w:top w:val="single" w:color="auto" w:sz="4" w:space="0"/>
              <w:left w:val="single" w:color="auto" w:sz="4" w:space="0"/>
              <w:bottom w:val="single" w:color="auto" w:sz="4" w:space="0"/>
              <w:right w:val="single" w:color="auto" w:sz="4" w:space="0"/>
            </w:tcBorders>
            <w:vAlign w:val="center"/>
          </w:tcPr>
          <w:p w14:paraId="54263E25">
            <w:pPr>
              <w:wordWrap w:val="0"/>
              <w:spacing w:line="360" w:lineRule="auto"/>
              <w:jc w:val="center"/>
              <w:rPr>
                <w:rFonts w:ascii="宋体" w:hAnsi="宋体" w:cs="宋体"/>
                <w:b/>
                <w:sz w:val="24"/>
              </w:rPr>
            </w:pPr>
            <w:r>
              <w:rPr>
                <w:rFonts w:hint="eastAsia" w:ascii="宋体" w:hAnsi="宋体" w:cs="宋体"/>
                <w:b/>
                <w:sz w:val="24"/>
              </w:rPr>
              <w:t>采购文件要求</w:t>
            </w:r>
          </w:p>
        </w:tc>
        <w:tc>
          <w:tcPr>
            <w:tcW w:w="3827" w:type="dxa"/>
            <w:tcBorders>
              <w:top w:val="single" w:color="auto" w:sz="4" w:space="0"/>
              <w:left w:val="single" w:color="auto" w:sz="4" w:space="0"/>
              <w:bottom w:val="single" w:color="auto" w:sz="4" w:space="0"/>
              <w:right w:val="single" w:color="auto" w:sz="4" w:space="0"/>
            </w:tcBorders>
            <w:vAlign w:val="center"/>
          </w:tcPr>
          <w:p w14:paraId="57BD0071">
            <w:pPr>
              <w:wordWrap w:val="0"/>
              <w:spacing w:line="360" w:lineRule="auto"/>
              <w:jc w:val="center"/>
              <w:rPr>
                <w:rFonts w:ascii="宋体" w:hAnsi="宋体" w:cs="宋体"/>
                <w:b/>
                <w:sz w:val="24"/>
              </w:rPr>
            </w:pPr>
            <w:r>
              <w:rPr>
                <w:rFonts w:hint="eastAsia" w:ascii="宋体" w:hAnsi="宋体" w:cs="宋体"/>
                <w:b/>
                <w:sz w:val="24"/>
              </w:rPr>
              <w:t>响应偏离情况</w:t>
            </w:r>
          </w:p>
          <w:p w14:paraId="1C9355A2">
            <w:pPr>
              <w:wordWrap w:val="0"/>
              <w:spacing w:line="360" w:lineRule="auto"/>
              <w:jc w:val="center"/>
              <w:rPr>
                <w:rFonts w:ascii="宋体" w:hAnsi="宋体" w:cs="宋体"/>
                <w:sz w:val="24"/>
              </w:rPr>
            </w:pPr>
            <w:r>
              <w:rPr>
                <w:rFonts w:hint="eastAsia" w:ascii="宋体" w:hAnsi="宋体" w:cs="宋体"/>
                <w:sz w:val="24"/>
              </w:rPr>
              <w:t>（填写：正偏离或负偏离）</w:t>
            </w:r>
          </w:p>
        </w:tc>
        <w:tc>
          <w:tcPr>
            <w:tcW w:w="2248" w:type="dxa"/>
            <w:tcBorders>
              <w:top w:val="single" w:color="auto" w:sz="4" w:space="0"/>
              <w:left w:val="single" w:color="auto" w:sz="4" w:space="0"/>
              <w:bottom w:val="single" w:color="auto" w:sz="4" w:space="0"/>
              <w:right w:val="single" w:color="auto" w:sz="4" w:space="0"/>
            </w:tcBorders>
            <w:vAlign w:val="center"/>
          </w:tcPr>
          <w:p w14:paraId="31558005">
            <w:pPr>
              <w:wordWrap w:val="0"/>
              <w:spacing w:line="360" w:lineRule="auto"/>
              <w:jc w:val="center"/>
              <w:rPr>
                <w:rFonts w:ascii="宋体" w:hAnsi="宋体" w:cs="宋体"/>
                <w:b/>
                <w:sz w:val="24"/>
              </w:rPr>
            </w:pPr>
            <w:r>
              <w:rPr>
                <w:rFonts w:hint="eastAsia" w:ascii="宋体" w:hAnsi="宋体" w:cs="宋体"/>
                <w:b/>
                <w:sz w:val="24"/>
              </w:rPr>
              <w:t>供应商响应的具体承诺或说明</w:t>
            </w:r>
          </w:p>
        </w:tc>
      </w:tr>
      <w:tr w14:paraId="7D611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242" w:type="dxa"/>
            <w:tcBorders>
              <w:top w:val="single" w:color="auto" w:sz="4" w:space="0"/>
              <w:left w:val="single" w:color="auto" w:sz="4" w:space="0"/>
              <w:bottom w:val="single" w:color="auto" w:sz="4" w:space="0"/>
              <w:right w:val="single" w:color="auto" w:sz="4" w:space="0"/>
            </w:tcBorders>
            <w:vAlign w:val="center"/>
          </w:tcPr>
          <w:p w14:paraId="32B51E0E">
            <w:pPr>
              <w:wordWrap w:val="0"/>
              <w:spacing w:line="360" w:lineRule="auto"/>
              <w:jc w:val="center"/>
              <w:rPr>
                <w:rFonts w:ascii="宋体" w:hAnsi="宋体" w:cs="宋体"/>
                <w:sz w:val="24"/>
              </w:rPr>
            </w:pPr>
          </w:p>
        </w:tc>
        <w:tc>
          <w:tcPr>
            <w:tcW w:w="1843" w:type="dxa"/>
            <w:tcBorders>
              <w:top w:val="single" w:color="auto" w:sz="4" w:space="0"/>
              <w:left w:val="single" w:color="auto" w:sz="4" w:space="0"/>
              <w:bottom w:val="single" w:color="auto" w:sz="4" w:space="0"/>
              <w:right w:val="single" w:color="auto" w:sz="4" w:space="0"/>
            </w:tcBorders>
            <w:vAlign w:val="center"/>
          </w:tcPr>
          <w:p w14:paraId="1B9B6582">
            <w:pPr>
              <w:wordWrap w:val="0"/>
              <w:spacing w:line="360" w:lineRule="auto"/>
              <w:jc w:val="center"/>
              <w:rPr>
                <w:rFonts w:ascii="宋体" w:hAnsi="宋体" w:cs="宋体"/>
                <w:sz w:val="24"/>
              </w:rPr>
            </w:pPr>
          </w:p>
        </w:tc>
        <w:tc>
          <w:tcPr>
            <w:tcW w:w="3827" w:type="dxa"/>
            <w:tcBorders>
              <w:top w:val="single" w:color="auto" w:sz="4" w:space="0"/>
              <w:left w:val="single" w:color="auto" w:sz="4" w:space="0"/>
              <w:bottom w:val="single" w:color="auto" w:sz="4" w:space="0"/>
              <w:right w:val="single" w:color="auto" w:sz="4" w:space="0"/>
            </w:tcBorders>
            <w:vAlign w:val="center"/>
          </w:tcPr>
          <w:p w14:paraId="7BED579A">
            <w:pPr>
              <w:wordWrap w:val="0"/>
              <w:spacing w:line="360" w:lineRule="auto"/>
              <w:jc w:val="center"/>
              <w:rPr>
                <w:rFonts w:ascii="宋体" w:hAnsi="宋体" w:cs="宋体"/>
                <w:sz w:val="24"/>
              </w:rPr>
            </w:pPr>
          </w:p>
        </w:tc>
        <w:tc>
          <w:tcPr>
            <w:tcW w:w="2248" w:type="dxa"/>
            <w:tcBorders>
              <w:top w:val="single" w:color="auto" w:sz="4" w:space="0"/>
              <w:left w:val="single" w:color="auto" w:sz="4" w:space="0"/>
              <w:bottom w:val="single" w:color="auto" w:sz="4" w:space="0"/>
              <w:right w:val="single" w:color="auto" w:sz="4" w:space="0"/>
            </w:tcBorders>
            <w:vAlign w:val="center"/>
          </w:tcPr>
          <w:p w14:paraId="7B98008E">
            <w:pPr>
              <w:wordWrap w:val="0"/>
              <w:spacing w:line="360" w:lineRule="auto"/>
              <w:jc w:val="center"/>
              <w:rPr>
                <w:rFonts w:ascii="宋体" w:hAnsi="宋体" w:cs="宋体"/>
                <w:sz w:val="24"/>
              </w:rPr>
            </w:pPr>
          </w:p>
        </w:tc>
      </w:tr>
      <w:tr w14:paraId="1A019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14:paraId="4591938A">
            <w:pPr>
              <w:wordWrap w:val="0"/>
              <w:spacing w:line="360" w:lineRule="auto"/>
              <w:jc w:val="center"/>
              <w:rPr>
                <w:rFonts w:ascii="宋体" w:hAnsi="宋体" w:cs="宋体"/>
                <w:sz w:val="24"/>
              </w:rPr>
            </w:pPr>
          </w:p>
        </w:tc>
        <w:tc>
          <w:tcPr>
            <w:tcW w:w="1843" w:type="dxa"/>
            <w:tcBorders>
              <w:top w:val="single" w:color="auto" w:sz="4" w:space="0"/>
              <w:left w:val="single" w:color="auto" w:sz="4" w:space="0"/>
              <w:bottom w:val="single" w:color="auto" w:sz="4" w:space="0"/>
              <w:right w:val="single" w:color="auto" w:sz="4" w:space="0"/>
            </w:tcBorders>
            <w:vAlign w:val="center"/>
          </w:tcPr>
          <w:p w14:paraId="2F595B81">
            <w:pPr>
              <w:wordWrap w:val="0"/>
              <w:spacing w:line="360" w:lineRule="auto"/>
              <w:jc w:val="center"/>
              <w:rPr>
                <w:rFonts w:ascii="宋体" w:hAnsi="宋体" w:cs="宋体"/>
                <w:sz w:val="24"/>
              </w:rPr>
            </w:pPr>
          </w:p>
        </w:tc>
        <w:tc>
          <w:tcPr>
            <w:tcW w:w="3827" w:type="dxa"/>
            <w:tcBorders>
              <w:top w:val="single" w:color="auto" w:sz="4" w:space="0"/>
              <w:left w:val="single" w:color="auto" w:sz="4" w:space="0"/>
              <w:bottom w:val="single" w:color="auto" w:sz="4" w:space="0"/>
              <w:right w:val="single" w:color="auto" w:sz="4" w:space="0"/>
            </w:tcBorders>
            <w:vAlign w:val="center"/>
          </w:tcPr>
          <w:p w14:paraId="66FE0C54">
            <w:pPr>
              <w:wordWrap w:val="0"/>
              <w:spacing w:line="360" w:lineRule="auto"/>
              <w:jc w:val="center"/>
              <w:rPr>
                <w:rFonts w:ascii="宋体" w:hAnsi="宋体" w:cs="宋体"/>
                <w:sz w:val="24"/>
              </w:rPr>
            </w:pPr>
          </w:p>
        </w:tc>
        <w:tc>
          <w:tcPr>
            <w:tcW w:w="2248" w:type="dxa"/>
            <w:tcBorders>
              <w:top w:val="single" w:color="auto" w:sz="4" w:space="0"/>
              <w:left w:val="single" w:color="auto" w:sz="4" w:space="0"/>
              <w:bottom w:val="single" w:color="auto" w:sz="4" w:space="0"/>
              <w:right w:val="single" w:color="auto" w:sz="4" w:space="0"/>
            </w:tcBorders>
            <w:vAlign w:val="center"/>
          </w:tcPr>
          <w:p w14:paraId="19880936">
            <w:pPr>
              <w:wordWrap w:val="0"/>
              <w:spacing w:line="360" w:lineRule="auto"/>
              <w:jc w:val="center"/>
              <w:rPr>
                <w:rFonts w:ascii="宋体" w:hAnsi="宋体" w:cs="宋体"/>
                <w:sz w:val="24"/>
              </w:rPr>
            </w:pPr>
          </w:p>
        </w:tc>
      </w:tr>
      <w:tr w14:paraId="1CE58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14:paraId="30B2515B">
            <w:pPr>
              <w:wordWrap w:val="0"/>
              <w:spacing w:line="360" w:lineRule="auto"/>
              <w:jc w:val="center"/>
              <w:rPr>
                <w:rFonts w:ascii="宋体" w:hAnsi="宋体" w:cs="宋体"/>
                <w:sz w:val="24"/>
              </w:rPr>
            </w:pPr>
          </w:p>
        </w:tc>
        <w:tc>
          <w:tcPr>
            <w:tcW w:w="1843" w:type="dxa"/>
            <w:tcBorders>
              <w:top w:val="single" w:color="auto" w:sz="4" w:space="0"/>
              <w:left w:val="single" w:color="auto" w:sz="4" w:space="0"/>
              <w:bottom w:val="single" w:color="auto" w:sz="4" w:space="0"/>
              <w:right w:val="single" w:color="auto" w:sz="4" w:space="0"/>
            </w:tcBorders>
            <w:vAlign w:val="center"/>
          </w:tcPr>
          <w:p w14:paraId="39307615">
            <w:pPr>
              <w:wordWrap w:val="0"/>
              <w:spacing w:line="360" w:lineRule="auto"/>
              <w:jc w:val="center"/>
              <w:rPr>
                <w:rFonts w:ascii="宋体" w:hAnsi="宋体" w:cs="宋体"/>
                <w:sz w:val="24"/>
              </w:rPr>
            </w:pPr>
          </w:p>
        </w:tc>
        <w:tc>
          <w:tcPr>
            <w:tcW w:w="3827" w:type="dxa"/>
            <w:tcBorders>
              <w:top w:val="single" w:color="auto" w:sz="4" w:space="0"/>
              <w:left w:val="single" w:color="auto" w:sz="4" w:space="0"/>
              <w:bottom w:val="single" w:color="auto" w:sz="4" w:space="0"/>
              <w:right w:val="single" w:color="auto" w:sz="4" w:space="0"/>
            </w:tcBorders>
            <w:vAlign w:val="center"/>
          </w:tcPr>
          <w:p w14:paraId="11A3E6F2">
            <w:pPr>
              <w:wordWrap w:val="0"/>
              <w:spacing w:line="360" w:lineRule="auto"/>
              <w:jc w:val="center"/>
              <w:rPr>
                <w:rFonts w:ascii="宋体" w:hAnsi="宋体" w:cs="宋体"/>
                <w:sz w:val="24"/>
              </w:rPr>
            </w:pPr>
          </w:p>
        </w:tc>
        <w:tc>
          <w:tcPr>
            <w:tcW w:w="2248" w:type="dxa"/>
            <w:tcBorders>
              <w:top w:val="single" w:color="auto" w:sz="4" w:space="0"/>
              <w:left w:val="single" w:color="auto" w:sz="4" w:space="0"/>
              <w:bottom w:val="single" w:color="auto" w:sz="4" w:space="0"/>
              <w:right w:val="single" w:color="auto" w:sz="4" w:space="0"/>
            </w:tcBorders>
            <w:vAlign w:val="center"/>
          </w:tcPr>
          <w:p w14:paraId="6B14C40E">
            <w:pPr>
              <w:wordWrap w:val="0"/>
              <w:spacing w:line="360" w:lineRule="auto"/>
              <w:jc w:val="center"/>
              <w:rPr>
                <w:rFonts w:ascii="宋体" w:hAnsi="宋体" w:cs="宋体"/>
                <w:sz w:val="24"/>
              </w:rPr>
            </w:pPr>
          </w:p>
        </w:tc>
      </w:tr>
      <w:tr w14:paraId="4BD5C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14:paraId="15657377">
            <w:pPr>
              <w:wordWrap w:val="0"/>
              <w:spacing w:line="360" w:lineRule="auto"/>
              <w:jc w:val="center"/>
              <w:rPr>
                <w:rFonts w:ascii="宋体" w:hAnsi="宋体" w:cs="宋体"/>
                <w:sz w:val="24"/>
              </w:rPr>
            </w:pPr>
          </w:p>
        </w:tc>
        <w:tc>
          <w:tcPr>
            <w:tcW w:w="1843" w:type="dxa"/>
            <w:tcBorders>
              <w:top w:val="single" w:color="auto" w:sz="4" w:space="0"/>
              <w:left w:val="single" w:color="auto" w:sz="4" w:space="0"/>
              <w:bottom w:val="single" w:color="auto" w:sz="4" w:space="0"/>
              <w:right w:val="single" w:color="auto" w:sz="4" w:space="0"/>
            </w:tcBorders>
            <w:vAlign w:val="center"/>
          </w:tcPr>
          <w:p w14:paraId="7D091B9D">
            <w:pPr>
              <w:wordWrap w:val="0"/>
              <w:spacing w:line="360" w:lineRule="auto"/>
              <w:jc w:val="center"/>
              <w:rPr>
                <w:rFonts w:ascii="宋体" w:hAnsi="宋体" w:cs="宋体"/>
                <w:sz w:val="24"/>
              </w:rPr>
            </w:pPr>
          </w:p>
        </w:tc>
        <w:tc>
          <w:tcPr>
            <w:tcW w:w="3827" w:type="dxa"/>
            <w:tcBorders>
              <w:top w:val="single" w:color="auto" w:sz="4" w:space="0"/>
              <w:left w:val="single" w:color="auto" w:sz="4" w:space="0"/>
              <w:bottom w:val="single" w:color="auto" w:sz="4" w:space="0"/>
              <w:right w:val="single" w:color="auto" w:sz="4" w:space="0"/>
            </w:tcBorders>
            <w:vAlign w:val="center"/>
          </w:tcPr>
          <w:p w14:paraId="67E25C31">
            <w:pPr>
              <w:wordWrap w:val="0"/>
              <w:spacing w:line="360" w:lineRule="auto"/>
              <w:jc w:val="center"/>
              <w:rPr>
                <w:rFonts w:ascii="宋体" w:hAnsi="宋体" w:cs="宋体"/>
                <w:sz w:val="24"/>
              </w:rPr>
            </w:pPr>
          </w:p>
        </w:tc>
        <w:tc>
          <w:tcPr>
            <w:tcW w:w="2248" w:type="dxa"/>
            <w:tcBorders>
              <w:top w:val="single" w:color="auto" w:sz="4" w:space="0"/>
              <w:left w:val="single" w:color="auto" w:sz="4" w:space="0"/>
              <w:bottom w:val="single" w:color="auto" w:sz="4" w:space="0"/>
              <w:right w:val="single" w:color="auto" w:sz="4" w:space="0"/>
            </w:tcBorders>
            <w:vAlign w:val="center"/>
          </w:tcPr>
          <w:p w14:paraId="4020CC23">
            <w:pPr>
              <w:wordWrap w:val="0"/>
              <w:spacing w:line="360" w:lineRule="auto"/>
              <w:jc w:val="center"/>
              <w:rPr>
                <w:rFonts w:ascii="宋体" w:hAnsi="宋体" w:cs="宋体"/>
                <w:sz w:val="24"/>
              </w:rPr>
            </w:pPr>
          </w:p>
        </w:tc>
      </w:tr>
      <w:tr w14:paraId="0F98E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14:paraId="0C99BB80">
            <w:pPr>
              <w:wordWrap w:val="0"/>
              <w:spacing w:line="360" w:lineRule="auto"/>
              <w:jc w:val="center"/>
              <w:rPr>
                <w:rFonts w:ascii="宋体" w:hAnsi="宋体" w:cs="宋体"/>
                <w:sz w:val="24"/>
              </w:rPr>
            </w:pPr>
          </w:p>
        </w:tc>
        <w:tc>
          <w:tcPr>
            <w:tcW w:w="1843" w:type="dxa"/>
            <w:tcBorders>
              <w:top w:val="single" w:color="auto" w:sz="4" w:space="0"/>
              <w:left w:val="single" w:color="auto" w:sz="4" w:space="0"/>
              <w:bottom w:val="single" w:color="auto" w:sz="4" w:space="0"/>
              <w:right w:val="single" w:color="auto" w:sz="4" w:space="0"/>
            </w:tcBorders>
            <w:vAlign w:val="center"/>
          </w:tcPr>
          <w:p w14:paraId="5099F94A">
            <w:pPr>
              <w:wordWrap w:val="0"/>
              <w:spacing w:line="360" w:lineRule="auto"/>
              <w:jc w:val="center"/>
              <w:rPr>
                <w:rFonts w:ascii="宋体" w:hAnsi="宋体" w:cs="宋体"/>
                <w:sz w:val="24"/>
              </w:rPr>
            </w:pPr>
            <w:r>
              <w:rPr>
                <w:rFonts w:hint="eastAsia" w:ascii="宋体" w:hAnsi="宋体" w:cs="宋体"/>
                <w:sz w:val="24"/>
              </w:rPr>
              <w:t>……</w:t>
            </w:r>
          </w:p>
        </w:tc>
        <w:tc>
          <w:tcPr>
            <w:tcW w:w="3827" w:type="dxa"/>
            <w:tcBorders>
              <w:top w:val="single" w:color="auto" w:sz="4" w:space="0"/>
              <w:left w:val="single" w:color="auto" w:sz="4" w:space="0"/>
              <w:bottom w:val="single" w:color="auto" w:sz="4" w:space="0"/>
              <w:right w:val="single" w:color="auto" w:sz="4" w:space="0"/>
            </w:tcBorders>
            <w:vAlign w:val="center"/>
          </w:tcPr>
          <w:p w14:paraId="33EA7CA7">
            <w:pPr>
              <w:wordWrap w:val="0"/>
              <w:spacing w:line="360" w:lineRule="auto"/>
              <w:jc w:val="center"/>
              <w:rPr>
                <w:rFonts w:ascii="宋体" w:hAnsi="宋体" w:cs="宋体"/>
                <w:sz w:val="24"/>
              </w:rPr>
            </w:pPr>
          </w:p>
        </w:tc>
        <w:tc>
          <w:tcPr>
            <w:tcW w:w="2248" w:type="dxa"/>
            <w:tcBorders>
              <w:top w:val="single" w:color="auto" w:sz="4" w:space="0"/>
              <w:left w:val="single" w:color="auto" w:sz="4" w:space="0"/>
              <w:bottom w:val="single" w:color="auto" w:sz="4" w:space="0"/>
              <w:right w:val="single" w:color="auto" w:sz="4" w:space="0"/>
            </w:tcBorders>
            <w:vAlign w:val="center"/>
          </w:tcPr>
          <w:p w14:paraId="2C19A73D">
            <w:pPr>
              <w:wordWrap w:val="0"/>
              <w:spacing w:line="360" w:lineRule="auto"/>
              <w:jc w:val="center"/>
              <w:rPr>
                <w:rFonts w:ascii="宋体" w:hAnsi="宋体" w:cs="宋体"/>
                <w:sz w:val="24"/>
              </w:rPr>
            </w:pPr>
          </w:p>
        </w:tc>
      </w:tr>
      <w:tr w14:paraId="15033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9160" w:type="dxa"/>
            <w:gridSpan w:val="4"/>
            <w:tcBorders>
              <w:top w:val="single" w:color="auto" w:sz="4" w:space="0"/>
              <w:left w:val="single" w:color="auto" w:sz="4" w:space="0"/>
              <w:bottom w:val="single" w:color="auto" w:sz="4" w:space="0"/>
              <w:right w:val="single" w:color="auto" w:sz="4" w:space="0"/>
            </w:tcBorders>
            <w:vAlign w:val="center"/>
          </w:tcPr>
          <w:p w14:paraId="0E3F028A">
            <w:pPr>
              <w:spacing w:line="600" w:lineRule="exact"/>
              <w:ind w:firstLine="480" w:firstLineChars="200"/>
              <w:rPr>
                <w:rFonts w:ascii="宋体" w:hAnsi="宋体" w:cs="宋体"/>
                <w:sz w:val="24"/>
              </w:rPr>
            </w:pPr>
            <w:r>
              <w:rPr>
                <w:rFonts w:hint="eastAsia" w:ascii="宋体" w:hAnsi="宋体" w:cs="宋体"/>
                <w:sz w:val="24"/>
              </w:rPr>
              <w:t>我方承诺：针对本项目，除表中已列出的偏离外，对采购文件规定的其余商务条款，我方全部接受并按采购文件要求提供相应服务。（特别提示：本页落款供应商签章，即视为供应商已阅读并作出此承诺。）</w:t>
            </w:r>
          </w:p>
        </w:tc>
      </w:tr>
    </w:tbl>
    <w:p w14:paraId="7ABDE73A">
      <w:pPr>
        <w:wordWrap w:val="0"/>
        <w:spacing w:line="360" w:lineRule="auto"/>
        <w:ind w:left="690" w:leftChars="100" w:hanging="480" w:hangingChars="200"/>
        <w:rPr>
          <w:rFonts w:ascii="宋体" w:hAnsi="宋体" w:cs="宋体"/>
          <w:sz w:val="24"/>
        </w:rPr>
      </w:pPr>
    </w:p>
    <w:p w14:paraId="3E81AB45">
      <w:pPr>
        <w:spacing w:line="440" w:lineRule="exact"/>
        <w:ind w:firstLine="480" w:firstLineChars="200"/>
        <w:textAlignment w:val="baseline"/>
        <w:rPr>
          <w:rFonts w:ascii="宋体" w:hAnsi="宋体" w:cs="宋体"/>
          <w:sz w:val="24"/>
        </w:rPr>
      </w:pPr>
    </w:p>
    <w:p w14:paraId="12510325">
      <w:pPr>
        <w:autoSpaceDE w:val="0"/>
        <w:autoSpaceDN w:val="0"/>
        <w:adjustRightInd w:val="0"/>
        <w:spacing w:line="600" w:lineRule="exact"/>
        <w:ind w:firstLine="3600" w:firstLineChars="1500"/>
        <w:rPr>
          <w:rFonts w:ascii="宋体" w:hAnsi="Arial" w:cs="宋体"/>
          <w:sz w:val="24"/>
          <w:u w:val="single"/>
          <w:lang w:val="zh-CN"/>
        </w:rPr>
      </w:pPr>
      <w:r>
        <w:rPr>
          <w:rFonts w:hint="eastAsia" w:ascii="宋体" w:hAnsi="Arial" w:cs="宋体"/>
          <w:sz w:val="24"/>
          <w:lang w:val="zh-CN"/>
        </w:rPr>
        <w:t>供应商（公章）：</w:t>
      </w:r>
      <w:r>
        <w:rPr>
          <w:rFonts w:hint="eastAsia" w:ascii="宋体" w:hAnsi="Arial" w:cs="宋体"/>
          <w:sz w:val="24"/>
          <w:u w:val="single"/>
          <w:lang w:val="zh-CN"/>
        </w:rPr>
        <w:t xml:space="preserve">          </w:t>
      </w:r>
    </w:p>
    <w:p w14:paraId="725DB25E">
      <w:pPr>
        <w:snapToGrid w:val="0"/>
        <w:spacing w:line="440" w:lineRule="exact"/>
        <w:ind w:firstLine="3600" w:firstLineChars="1500"/>
        <w:rPr>
          <w:rFonts w:ascii="宋体" w:hAnsi="宋体"/>
          <w:sz w:val="24"/>
        </w:rPr>
      </w:pPr>
      <w:r>
        <w:rPr>
          <w:rFonts w:hint="eastAsia" w:ascii="宋体" w:hAnsi="宋体"/>
          <w:sz w:val="24"/>
        </w:rPr>
        <w:t>法定代表人</w:t>
      </w:r>
    </w:p>
    <w:p w14:paraId="4162FEFF">
      <w:pPr>
        <w:snapToGrid w:val="0"/>
        <w:spacing w:line="440" w:lineRule="exact"/>
        <w:ind w:firstLine="3600" w:firstLineChars="1500"/>
        <w:rPr>
          <w:rFonts w:ascii="宋体" w:hAnsi="宋体"/>
          <w:sz w:val="24"/>
          <w:u w:val="single"/>
        </w:rPr>
      </w:pPr>
      <w:r>
        <w:rPr>
          <w:rFonts w:hint="eastAsia" w:ascii="宋体" w:hAnsi="宋体"/>
          <w:sz w:val="24"/>
        </w:rPr>
        <w:t>或授权代理人（签名）：</w:t>
      </w:r>
      <w:r>
        <w:rPr>
          <w:rFonts w:hint="eastAsia" w:ascii="宋体" w:hAnsi="宋体"/>
          <w:sz w:val="24"/>
          <w:u w:val="single"/>
        </w:rPr>
        <w:t xml:space="preserve">          </w:t>
      </w:r>
    </w:p>
    <w:p w14:paraId="012D9E7E">
      <w:pPr>
        <w:autoSpaceDE w:val="0"/>
        <w:autoSpaceDN w:val="0"/>
        <w:adjustRightInd w:val="0"/>
        <w:spacing w:line="600" w:lineRule="exact"/>
        <w:ind w:firstLine="3600" w:firstLineChars="1500"/>
        <w:rPr>
          <w:rFonts w:ascii="宋体" w:hAnsi="Arial" w:cs="宋体"/>
          <w:sz w:val="24"/>
          <w:lang w:val="zh-CN"/>
        </w:rPr>
      </w:pPr>
      <w:r>
        <w:rPr>
          <w:rFonts w:hint="eastAsia" w:ascii="宋体" w:hAnsi="Arial" w:cs="宋体"/>
          <w:sz w:val="24"/>
          <w:lang w:val="zh-CN"/>
        </w:rPr>
        <w:t>日期：</w:t>
      </w:r>
      <w:r>
        <w:rPr>
          <w:rFonts w:ascii="宋体" w:hAnsi="Arial" w:cs="宋体"/>
          <w:sz w:val="24"/>
          <w:u w:val="single"/>
          <w:lang w:val="zh-CN"/>
        </w:rPr>
        <w:t xml:space="preserve">    </w:t>
      </w:r>
      <w:r>
        <w:rPr>
          <w:rFonts w:hint="eastAsia" w:ascii="宋体" w:hAnsi="Arial" w:cs="宋体"/>
          <w:sz w:val="24"/>
          <w:u w:val="single"/>
          <w:lang w:val="zh-CN"/>
        </w:rPr>
        <w:t xml:space="preserve">  </w:t>
      </w:r>
      <w:r>
        <w:rPr>
          <w:rFonts w:ascii="宋体" w:hAnsi="Arial" w:cs="宋体"/>
          <w:sz w:val="24"/>
          <w:u w:val="single"/>
          <w:lang w:val="zh-CN"/>
        </w:rPr>
        <w:t xml:space="preserve"> </w:t>
      </w:r>
      <w:r>
        <w:rPr>
          <w:rFonts w:hint="eastAsia" w:ascii="宋体" w:hAnsi="Arial" w:cs="宋体"/>
          <w:sz w:val="24"/>
          <w:lang w:val="zh-CN"/>
        </w:rPr>
        <w:t>年</w:t>
      </w:r>
      <w:r>
        <w:rPr>
          <w:rFonts w:ascii="宋体" w:hAnsi="Arial" w:cs="宋体"/>
          <w:sz w:val="24"/>
          <w:u w:val="single"/>
          <w:lang w:val="zh-CN"/>
        </w:rPr>
        <w:t xml:space="preserve">  </w:t>
      </w:r>
      <w:r>
        <w:rPr>
          <w:rFonts w:hint="eastAsia" w:ascii="宋体" w:hAnsi="Arial" w:cs="宋体"/>
          <w:sz w:val="24"/>
          <w:u w:val="single"/>
          <w:lang w:val="zh-CN"/>
        </w:rPr>
        <w:t xml:space="preserve">   </w:t>
      </w:r>
      <w:r>
        <w:rPr>
          <w:rFonts w:ascii="宋体" w:hAnsi="Arial" w:cs="宋体"/>
          <w:sz w:val="24"/>
          <w:u w:val="single"/>
          <w:lang w:val="zh-CN"/>
        </w:rPr>
        <w:t xml:space="preserve"> </w:t>
      </w:r>
      <w:r>
        <w:rPr>
          <w:rFonts w:hint="eastAsia" w:ascii="宋体" w:hAnsi="Arial" w:cs="宋体"/>
          <w:sz w:val="24"/>
          <w:lang w:val="zh-CN"/>
        </w:rPr>
        <w:t>月</w:t>
      </w:r>
      <w:r>
        <w:rPr>
          <w:rFonts w:ascii="宋体" w:hAnsi="Arial" w:cs="宋体"/>
          <w:sz w:val="24"/>
          <w:u w:val="single"/>
          <w:lang w:val="zh-CN"/>
        </w:rPr>
        <w:t xml:space="preserve">  </w:t>
      </w:r>
      <w:r>
        <w:rPr>
          <w:rFonts w:hint="eastAsia" w:ascii="宋体" w:hAnsi="Arial" w:cs="宋体"/>
          <w:sz w:val="24"/>
          <w:u w:val="single"/>
          <w:lang w:val="zh-CN"/>
        </w:rPr>
        <w:t xml:space="preserve">     </w:t>
      </w:r>
      <w:r>
        <w:rPr>
          <w:rFonts w:ascii="宋体" w:hAnsi="Arial" w:cs="宋体"/>
          <w:sz w:val="24"/>
          <w:u w:val="single"/>
          <w:lang w:val="zh-CN"/>
        </w:rPr>
        <w:t xml:space="preserve"> </w:t>
      </w:r>
      <w:r>
        <w:rPr>
          <w:rFonts w:hint="eastAsia" w:ascii="宋体" w:hAnsi="Arial" w:cs="宋体"/>
          <w:sz w:val="24"/>
          <w:lang w:val="zh-CN"/>
        </w:rPr>
        <w:t>日</w:t>
      </w:r>
    </w:p>
    <w:p w14:paraId="362F77A1">
      <w:pPr>
        <w:rPr>
          <w:rFonts w:ascii="宋体" w:hAnsi="宋体" w:cs="黑体"/>
          <w:sz w:val="32"/>
          <w:szCs w:val="32"/>
          <w:lang w:val="zh-CN"/>
        </w:rPr>
      </w:pPr>
    </w:p>
    <w:sectPr>
      <w:pgSz w:w="11907" w:h="16840"/>
      <w:pgMar w:top="1418" w:right="1134" w:bottom="1418" w:left="1418" w:header="720" w:footer="720" w:gutter="0"/>
      <w:cols w:space="720" w:num="1"/>
      <w:titlePg/>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Dotum">
    <w:altName w:val="Malgun Gothic"/>
    <w:panose1 w:val="020B0600000101010101"/>
    <w:charset w:val="81"/>
    <w:family w:val="modern"/>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70281111"/>
    </w:sdtPr>
    <w:sdtEndPr>
      <w:rPr>
        <w:rFonts w:asciiTheme="minorEastAsia" w:hAnsiTheme="minorEastAsia" w:eastAsiaTheme="minorEastAsia"/>
        <w:sz w:val="21"/>
        <w:szCs w:val="21"/>
      </w:rPr>
    </w:sdtEndPr>
    <w:sdtContent>
      <w:p w14:paraId="3D72B951">
        <w:pPr>
          <w:pStyle w:val="10"/>
          <w:jc w:val="center"/>
          <w:rPr>
            <w:rFonts w:asciiTheme="minorEastAsia" w:hAnsiTheme="minorEastAsia" w:eastAsiaTheme="minorEastAsia"/>
            <w:sz w:val="21"/>
            <w:szCs w:val="21"/>
          </w:rPr>
        </w:pP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PAGE   \* MERGEFORMAT</w:instrText>
        </w:r>
        <w:r>
          <w:rPr>
            <w:rFonts w:asciiTheme="minorEastAsia" w:hAnsiTheme="minorEastAsia" w:eastAsiaTheme="minorEastAsia"/>
            <w:sz w:val="21"/>
            <w:szCs w:val="21"/>
          </w:rPr>
          <w:fldChar w:fldCharType="separate"/>
        </w:r>
        <w:r>
          <w:rPr>
            <w:rFonts w:asciiTheme="minorEastAsia" w:hAnsiTheme="minorEastAsia" w:eastAsiaTheme="minorEastAsia"/>
            <w:sz w:val="21"/>
            <w:szCs w:val="21"/>
            <w:lang w:val="zh-CN"/>
          </w:rPr>
          <w:t>22</w:t>
        </w:r>
        <w:r>
          <w:rPr>
            <w:rFonts w:asciiTheme="minorEastAsia" w:hAnsiTheme="minorEastAsia" w:eastAsiaTheme="minorEastAsia"/>
            <w:sz w:val="21"/>
            <w:szCs w:val="21"/>
          </w:rPr>
          <w:fldChar w:fldCharType="end"/>
        </w:r>
      </w:p>
    </w:sdtContent>
  </w:sdt>
  <w:p w14:paraId="7FD52087">
    <w:pPr>
      <w:pStyle w:val="10"/>
      <w:tabs>
        <w:tab w:val="left" w:pos="945"/>
        <w:tab w:val="center" w:pos="4819"/>
      </w:tabs>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450F2">
    <w:pPr>
      <w:pStyle w:val="10"/>
      <w:jc w:val="center"/>
      <w:rPr>
        <w:sz w:val="24"/>
      </w:rPr>
    </w:pPr>
    <w:r>
      <w:rPr>
        <w:rFonts w:hint="eastAsia"/>
        <w:sz w:val="24"/>
      </w:rPr>
      <w:t>本询价函共</w:t>
    </w:r>
    <w:r>
      <w:rPr>
        <w:sz w:val="24"/>
      </w:rPr>
      <w:t>6</w:t>
    </w:r>
    <w:r>
      <w:rPr>
        <w:rFonts w:hint="eastAsia"/>
        <w:sz w:val="24"/>
      </w:rPr>
      <w:t>页，第</w:t>
    </w:r>
    <w:r>
      <w:rPr>
        <w:rStyle w:val="18"/>
        <w:sz w:val="24"/>
      </w:rPr>
      <w:fldChar w:fldCharType="begin"/>
    </w:r>
    <w:r>
      <w:rPr>
        <w:rStyle w:val="18"/>
        <w:sz w:val="24"/>
      </w:rPr>
      <w:instrText xml:space="preserve"> PAGE </w:instrText>
    </w:r>
    <w:r>
      <w:rPr>
        <w:rStyle w:val="18"/>
        <w:sz w:val="24"/>
      </w:rPr>
      <w:fldChar w:fldCharType="separate"/>
    </w:r>
    <w:r>
      <w:rPr>
        <w:rStyle w:val="18"/>
        <w:sz w:val="24"/>
      </w:rPr>
      <w:t>6</w:t>
    </w:r>
    <w:r>
      <w:rPr>
        <w:rStyle w:val="18"/>
        <w:sz w:val="24"/>
      </w:rPr>
      <w:fldChar w:fldCharType="end"/>
    </w:r>
    <w:r>
      <w:rPr>
        <w:rFonts w:hint="eastAsia"/>
        <w:sz w:val="24"/>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2347541"/>
    </w:sdtPr>
    <w:sdtContent>
      <w:p w14:paraId="7DC67D02">
        <w:pPr>
          <w:pStyle w:val="10"/>
          <w:jc w:val="center"/>
        </w:pP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PAGE   \* MERGEFORMAT</w:instrText>
        </w:r>
        <w:r>
          <w:rPr>
            <w:rFonts w:asciiTheme="minorEastAsia" w:hAnsiTheme="minorEastAsia" w:eastAsiaTheme="minorEastAsia"/>
            <w:sz w:val="21"/>
            <w:szCs w:val="21"/>
          </w:rPr>
          <w:fldChar w:fldCharType="separate"/>
        </w:r>
        <w:r>
          <w:rPr>
            <w:rFonts w:asciiTheme="minorEastAsia" w:hAnsiTheme="minorEastAsia" w:eastAsiaTheme="minorEastAsia"/>
            <w:sz w:val="21"/>
            <w:szCs w:val="21"/>
            <w:lang w:val="zh-CN"/>
          </w:rPr>
          <w:t>30</w:t>
        </w:r>
        <w:r>
          <w:rPr>
            <w:rFonts w:asciiTheme="minorEastAsia" w:hAnsiTheme="minorEastAsia" w:eastAsiaTheme="minorEastAsia"/>
            <w:sz w:val="21"/>
            <w:szCs w:val="21"/>
          </w:rPr>
          <w:fldChar w:fldCharType="end"/>
        </w:r>
      </w:p>
    </w:sdtContent>
  </w:sdt>
  <w:p w14:paraId="74ADFF4D">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9531F">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C8A"/>
    <w:rsid w:val="00007E7B"/>
    <w:rsid w:val="00011D8D"/>
    <w:rsid w:val="000143CF"/>
    <w:rsid w:val="00015536"/>
    <w:rsid w:val="000159B6"/>
    <w:rsid w:val="000460B2"/>
    <w:rsid w:val="00047C55"/>
    <w:rsid w:val="000524D1"/>
    <w:rsid w:val="00052C74"/>
    <w:rsid w:val="00053C60"/>
    <w:rsid w:val="0005685A"/>
    <w:rsid w:val="0006111F"/>
    <w:rsid w:val="000615A0"/>
    <w:rsid w:val="00061679"/>
    <w:rsid w:val="00067ADB"/>
    <w:rsid w:val="00067DC1"/>
    <w:rsid w:val="00067EA2"/>
    <w:rsid w:val="00074067"/>
    <w:rsid w:val="00082A00"/>
    <w:rsid w:val="0008448B"/>
    <w:rsid w:val="0009213C"/>
    <w:rsid w:val="000953BC"/>
    <w:rsid w:val="00095F1B"/>
    <w:rsid w:val="000A647E"/>
    <w:rsid w:val="000B079D"/>
    <w:rsid w:val="000B0CD8"/>
    <w:rsid w:val="000B383F"/>
    <w:rsid w:val="000B4F0C"/>
    <w:rsid w:val="000C2B57"/>
    <w:rsid w:val="000C6AF0"/>
    <w:rsid w:val="000C6FD7"/>
    <w:rsid w:val="000C7E6C"/>
    <w:rsid w:val="000D23A3"/>
    <w:rsid w:val="000D7891"/>
    <w:rsid w:val="000E3021"/>
    <w:rsid w:val="000E35BF"/>
    <w:rsid w:val="000F0DAA"/>
    <w:rsid w:val="000F3BA2"/>
    <w:rsid w:val="000F3E74"/>
    <w:rsid w:val="000F4121"/>
    <w:rsid w:val="000F453F"/>
    <w:rsid w:val="000F585B"/>
    <w:rsid w:val="00100D9C"/>
    <w:rsid w:val="001053CB"/>
    <w:rsid w:val="00106F91"/>
    <w:rsid w:val="00112101"/>
    <w:rsid w:val="00114B52"/>
    <w:rsid w:val="001255E3"/>
    <w:rsid w:val="00131433"/>
    <w:rsid w:val="001467E2"/>
    <w:rsid w:val="00152092"/>
    <w:rsid w:val="00152FDD"/>
    <w:rsid w:val="00156ACF"/>
    <w:rsid w:val="001570C3"/>
    <w:rsid w:val="00160C5F"/>
    <w:rsid w:val="00161FF4"/>
    <w:rsid w:val="001623CC"/>
    <w:rsid w:val="00162FFF"/>
    <w:rsid w:val="001635A6"/>
    <w:rsid w:val="001727D8"/>
    <w:rsid w:val="001753EC"/>
    <w:rsid w:val="00177695"/>
    <w:rsid w:val="001852A7"/>
    <w:rsid w:val="00186437"/>
    <w:rsid w:val="001919BD"/>
    <w:rsid w:val="00195599"/>
    <w:rsid w:val="001A0A1F"/>
    <w:rsid w:val="001A24A8"/>
    <w:rsid w:val="001A2D58"/>
    <w:rsid w:val="001C2495"/>
    <w:rsid w:val="001C7B8B"/>
    <w:rsid w:val="001D2248"/>
    <w:rsid w:val="001D5A7F"/>
    <w:rsid w:val="001D7F21"/>
    <w:rsid w:val="001E60B0"/>
    <w:rsid w:val="001F031C"/>
    <w:rsid w:val="001F41F2"/>
    <w:rsid w:val="00204066"/>
    <w:rsid w:val="00204516"/>
    <w:rsid w:val="00205844"/>
    <w:rsid w:val="00207680"/>
    <w:rsid w:val="0021268A"/>
    <w:rsid w:val="002130F3"/>
    <w:rsid w:val="00215891"/>
    <w:rsid w:val="002167F0"/>
    <w:rsid w:val="00216C9F"/>
    <w:rsid w:val="00233009"/>
    <w:rsid w:val="00234A6A"/>
    <w:rsid w:val="00240E0D"/>
    <w:rsid w:val="002447EB"/>
    <w:rsid w:val="00246937"/>
    <w:rsid w:val="00246C81"/>
    <w:rsid w:val="002476CE"/>
    <w:rsid w:val="0025265F"/>
    <w:rsid w:val="0026283D"/>
    <w:rsid w:val="00264918"/>
    <w:rsid w:val="00281338"/>
    <w:rsid w:val="00281EFE"/>
    <w:rsid w:val="002841E3"/>
    <w:rsid w:val="002864C7"/>
    <w:rsid w:val="002868F7"/>
    <w:rsid w:val="0029202C"/>
    <w:rsid w:val="00293154"/>
    <w:rsid w:val="00295EFB"/>
    <w:rsid w:val="00297FEA"/>
    <w:rsid w:val="002A0EBB"/>
    <w:rsid w:val="002A0F22"/>
    <w:rsid w:val="002A41A3"/>
    <w:rsid w:val="002D0E53"/>
    <w:rsid w:val="002D2389"/>
    <w:rsid w:val="002E423C"/>
    <w:rsid w:val="002E60D0"/>
    <w:rsid w:val="002F31D5"/>
    <w:rsid w:val="002F373E"/>
    <w:rsid w:val="002F7B27"/>
    <w:rsid w:val="003039C1"/>
    <w:rsid w:val="0032180C"/>
    <w:rsid w:val="0032384E"/>
    <w:rsid w:val="003413D5"/>
    <w:rsid w:val="00350039"/>
    <w:rsid w:val="003547A8"/>
    <w:rsid w:val="00365EDE"/>
    <w:rsid w:val="00370C4A"/>
    <w:rsid w:val="0037349A"/>
    <w:rsid w:val="0037675D"/>
    <w:rsid w:val="00382B07"/>
    <w:rsid w:val="00393AAA"/>
    <w:rsid w:val="00395596"/>
    <w:rsid w:val="003A29EF"/>
    <w:rsid w:val="003A4C8A"/>
    <w:rsid w:val="003B4580"/>
    <w:rsid w:val="003C1298"/>
    <w:rsid w:val="003C2F46"/>
    <w:rsid w:val="003D0A67"/>
    <w:rsid w:val="003D23C4"/>
    <w:rsid w:val="003D60FF"/>
    <w:rsid w:val="003E0EE1"/>
    <w:rsid w:val="004021CA"/>
    <w:rsid w:val="00406D48"/>
    <w:rsid w:val="00407621"/>
    <w:rsid w:val="00415718"/>
    <w:rsid w:val="00415A2A"/>
    <w:rsid w:val="00417DBC"/>
    <w:rsid w:val="004211DF"/>
    <w:rsid w:val="00426A25"/>
    <w:rsid w:val="00427DF4"/>
    <w:rsid w:val="00434EE6"/>
    <w:rsid w:val="00435758"/>
    <w:rsid w:val="00435F57"/>
    <w:rsid w:val="0043746F"/>
    <w:rsid w:val="00437935"/>
    <w:rsid w:val="00437978"/>
    <w:rsid w:val="00440EDD"/>
    <w:rsid w:val="00453505"/>
    <w:rsid w:val="00456E38"/>
    <w:rsid w:val="00467507"/>
    <w:rsid w:val="0048028F"/>
    <w:rsid w:val="00480765"/>
    <w:rsid w:val="004832FA"/>
    <w:rsid w:val="00491B72"/>
    <w:rsid w:val="00491BDC"/>
    <w:rsid w:val="00497A83"/>
    <w:rsid w:val="004A0601"/>
    <w:rsid w:val="004A0B1C"/>
    <w:rsid w:val="004B52E6"/>
    <w:rsid w:val="004C7E61"/>
    <w:rsid w:val="004D3A13"/>
    <w:rsid w:val="004D6F2C"/>
    <w:rsid w:val="004E0537"/>
    <w:rsid w:val="004F12AB"/>
    <w:rsid w:val="004F4720"/>
    <w:rsid w:val="004F54C0"/>
    <w:rsid w:val="004F6BED"/>
    <w:rsid w:val="004F7EF2"/>
    <w:rsid w:val="00503AB7"/>
    <w:rsid w:val="00506A36"/>
    <w:rsid w:val="00507521"/>
    <w:rsid w:val="00512DC3"/>
    <w:rsid w:val="00517EAA"/>
    <w:rsid w:val="00527523"/>
    <w:rsid w:val="005314EF"/>
    <w:rsid w:val="00535FC7"/>
    <w:rsid w:val="00541D2A"/>
    <w:rsid w:val="00543336"/>
    <w:rsid w:val="00547401"/>
    <w:rsid w:val="00570F16"/>
    <w:rsid w:val="00571569"/>
    <w:rsid w:val="0057545E"/>
    <w:rsid w:val="00577BDD"/>
    <w:rsid w:val="00580B15"/>
    <w:rsid w:val="00581B2A"/>
    <w:rsid w:val="00584C0D"/>
    <w:rsid w:val="005857C1"/>
    <w:rsid w:val="005871AF"/>
    <w:rsid w:val="00590BA9"/>
    <w:rsid w:val="005921A3"/>
    <w:rsid w:val="005A3C12"/>
    <w:rsid w:val="005A5776"/>
    <w:rsid w:val="005B35B0"/>
    <w:rsid w:val="005C0359"/>
    <w:rsid w:val="005C3357"/>
    <w:rsid w:val="005C646D"/>
    <w:rsid w:val="005D4953"/>
    <w:rsid w:val="005D6524"/>
    <w:rsid w:val="005F3118"/>
    <w:rsid w:val="00602E21"/>
    <w:rsid w:val="00606B28"/>
    <w:rsid w:val="00607500"/>
    <w:rsid w:val="00607A1E"/>
    <w:rsid w:val="006113CD"/>
    <w:rsid w:val="0061173A"/>
    <w:rsid w:val="0064103A"/>
    <w:rsid w:val="006524A0"/>
    <w:rsid w:val="00652C10"/>
    <w:rsid w:val="00656567"/>
    <w:rsid w:val="00661069"/>
    <w:rsid w:val="00662A5B"/>
    <w:rsid w:val="00662D59"/>
    <w:rsid w:val="0066325D"/>
    <w:rsid w:val="006723F9"/>
    <w:rsid w:val="006854FE"/>
    <w:rsid w:val="00690D6B"/>
    <w:rsid w:val="00692A22"/>
    <w:rsid w:val="00693335"/>
    <w:rsid w:val="006961B1"/>
    <w:rsid w:val="006A067C"/>
    <w:rsid w:val="006A48D0"/>
    <w:rsid w:val="006B5CF7"/>
    <w:rsid w:val="006C0123"/>
    <w:rsid w:val="006C2640"/>
    <w:rsid w:val="006C5731"/>
    <w:rsid w:val="006C6C33"/>
    <w:rsid w:val="006D0C5C"/>
    <w:rsid w:val="006D2F4C"/>
    <w:rsid w:val="006D759F"/>
    <w:rsid w:val="006E0901"/>
    <w:rsid w:val="006E4A62"/>
    <w:rsid w:val="006E7E7A"/>
    <w:rsid w:val="006F5C68"/>
    <w:rsid w:val="006F6AAE"/>
    <w:rsid w:val="00705C84"/>
    <w:rsid w:val="007154DE"/>
    <w:rsid w:val="00724BD3"/>
    <w:rsid w:val="00725F2D"/>
    <w:rsid w:val="00730FDF"/>
    <w:rsid w:val="00734395"/>
    <w:rsid w:val="00745D9B"/>
    <w:rsid w:val="0074633F"/>
    <w:rsid w:val="0075080A"/>
    <w:rsid w:val="007643F7"/>
    <w:rsid w:val="007646F2"/>
    <w:rsid w:val="0076535B"/>
    <w:rsid w:val="00773D49"/>
    <w:rsid w:val="00791634"/>
    <w:rsid w:val="00791F2B"/>
    <w:rsid w:val="007A5FF1"/>
    <w:rsid w:val="007B41BC"/>
    <w:rsid w:val="007B7BF1"/>
    <w:rsid w:val="007C04CF"/>
    <w:rsid w:val="007C1E3C"/>
    <w:rsid w:val="007C4CD2"/>
    <w:rsid w:val="007C6C7D"/>
    <w:rsid w:val="007E1D90"/>
    <w:rsid w:val="007E2C08"/>
    <w:rsid w:val="007E31B3"/>
    <w:rsid w:val="00802170"/>
    <w:rsid w:val="00820863"/>
    <w:rsid w:val="00820914"/>
    <w:rsid w:val="00821AD7"/>
    <w:rsid w:val="008247BA"/>
    <w:rsid w:val="00826D10"/>
    <w:rsid w:val="00827BB7"/>
    <w:rsid w:val="00830101"/>
    <w:rsid w:val="00831040"/>
    <w:rsid w:val="00832BCD"/>
    <w:rsid w:val="00833FEB"/>
    <w:rsid w:val="0086238F"/>
    <w:rsid w:val="00863657"/>
    <w:rsid w:val="00867394"/>
    <w:rsid w:val="008804E7"/>
    <w:rsid w:val="00881F26"/>
    <w:rsid w:val="00885BB8"/>
    <w:rsid w:val="0089170E"/>
    <w:rsid w:val="00894152"/>
    <w:rsid w:val="0089743A"/>
    <w:rsid w:val="008A618D"/>
    <w:rsid w:val="008B456F"/>
    <w:rsid w:val="008C2A39"/>
    <w:rsid w:val="008D3971"/>
    <w:rsid w:val="008D4CEC"/>
    <w:rsid w:val="008D7737"/>
    <w:rsid w:val="008E0338"/>
    <w:rsid w:val="008E0CA7"/>
    <w:rsid w:val="008E6550"/>
    <w:rsid w:val="009030F3"/>
    <w:rsid w:val="009316A7"/>
    <w:rsid w:val="00935EC4"/>
    <w:rsid w:val="0093637B"/>
    <w:rsid w:val="0093783A"/>
    <w:rsid w:val="00956E1E"/>
    <w:rsid w:val="009638DC"/>
    <w:rsid w:val="00966F85"/>
    <w:rsid w:val="0097189D"/>
    <w:rsid w:val="00975118"/>
    <w:rsid w:val="009873F1"/>
    <w:rsid w:val="009942B8"/>
    <w:rsid w:val="0099608C"/>
    <w:rsid w:val="0099685C"/>
    <w:rsid w:val="009A4FD8"/>
    <w:rsid w:val="009A54AD"/>
    <w:rsid w:val="009A73B4"/>
    <w:rsid w:val="009B2129"/>
    <w:rsid w:val="009B2849"/>
    <w:rsid w:val="009B3AC4"/>
    <w:rsid w:val="009C2732"/>
    <w:rsid w:val="009C6F47"/>
    <w:rsid w:val="009D112C"/>
    <w:rsid w:val="009D4D34"/>
    <w:rsid w:val="009D6B70"/>
    <w:rsid w:val="009D6EB3"/>
    <w:rsid w:val="009E267F"/>
    <w:rsid w:val="009E3EED"/>
    <w:rsid w:val="009E654F"/>
    <w:rsid w:val="009F071B"/>
    <w:rsid w:val="009F46F8"/>
    <w:rsid w:val="009F5290"/>
    <w:rsid w:val="009F784E"/>
    <w:rsid w:val="00A069DC"/>
    <w:rsid w:val="00A11517"/>
    <w:rsid w:val="00A129C8"/>
    <w:rsid w:val="00A15E94"/>
    <w:rsid w:val="00A17D51"/>
    <w:rsid w:val="00A21D02"/>
    <w:rsid w:val="00A23273"/>
    <w:rsid w:val="00A25292"/>
    <w:rsid w:val="00A33B38"/>
    <w:rsid w:val="00A34827"/>
    <w:rsid w:val="00A34D1D"/>
    <w:rsid w:val="00A368AE"/>
    <w:rsid w:val="00A37100"/>
    <w:rsid w:val="00A37494"/>
    <w:rsid w:val="00A47538"/>
    <w:rsid w:val="00A50DD2"/>
    <w:rsid w:val="00A64656"/>
    <w:rsid w:val="00A656F5"/>
    <w:rsid w:val="00A6636B"/>
    <w:rsid w:val="00A700BE"/>
    <w:rsid w:val="00A7574E"/>
    <w:rsid w:val="00A77CAE"/>
    <w:rsid w:val="00A77DE1"/>
    <w:rsid w:val="00A84E80"/>
    <w:rsid w:val="00A940EC"/>
    <w:rsid w:val="00A94950"/>
    <w:rsid w:val="00A9584D"/>
    <w:rsid w:val="00AA229D"/>
    <w:rsid w:val="00AA2F1E"/>
    <w:rsid w:val="00AA4176"/>
    <w:rsid w:val="00AA51D6"/>
    <w:rsid w:val="00AB1DBE"/>
    <w:rsid w:val="00AB316B"/>
    <w:rsid w:val="00AB4AA0"/>
    <w:rsid w:val="00AC37EE"/>
    <w:rsid w:val="00AE54E8"/>
    <w:rsid w:val="00AF4E02"/>
    <w:rsid w:val="00B018AB"/>
    <w:rsid w:val="00B02F43"/>
    <w:rsid w:val="00B12318"/>
    <w:rsid w:val="00B17DD0"/>
    <w:rsid w:val="00B2043B"/>
    <w:rsid w:val="00B31958"/>
    <w:rsid w:val="00B31975"/>
    <w:rsid w:val="00B329F6"/>
    <w:rsid w:val="00B377FF"/>
    <w:rsid w:val="00B40A24"/>
    <w:rsid w:val="00B45529"/>
    <w:rsid w:val="00B503C9"/>
    <w:rsid w:val="00B52AFE"/>
    <w:rsid w:val="00B56080"/>
    <w:rsid w:val="00B56F42"/>
    <w:rsid w:val="00B57A62"/>
    <w:rsid w:val="00B62981"/>
    <w:rsid w:val="00B70A4A"/>
    <w:rsid w:val="00B72EB8"/>
    <w:rsid w:val="00B76DD4"/>
    <w:rsid w:val="00B83801"/>
    <w:rsid w:val="00B85185"/>
    <w:rsid w:val="00B949AC"/>
    <w:rsid w:val="00B97BD5"/>
    <w:rsid w:val="00BA3B0D"/>
    <w:rsid w:val="00BB0973"/>
    <w:rsid w:val="00BB0B8D"/>
    <w:rsid w:val="00BC2C6A"/>
    <w:rsid w:val="00BC4868"/>
    <w:rsid w:val="00BC5205"/>
    <w:rsid w:val="00BD4048"/>
    <w:rsid w:val="00BE0302"/>
    <w:rsid w:val="00BE6AA5"/>
    <w:rsid w:val="00BE6E40"/>
    <w:rsid w:val="00C02774"/>
    <w:rsid w:val="00C0345E"/>
    <w:rsid w:val="00C04876"/>
    <w:rsid w:val="00C136E1"/>
    <w:rsid w:val="00C22F36"/>
    <w:rsid w:val="00C27645"/>
    <w:rsid w:val="00C3233F"/>
    <w:rsid w:val="00C43578"/>
    <w:rsid w:val="00C4536F"/>
    <w:rsid w:val="00C51D93"/>
    <w:rsid w:val="00C542BE"/>
    <w:rsid w:val="00C5645F"/>
    <w:rsid w:val="00C572B5"/>
    <w:rsid w:val="00C61058"/>
    <w:rsid w:val="00C62817"/>
    <w:rsid w:val="00C665B1"/>
    <w:rsid w:val="00C71F67"/>
    <w:rsid w:val="00C733C6"/>
    <w:rsid w:val="00C750AA"/>
    <w:rsid w:val="00C77ED6"/>
    <w:rsid w:val="00C8003A"/>
    <w:rsid w:val="00C84440"/>
    <w:rsid w:val="00C84D55"/>
    <w:rsid w:val="00C85AB4"/>
    <w:rsid w:val="00C93AC9"/>
    <w:rsid w:val="00CA31BB"/>
    <w:rsid w:val="00CA7308"/>
    <w:rsid w:val="00CB7084"/>
    <w:rsid w:val="00CB73AE"/>
    <w:rsid w:val="00CC0408"/>
    <w:rsid w:val="00CC22F5"/>
    <w:rsid w:val="00CC56DE"/>
    <w:rsid w:val="00CC61A9"/>
    <w:rsid w:val="00CD23C6"/>
    <w:rsid w:val="00CD7BC2"/>
    <w:rsid w:val="00CE2FD3"/>
    <w:rsid w:val="00CE44C8"/>
    <w:rsid w:val="00CF3C1D"/>
    <w:rsid w:val="00CF55CA"/>
    <w:rsid w:val="00CF7D5A"/>
    <w:rsid w:val="00D0326A"/>
    <w:rsid w:val="00D038D6"/>
    <w:rsid w:val="00D03CF5"/>
    <w:rsid w:val="00D0706D"/>
    <w:rsid w:val="00D12FDF"/>
    <w:rsid w:val="00D17333"/>
    <w:rsid w:val="00D20FC6"/>
    <w:rsid w:val="00D217D3"/>
    <w:rsid w:val="00D22FD3"/>
    <w:rsid w:val="00D330E1"/>
    <w:rsid w:val="00D3578E"/>
    <w:rsid w:val="00D42307"/>
    <w:rsid w:val="00D423B8"/>
    <w:rsid w:val="00D445C4"/>
    <w:rsid w:val="00D44686"/>
    <w:rsid w:val="00D4745D"/>
    <w:rsid w:val="00D520F3"/>
    <w:rsid w:val="00D530FC"/>
    <w:rsid w:val="00D60729"/>
    <w:rsid w:val="00D621DE"/>
    <w:rsid w:val="00D658E0"/>
    <w:rsid w:val="00D67D69"/>
    <w:rsid w:val="00D72331"/>
    <w:rsid w:val="00D73974"/>
    <w:rsid w:val="00D743E3"/>
    <w:rsid w:val="00D81C16"/>
    <w:rsid w:val="00D82D25"/>
    <w:rsid w:val="00D95EE9"/>
    <w:rsid w:val="00DA05B0"/>
    <w:rsid w:val="00DA1752"/>
    <w:rsid w:val="00DB1553"/>
    <w:rsid w:val="00DB48EE"/>
    <w:rsid w:val="00DB5FE7"/>
    <w:rsid w:val="00DD54E0"/>
    <w:rsid w:val="00DE2622"/>
    <w:rsid w:val="00DE2B0D"/>
    <w:rsid w:val="00DE2E85"/>
    <w:rsid w:val="00DE3F4C"/>
    <w:rsid w:val="00DE6950"/>
    <w:rsid w:val="00DF4A2D"/>
    <w:rsid w:val="00DF5B40"/>
    <w:rsid w:val="00E06BC7"/>
    <w:rsid w:val="00E10747"/>
    <w:rsid w:val="00E111CE"/>
    <w:rsid w:val="00E14FC6"/>
    <w:rsid w:val="00E20D9B"/>
    <w:rsid w:val="00E23F11"/>
    <w:rsid w:val="00E2676C"/>
    <w:rsid w:val="00E339DE"/>
    <w:rsid w:val="00E36D75"/>
    <w:rsid w:val="00E401A4"/>
    <w:rsid w:val="00E404E6"/>
    <w:rsid w:val="00E40E1B"/>
    <w:rsid w:val="00E419C0"/>
    <w:rsid w:val="00E42BB0"/>
    <w:rsid w:val="00E4393A"/>
    <w:rsid w:val="00E634DC"/>
    <w:rsid w:val="00E66A9B"/>
    <w:rsid w:val="00E71F8A"/>
    <w:rsid w:val="00E7361C"/>
    <w:rsid w:val="00E80B25"/>
    <w:rsid w:val="00E84AAA"/>
    <w:rsid w:val="00E853EB"/>
    <w:rsid w:val="00E8580E"/>
    <w:rsid w:val="00E9148D"/>
    <w:rsid w:val="00E920E9"/>
    <w:rsid w:val="00E92493"/>
    <w:rsid w:val="00E95DE4"/>
    <w:rsid w:val="00E97042"/>
    <w:rsid w:val="00EC2659"/>
    <w:rsid w:val="00EC291F"/>
    <w:rsid w:val="00EC295E"/>
    <w:rsid w:val="00ED1FBE"/>
    <w:rsid w:val="00ED3982"/>
    <w:rsid w:val="00ED7F41"/>
    <w:rsid w:val="00EF1049"/>
    <w:rsid w:val="00EF1B12"/>
    <w:rsid w:val="00EF531D"/>
    <w:rsid w:val="00EF690E"/>
    <w:rsid w:val="00F00181"/>
    <w:rsid w:val="00F011B5"/>
    <w:rsid w:val="00F0161B"/>
    <w:rsid w:val="00F01C05"/>
    <w:rsid w:val="00F035EF"/>
    <w:rsid w:val="00F103E4"/>
    <w:rsid w:val="00F117BE"/>
    <w:rsid w:val="00F139DC"/>
    <w:rsid w:val="00F14443"/>
    <w:rsid w:val="00F42E9D"/>
    <w:rsid w:val="00F43EFA"/>
    <w:rsid w:val="00F52BF6"/>
    <w:rsid w:val="00F5766F"/>
    <w:rsid w:val="00F60574"/>
    <w:rsid w:val="00F67105"/>
    <w:rsid w:val="00F768DE"/>
    <w:rsid w:val="00F827CF"/>
    <w:rsid w:val="00F932B1"/>
    <w:rsid w:val="00FA34EC"/>
    <w:rsid w:val="00FA7206"/>
    <w:rsid w:val="00FC32C8"/>
    <w:rsid w:val="00FC35D1"/>
    <w:rsid w:val="00FC6C61"/>
    <w:rsid w:val="00FF404E"/>
    <w:rsid w:val="02BE3A7E"/>
    <w:rsid w:val="03203EC7"/>
    <w:rsid w:val="04C047F7"/>
    <w:rsid w:val="06DC0977"/>
    <w:rsid w:val="084455DE"/>
    <w:rsid w:val="08E6244B"/>
    <w:rsid w:val="0B4D6AAB"/>
    <w:rsid w:val="0BB31739"/>
    <w:rsid w:val="0CFA3905"/>
    <w:rsid w:val="0D7D62E4"/>
    <w:rsid w:val="0F302DA0"/>
    <w:rsid w:val="12385F4E"/>
    <w:rsid w:val="12BA0AE2"/>
    <w:rsid w:val="13FA68E0"/>
    <w:rsid w:val="16631EBA"/>
    <w:rsid w:val="168406E3"/>
    <w:rsid w:val="16931B3B"/>
    <w:rsid w:val="179244DB"/>
    <w:rsid w:val="18371EF8"/>
    <w:rsid w:val="192C7BE1"/>
    <w:rsid w:val="193A076F"/>
    <w:rsid w:val="1AFF0E06"/>
    <w:rsid w:val="1BBA0675"/>
    <w:rsid w:val="1C037BF3"/>
    <w:rsid w:val="1DA578BD"/>
    <w:rsid w:val="1E933BB9"/>
    <w:rsid w:val="1FCC30F4"/>
    <w:rsid w:val="1FD47FE6"/>
    <w:rsid w:val="20BF4D39"/>
    <w:rsid w:val="241E586B"/>
    <w:rsid w:val="251F61A7"/>
    <w:rsid w:val="25D56E12"/>
    <w:rsid w:val="274719E5"/>
    <w:rsid w:val="276E3414"/>
    <w:rsid w:val="2AB2298B"/>
    <w:rsid w:val="2B387DC8"/>
    <w:rsid w:val="30231051"/>
    <w:rsid w:val="34D30C12"/>
    <w:rsid w:val="35777939"/>
    <w:rsid w:val="35D408E8"/>
    <w:rsid w:val="368220F2"/>
    <w:rsid w:val="38635F53"/>
    <w:rsid w:val="38B844F1"/>
    <w:rsid w:val="39740540"/>
    <w:rsid w:val="3BA7084C"/>
    <w:rsid w:val="3D4F61A9"/>
    <w:rsid w:val="40026F58"/>
    <w:rsid w:val="40104C12"/>
    <w:rsid w:val="42B914BF"/>
    <w:rsid w:val="42E859D2"/>
    <w:rsid w:val="459E5A0D"/>
    <w:rsid w:val="462151D2"/>
    <w:rsid w:val="482D3042"/>
    <w:rsid w:val="493F61FA"/>
    <w:rsid w:val="4A3B1A2B"/>
    <w:rsid w:val="4D5C53F9"/>
    <w:rsid w:val="4E1C6E78"/>
    <w:rsid w:val="4F3F5559"/>
    <w:rsid w:val="522602C5"/>
    <w:rsid w:val="52742DDF"/>
    <w:rsid w:val="529E42FF"/>
    <w:rsid w:val="52A307CC"/>
    <w:rsid w:val="560E566E"/>
    <w:rsid w:val="57DB3900"/>
    <w:rsid w:val="58095D77"/>
    <w:rsid w:val="58EF596C"/>
    <w:rsid w:val="596811C3"/>
    <w:rsid w:val="5CCF2D36"/>
    <w:rsid w:val="60514144"/>
    <w:rsid w:val="605C6391"/>
    <w:rsid w:val="61011B0E"/>
    <w:rsid w:val="61AC62F0"/>
    <w:rsid w:val="62377985"/>
    <w:rsid w:val="62421946"/>
    <w:rsid w:val="63761FC9"/>
    <w:rsid w:val="65B109D7"/>
    <w:rsid w:val="65F321AF"/>
    <w:rsid w:val="66CC2D91"/>
    <w:rsid w:val="67813EEC"/>
    <w:rsid w:val="691A6877"/>
    <w:rsid w:val="6B6D77BE"/>
    <w:rsid w:val="6C7A3290"/>
    <w:rsid w:val="6D1B24E8"/>
    <w:rsid w:val="6DEF2B7A"/>
    <w:rsid w:val="6E2C0AF6"/>
    <w:rsid w:val="6E45468D"/>
    <w:rsid w:val="6ED03C91"/>
    <w:rsid w:val="6F9963EC"/>
    <w:rsid w:val="6FFC4C3F"/>
    <w:rsid w:val="70567B70"/>
    <w:rsid w:val="71522F57"/>
    <w:rsid w:val="71DC2231"/>
    <w:rsid w:val="73873D76"/>
    <w:rsid w:val="751E6966"/>
    <w:rsid w:val="76276CF7"/>
    <w:rsid w:val="7CC31CAB"/>
    <w:rsid w:val="7CD04806"/>
    <w:rsid w:val="7E434EC8"/>
    <w:rsid w:val="7E633B84"/>
    <w:rsid w:val="7EFC18E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iPriority="99" w:name="footnote text" w:locked="1"/>
    <w:lsdException w:qFormat="1"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iPriority="99" w:semiHidden="0" w:name="Hyperlink" w:locked="1"/>
    <w:lsdException w:uiPriority="99" w:name="FollowedHyperlink" w:locked="1"/>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99" w:semiHidden="0" w:name="Plain Text"/>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5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96"/>
    <w:qFormat/>
    <w:uiPriority w:val="0"/>
    <w:pPr>
      <w:keepNext/>
      <w:keepLines/>
      <w:spacing w:before="340" w:after="330" w:line="578" w:lineRule="auto"/>
      <w:outlineLvl w:val="0"/>
    </w:pPr>
    <w:rPr>
      <w:b/>
      <w:bCs/>
      <w:kern w:val="44"/>
      <w:sz w:val="44"/>
      <w:szCs w:val="44"/>
    </w:rPr>
  </w:style>
  <w:style w:type="paragraph" w:styleId="3">
    <w:name w:val="heading 3"/>
    <w:basedOn w:val="1"/>
    <w:next w:val="4"/>
    <w:link w:val="21"/>
    <w:qFormat/>
    <w:uiPriority w:val="99"/>
    <w:pPr>
      <w:keepNext/>
      <w:keepLines/>
      <w:spacing w:before="260" w:after="260" w:line="416" w:lineRule="auto"/>
      <w:outlineLvl w:val="2"/>
    </w:pPr>
    <w:rPr>
      <w:b/>
      <w:bCs/>
      <w:sz w:val="32"/>
      <w:szCs w:val="32"/>
    </w:rPr>
  </w:style>
  <w:style w:type="character" w:default="1" w:styleId="17">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90"/>
    <w:qFormat/>
    <w:uiPriority w:val="0"/>
    <w:pPr>
      <w:ind w:firstLine="420"/>
    </w:pPr>
    <w:rPr>
      <w:rFonts w:ascii="Calibri" w:hAnsi="Calibri"/>
      <w:szCs w:val="20"/>
    </w:rPr>
  </w:style>
  <w:style w:type="paragraph" w:styleId="5">
    <w:name w:val="Document Map"/>
    <w:basedOn w:val="1"/>
    <w:link w:val="89"/>
    <w:semiHidden/>
    <w:qFormat/>
    <w:uiPriority w:val="99"/>
    <w:pPr>
      <w:shd w:val="clear" w:color="auto" w:fill="000080"/>
    </w:pPr>
  </w:style>
  <w:style w:type="paragraph" w:styleId="6">
    <w:name w:val="annotation text"/>
    <w:basedOn w:val="1"/>
    <w:link w:val="94"/>
    <w:semiHidden/>
    <w:unhideWhenUsed/>
    <w:qFormat/>
    <w:locked/>
    <w:uiPriority w:val="99"/>
    <w:pPr>
      <w:jc w:val="left"/>
    </w:pPr>
  </w:style>
  <w:style w:type="paragraph" w:styleId="7">
    <w:name w:val="toc 3"/>
    <w:basedOn w:val="1"/>
    <w:next w:val="1"/>
    <w:autoRedefine/>
    <w:qFormat/>
    <w:uiPriority w:val="39"/>
    <w:pPr>
      <w:ind w:left="840" w:leftChars="400"/>
    </w:pPr>
  </w:style>
  <w:style w:type="paragraph" w:styleId="8">
    <w:name w:val="Plain Text"/>
    <w:basedOn w:val="1"/>
    <w:link w:val="22"/>
    <w:qFormat/>
    <w:uiPriority w:val="99"/>
    <w:rPr>
      <w:rFonts w:ascii="宋体" w:hAnsi="Courier New"/>
      <w:szCs w:val="20"/>
    </w:rPr>
  </w:style>
  <w:style w:type="paragraph" w:styleId="9">
    <w:name w:val="Balloon Text"/>
    <w:basedOn w:val="1"/>
    <w:link w:val="23"/>
    <w:qFormat/>
    <w:uiPriority w:val="99"/>
    <w:rPr>
      <w:sz w:val="18"/>
      <w:szCs w:val="18"/>
    </w:rPr>
  </w:style>
  <w:style w:type="paragraph" w:styleId="10">
    <w:name w:val="footer"/>
    <w:basedOn w:val="1"/>
    <w:link w:val="24"/>
    <w:qFormat/>
    <w:uiPriority w:val="99"/>
    <w:pPr>
      <w:tabs>
        <w:tab w:val="center" w:pos="4153"/>
        <w:tab w:val="right" w:pos="8306"/>
      </w:tabs>
      <w:snapToGrid w:val="0"/>
      <w:jc w:val="left"/>
    </w:pPr>
    <w:rPr>
      <w:sz w:val="18"/>
      <w:szCs w:val="20"/>
    </w:rPr>
  </w:style>
  <w:style w:type="paragraph" w:styleId="11">
    <w:name w:val="header"/>
    <w:basedOn w:val="1"/>
    <w:link w:val="25"/>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qFormat/>
    <w:uiPriority w:val="39"/>
  </w:style>
  <w:style w:type="paragraph" w:styleId="13">
    <w:name w:val="Title"/>
    <w:basedOn w:val="1"/>
    <w:next w:val="1"/>
    <w:link w:val="97"/>
    <w:qFormat/>
    <w:uiPriority w:val="0"/>
    <w:pPr>
      <w:spacing w:before="240" w:after="60"/>
      <w:jc w:val="center"/>
      <w:outlineLvl w:val="0"/>
    </w:pPr>
    <w:rPr>
      <w:rFonts w:asciiTheme="majorHAnsi" w:hAnsiTheme="majorHAnsi" w:cstheme="majorBidi"/>
      <w:b/>
      <w:bCs/>
      <w:sz w:val="32"/>
      <w:szCs w:val="32"/>
    </w:rPr>
  </w:style>
  <w:style w:type="paragraph" w:styleId="14">
    <w:name w:val="annotation subject"/>
    <w:basedOn w:val="6"/>
    <w:next w:val="6"/>
    <w:link w:val="95"/>
    <w:semiHidden/>
    <w:unhideWhenUsed/>
    <w:qFormat/>
    <w:locked/>
    <w:uiPriority w:val="99"/>
    <w:rPr>
      <w:b/>
      <w:bCs/>
    </w:rPr>
  </w:style>
  <w:style w:type="table" w:styleId="16">
    <w:name w:val="Table Grid"/>
    <w:basedOn w:val="1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page number"/>
    <w:qFormat/>
    <w:uiPriority w:val="99"/>
    <w:rPr>
      <w:rFonts w:cs="Times New Roman"/>
    </w:rPr>
  </w:style>
  <w:style w:type="character" w:styleId="19">
    <w:name w:val="Hyperlink"/>
    <w:basedOn w:val="17"/>
    <w:unhideWhenUsed/>
    <w:qFormat/>
    <w:locked/>
    <w:uiPriority w:val="99"/>
    <w:rPr>
      <w:color w:val="0000FF" w:themeColor="hyperlink"/>
      <w:u w:val="single"/>
      <w14:textFill>
        <w14:solidFill>
          <w14:schemeClr w14:val="hlink"/>
        </w14:solidFill>
      </w14:textFill>
    </w:rPr>
  </w:style>
  <w:style w:type="character" w:styleId="20">
    <w:name w:val="annotation reference"/>
    <w:basedOn w:val="17"/>
    <w:semiHidden/>
    <w:unhideWhenUsed/>
    <w:qFormat/>
    <w:locked/>
    <w:uiPriority w:val="99"/>
    <w:rPr>
      <w:sz w:val="21"/>
      <w:szCs w:val="21"/>
    </w:rPr>
  </w:style>
  <w:style w:type="character" w:customStyle="1" w:styleId="21">
    <w:name w:val="标题 3 Char"/>
    <w:link w:val="3"/>
    <w:semiHidden/>
    <w:qFormat/>
    <w:locked/>
    <w:uiPriority w:val="99"/>
    <w:rPr>
      <w:rFonts w:ascii="Times New Roman" w:hAnsi="Times New Roman" w:cs="Times New Roman"/>
      <w:b/>
      <w:bCs/>
      <w:sz w:val="32"/>
      <w:szCs w:val="32"/>
    </w:rPr>
  </w:style>
  <w:style w:type="character" w:customStyle="1" w:styleId="22">
    <w:name w:val="纯文本 Char"/>
    <w:link w:val="8"/>
    <w:semiHidden/>
    <w:qFormat/>
    <w:locked/>
    <w:uiPriority w:val="99"/>
    <w:rPr>
      <w:rFonts w:ascii="宋体" w:hAnsi="Courier New" w:cs="Courier New"/>
      <w:sz w:val="21"/>
      <w:szCs w:val="21"/>
    </w:rPr>
  </w:style>
  <w:style w:type="character" w:customStyle="1" w:styleId="23">
    <w:name w:val="批注框文本 Char"/>
    <w:link w:val="9"/>
    <w:qFormat/>
    <w:locked/>
    <w:uiPriority w:val="99"/>
    <w:rPr>
      <w:rFonts w:cs="Times New Roman"/>
      <w:kern w:val="2"/>
      <w:sz w:val="18"/>
      <w:szCs w:val="18"/>
    </w:rPr>
  </w:style>
  <w:style w:type="character" w:customStyle="1" w:styleId="24">
    <w:name w:val="页脚 Char"/>
    <w:link w:val="10"/>
    <w:qFormat/>
    <w:locked/>
    <w:uiPriority w:val="99"/>
    <w:rPr>
      <w:rFonts w:ascii="Times New Roman" w:hAnsi="Times New Roman" w:eastAsia="宋体" w:cs="Times New Roman"/>
      <w:kern w:val="2"/>
      <w:sz w:val="18"/>
    </w:rPr>
  </w:style>
  <w:style w:type="character" w:customStyle="1" w:styleId="25">
    <w:name w:val="页眉 Char"/>
    <w:link w:val="11"/>
    <w:semiHidden/>
    <w:qFormat/>
    <w:locked/>
    <w:uiPriority w:val="99"/>
    <w:rPr>
      <w:rFonts w:ascii="Times New Roman" w:hAnsi="Times New Roman" w:cs="Times New Roman"/>
      <w:sz w:val="18"/>
      <w:szCs w:val="18"/>
    </w:rPr>
  </w:style>
  <w:style w:type="paragraph" w:customStyle="1" w:styleId="26">
    <w:name w:val="Char"/>
    <w:basedOn w:val="1"/>
    <w:qFormat/>
    <w:uiPriority w:val="99"/>
    <w:pPr>
      <w:tabs>
        <w:tab w:val="left" w:pos="360"/>
      </w:tabs>
      <w:ind w:firstLine="200" w:firstLineChars="200"/>
    </w:pPr>
    <w:rPr>
      <w:sz w:val="28"/>
      <w:szCs w:val="30"/>
    </w:rPr>
  </w:style>
  <w:style w:type="character" w:customStyle="1" w:styleId="27">
    <w:name w:val="font31"/>
    <w:qFormat/>
    <w:uiPriority w:val="99"/>
    <w:rPr>
      <w:rFonts w:ascii="宋体" w:hAnsi="宋体" w:eastAsia="宋体" w:cs="宋体"/>
      <w:color w:val="000000"/>
      <w:sz w:val="22"/>
      <w:szCs w:val="22"/>
      <w:u w:val="none"/>
    </w:rPr>
  </w:style>
  <w:style w:type="character" w:customStyle="1" w:styleId="28">
    <w:name w:val="font51"/>
    <w:qFormat/>
    <w:uiPriority w:val="99"/>
    <w:rPr>
      <w:rFonts w:ascii="宋体" w:hAnsi="宋体" w:eastAsia="宋体" w:cs="宋体"/>
      <w:b/>
      <w:color w:val="000000"/>
      <w:sz w:val="22"/>
      <w:szCs w:val="22"/>
      <w:u w:val="none"/>
    </w:rPr>
  </w:style>
  <w:style w:type="character" w:customStyle="1" w:styleId="29">
    <w:name w:val="font21"/>
    <w:qFormat/>
    <w:uiPriority w:val="99"/>
    <w:rPr>
      <w:rFonts w:ascii="宋体" w:hAnsi="宋体" w:eastAsia="宋体" w:cs="宋体"/>
      <w:color w:val="000000"/>
      <w:sz w:val="22"/>
      <w:szCs w:val="22"/>
      <w:u w:val="none"/>
    </w:rPr>
  </w:style>
  <w:style w:type="character" w:customStyle="1" w:styleId="30">
    <w:name w:val="font01"/>
    <w:qFormat/>
    <w:uiPriority w:val="99"/>
    <w:rPr>
      <w:rFonts w:ascii="宋体" w:hAnsi="宋体" w:eastAsia="宋体" w:cs="宋体"/>
      <w:b/>
      <w:color w:val="000000"/>
      <w:sz w:val="22"/>
      <w:szCs w:val="22"/>
      <w:u w:val="none"/>
    </w:rPr>
  </w:style>
  <w:style w:type="character" w:customStyle="1" w:styleId="31">
    <w:name w:val="ask-title2"/>
    <w:qFormat/>
    <w:uiPriority w:val="99"/>
    <w:rPr>
      <w:rFonts w:cs="Times New Roman"/>
    </w:rPr>
  </w:style>
  <w:style w:type="character" w:customStyle="1" w:styleId="32">
    <w:name w:val="纯文本 Char_0_0"/>
    <w:link w:val="33"/>
    <w:qFormat/>
    <w:locked/>
    <w:uiPriority w:val="99"/>
    <w:rPr>
      <w:rFonts w:ascii="宋体" w:hAnsi="Courier New"/>
      <w:kern w:val="2"/>
      <w:sz w:val="21"/>
    </w:rPr>
  </w:style>
  <w:style w:type="paragraph" w:customStyle="1" w:styleId="33">
    <w:name w:val="纯文本_0_0"/>
    <w:basedOn w:val="34"/>
    <w:link w:val="32"/>
    <w:qFormat/>
    <w:uiPriority w:val="99"/>
    <w:rPr>
      <w:rFonts w:ascii="宋体" w:hAnsi="Courier New"/>
      <w:szCs w:val="20"/>
    </w:rPr>
  </w:style>
  <w:style w:type="paragraph" w:customStyle="1" w:styleId="34">
    <w:name w:val="正文_7_1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35">
    <w:name w:val="正文_4_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36">
    <w:name w:val="正文_4_0_0"/>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37">
    <w:name w:val="正文_0_0_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Normal_16_0"/>
    <w:qFormat/>
    <w:uiPriority w:val="99"/>
    <w:rPr>
      <w:rFonts w:ascii="黑体" w:hAnsi="黑体" w:eastAsia="黑体" w:cs="Times New Roman"/>
      <w:b/>
      <w:sz w:val="32"/>
      <w:szCs w:val="24"/>
      <w:lang w:val="en-US" w:eastAsia="zh-CN" w:bidi="ar-SA"/>
    </w:rPr>
  </w:style>
  <w:style w:type="paragraph" w:customStyle="1" w:styleId="39">
    <w:name w:val="正文_8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40">
    <w:name w:val="Normal_17_0"/>
    <w:qFormat/>
    <w:uiPriority w:val="99"/>
    <w:rPr>
      <w:rFonts w:ascii="黑体" w:hAnsi="黑体" w:eastAsia="黑体" w:cs="Times New Roman"/>
      <w:b/>
      <w:sz w:val="32"/>
      <w:szCs w:val="24"/>
      <w:lang w:val="en-US" w:eastAsia="zh-CN" w:bidi="ar-SA"/>
    </w:rPr>
  </w:style>
  <w:style w:type="paragraph" w:customStyle="1" w:styleId="41">
    <w:name w:val="正文_3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42">
    <w:name w:val="正文_2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43">
    <w:name w:val="Normal_18_0"/>
    <w:qFormat/>
    <w:uiPriority w:val="99"/>
    <w:rPr>
      <w:rFonts w:ascii="黑体" w:hAnsi="黑体" w:eastAsia="黑体" w:cs="Times New Roman"/>
      <w:b/>
      <w:sz w:val="32"/>
      <w:szCs w:val="24"/>
      <w:lang w:val="en-US" w:eastAsia="zh-CN" w:bidi="ar-SA"/>
    </w:rPr>
  </w:style>
  <w:style w:type="paragraph" w:customStyle="1" w:styleId="44">
    <w:name w:val="正文_9_0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45">
    <w:name w:val="Normal_12_0"/>
    <w:qFormat/>
    <w:uiPriority w:val="99"/>
    <w:rPr>
      <w:rFonts w:ascii="黑体" w:hAnsi="黑体" w:eastAsia="黑体" w:cs="Times New Roman"/>
      <w:b/>
      <w:sz w:val="32"/>
      <w:szCs w:val="24"/>
      <w:lang w:val="en-US" w:eastAsia="zh-CN" w:bidi="ar-SA"/>
    </w:rPr>
  </w:style>
  <w:style w:type="paragraph" w:customStyle="1" w:styleId="46">
    <w:name w:val="正文_1_0_0_0_0"/>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47">
    <w:name w:val="Normal_14_0"/>
    <w:qFormat/>
    <w:uiPriority w:val="99"/>
    <w:rPr>
      <w:rFonts w:ascii="黑体" w:hAnsi="黑体" w:eastAsia="黑体" w:cs="Times New Roman"/>
      <w:b/>
      <w:sz w:val="32"/>
      <w:szCs w:val="24"/>
      <w:lang w:val="en-US" w:eastAsia="zh-CN" w:bidi="ar-SA"/>
    </w:rPr>
  </w:style>
  <w:style w:type="paragraph" w:customStyle="1" w:styleId="48">
    <w:name w:val="正文_7_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49">
    <w:name w:val="正文_0_0_0_0"/>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50">
    <w:name w:val="正文_11_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51">
    <w:name w:val="正文_0_2"/>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52">
    <w:name w:val="正文_6_0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53">
    <w:name w:val="Normal_10_0"/>
    <w:qFormat/>
    <w:uiPriority w:val="99"/>
    <w:rPr>
      <w:rFonts w:ascii="黑体" w:hAnsi="黑体" w:eastAsia="黑体" w:cs="Times New Roman"/>
      <w:b/>
      <w:sz w:val="32"/>
      <w:szCs w:val="24"/>
      <w:lang w:val="en-US" w:eastAsia="zh-CN" w:bidi="ar-SA"/>
    </w:rPr>
  </w:style>
  <w:style w:type="paragraph" w:customStyle="1" w:styleId="54">
    <w:name w:val="Normal_13_0"/>
    <w:qFormat/>
    <w:uiPriority w:val="99"/>
    <w:rPr>
      <w:rFonts w:ascii="黑体" w:hAnsi="黑体" w:eastAsia="黑体" w:cs="Times New Roman"/>
      <w:b/>
      <w:sz w:val="32"/>
      <w:szCs w:val="24"/>
      <w:lang w:val="en-US" w:eastAsia="zh-CN" w:bidi="ar-SA"/>
    </w:rPr>
  </w:style>
  <w:style w:type="paragraph" w:customStyle="1" w:styleId="55">
    <w:name w:val="正文_6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56">
    <w:name w:val="Normal_15_0"/>
    <w:qFormat/>
    <w:uiPriority w:val="99"/>
    <w:rPr>
      <w:rFonts w:ascii="黑体" w:hAnsi="黑体" w:eastAsia="黑体" w:cs="Times New Roman"/>
      <w:b/>
      <w:sz w:val="32"/>
      <w:szCs w:val="24"/>
      <w:lang w:val="en-US" w:eastAsia="zh-CN" w:bidi="ar-SA"/>
    </w:rPr>
  </w:style>
  <w:style w:type="paragraph" w:customStyle="1" w:styleId="57">
    <w:name w:val="正文_0_1_0"/>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58">
    <w:name w:val="正文_14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59">
    <w:name w:val="正文_17"/>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60">
    <w:name w:val="正文_10_2"/>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61">
    <w:name w:val="Normal_0_1"/>
    <w:qFormat/>
    <w:uiPriority w:val="99"/>
    <w:rPr>
      <w:rFonts w:ascii="黑体" w:hAnsi="黑体" w:eastAsia="黑体" w:cs="Times New Roman"/>
      <w:b/>
      <w:sz w:val="32"/>
      <w:szCs w:val="24"/>
      <w:lang w:val="en-US" w:eastAsia="zh-CN" w:bidi="ar-SA"/>
    </w:rPr>
  </w:style>
  <w:style w:type="paragraph" w:customStyle="1" w:styleId="62">
    <w:name w:val="正文_1_0_0_0"/>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63">
    <w:name w:val="正文_13_0_0"/>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64">
    <w:name w:val="正文_0_0_0_0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65">
    <w:name w:val="Normal_6_0"/>
    <w:qFormat/>
    <w:uiPriority w:val="99"/>
    <w:rPr>
      <w:rFonts w:ascii="黑体" w:hAnsi="黑体" w:eastAsia="黑体" w:cs="Times New Roman"/>
      <w:b/>
      <w:sz w:val="32"/>
      <w:szCs w:val="24"/>
      <w:lang w:val="en-US" w:eastAsia="zh-CN" w:bidi="ar-SA"/>
    </w:rPr>
  </w:style>
  <w:style w:type="paragraph" w:customStyle="1" w:styleId="66">
    <w:name w:val="Normal_4_0"/>
    <w:qFormat/>
    <w:uiPriority w:val="99"/>
    <w:rPr>
      <w:rFonts w:ascii="黑体" w:hAnsi="黑体" w:eastAsia="黑体" w:cs="Times New Roman"/>
      <w:b/>
      <w:sz w:val="32"/>
      <w:szCs w:val="24"/>
      <w:lang w:val="en-US" w:eastAsia="zh-CN" w:bidi="ar-SA"/>
    </w:rPr>
  </w:style>
  <w:style w:type="paragraph" w:customStyle="1" w:styleId="67">
    <w:name w:val="正文_13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68">
    <w:name w:val="Normal_1_1"/>
    <w:qFormat/>
    <w:uiPriority w:val="99"/>
    <w:rPr>
      <w:rFonts w:ascii="黑体" w:hAnsi="黑体" w:eastAsia="黑体" w:cs="Times New Roman"/>
      <w:b/>
      <w:sz w:val="32"/>
      <w:szCs w:val="24"/>
      <w:lang w:val="en-US" w:eastAsia="zh-CN" w:bidi="ar-SA"/>
    </w:rPr>
  </w:style>
  <w:style w:type="paragraph" w:customStyle="1" w:styleId="69">
    <w:name w:val="正文_12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70">
    <w:name w:val="Normal_8_0"/>
    <w:qFormat/>
    <w:uiPriority w:val="99"/>
    <w:rPr>
      <w:rFonts w:ascii="黑体" w:hAnsi="黑体" w:eastAsia="黑体" w:cs="Times New Roman"/>
      <w:b/>
      <w:sz w:val="32"/>
      <w:szCs w:val="24"/>
      <w:lang w:val="en-US" w:eastAsia="zh-CN" w:bidi="ar-SA"/>
    </w:rPr>
  </w:style>
  <w:style w:type="paragraph" w:customStyle="1" w:styleId="71">
    <w:name w:val="正文_4_0"/>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72">
    <w:name w:val="Normal_7_0"/>
    <w:qFormat/>
    <w:uiPriority w:val="99"/>
    <w:rPr>
      <w:rFonts w:ascii="黑体" w:hAnsi="黑体" w:eastAsia="黑体" w:cs="Times New Roman"/>
      <w:b/>
      <w:sz w:val="32"/>
      <w:szCs w:val="24"/>
      <w:lang w:val="en-US" w:eastAsia="zh-CN" w:bidi="ar-SA"/>
    </w:rPr>
  </w:style>
  <w:style w:type="paragraph" w:customStyle="1" w:styleId="73">
    <w:name w:val="正文_19"/>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74">
    <w:name w:val="正文_14_0_0"/>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75">
    <w:name w:val="正文_16"/>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76">
    <w:name w:val="Normal_11_0"/>
    <w:qFormat/>
    <w:uiPriority w:val="99"/>
    <w:rPr>
      <w:rFonts w:ascii="黑体" w:hAnsi="黑体" w:eastAsia="黑体" w:cs="Times New Roman"/>
      <w:b/>
      <w:sz w:val="32"/>
      <w:szCs w:val="24"/>
      <w:lang w:val="en-US" w:eastAsia="zh-CN" w:bidi="ar-SA"/>
    </w:rPr>
  </w:style>
  <w:style w:type="paragraph" w:customStyle="1" w:styleId="77">
    <w:name w:val="正文_10_1_0"/>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78">
    <w:name w:val="Normal_2_0"/>
    <w:qFormat/>
    <w:uiPriority w:val="99"/>
    <w:rPr>
      <w:rFonts w:ascii="黑体" w:hAnsi="黑体" w:eastAsia="黑体" w:cs="Times New Roman"/>
      <w:b/>
      <w:sz w:val="32"/>
      <w:szCs w:val="24"/>
      <w:lang w:val="en-US" w:eastAsia="zh-CN" w:bidi="ar-SA"/>
    </w:rPr>
  </w:style>
  <w:style w:type="paragraph" w:customStyle="1" w:styleId="79">
    <w:name w:val="正文_9_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80">
    <w:name w:val="Normal_5_0"/>
    <w:qFormat/>
    <w:uiPriority w:val="99"/>
    <w:rPr>
      <w:rFonts w:ascii="黑体" w:hAnsi="黑体" w:eastAsia="黑体" w:cs="Times New Roman"/>
      <w:b/>
      <w:sz w:val="32"/>
      <w:szCs w:val="24"/>
      <w:lang w:val="en-US" w:eastAsia="zh-CN" w:bidi="ar-SA"/>
    </w:rPr>
  </w:style>
  <w:style w:type="paragraph" w:customStyle="1" w:styleId="81">
    <w:name w:val="正文_1_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82">
    <w:name w:val="正文_7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83">
    <w:name w:val="Normal_3_0"/>
    <w:qFormat/>
    <w:uiPriority w:val="99"/>
    <w:rPr>
      <w:rFonts w:ascii="黑体" w:hAnsi="黑体" w:eastAsia="黑体" w:cs="Times New Roman"/>
      <w:b/>
      <w:sz w:val="32"/>
      <w:szCs w:val="24"/>
      <w:lang w:val="en-US" w:eastAsia="zh-CN" w:bidi="ar-SA"/>
    </w:rPr>
  </w:style>
  <w:style w:type="paragraph" w:customStyle="1" w:styleId="84">
    <w:name w:val="正文_0_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85">
    <w:name w:val="正文_1_1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86">
    <w:name w:val="正文_18"/>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87">
    <w:name w:val="Normal_9_0"/>
    <w:qFormat/>
    <w:uiPriority w:val="99"/>
    <w:rPr>
      <w:rFonts w:ascii="Times New Roman" w:hAnsi="Times New Roman" w:eastAsia="宋体" w:cs="Times New Roman"/>
      <w:sz w:val="24"/>
      <w:szCs w:val="24"/>
      <w:lang w:val="en-US" w:eastAsia="zh-CN" w:bidi="ar-SA"/>
    </w:rPr>
  </w:style>
  <w:style w:type="paragraph" w:customStyle="1" w:styleId="88">
    <w:name w:val="正文_1_0_0"/>
    <w:qFormat/>
    <w:uiPriority w:val="99"/>
    <w:pPr>
      <w:widowControl w:val="0"/>
      <w:jc w:val="both"/>
    </w:pPr>
    <w:rPr>
      <w:rFonts w:ascii="Times New Roman" w:hAnsi="Times New Roman" w:eastAsia="宋体" w:cs="Times New Roman"/>
      <w:kern w:val="2"/>
      <w:sz w:val="21"/>
      <w:lang w:val="en-US" w:eastAsia="zh-CN" w:bidi="ar-SA"/>
    </w:rPr>
  </w:style>
  <w:style w:type="character" w:customStyle="1" w:styleId="89">
    <w:name w:val="文档结构图 Char"/>
    <w:link w:val="5"/>
    <w:semiHidden/>
    <w:qFormat/>
    <w:locked/>
    <w:uiPriority w:val="99"/>
    <w:rPr>
      <w:rFonts w:ascii="Times New Roman" w:hAnsi="Times New Roman" w:cs="Times New Roman"/>
      <w:sz w:val="2"/>
    </w:rPr>
  </w:style>
  <w:style w:type="character" w:customStyle="1" w:styleId="90">
    <w:name w:val="正文缩进 Char"/>
    <w:link w:val="4"/>
    <w:qFormat/>
    <w:locked/>
    <w:uiPriority w:val="0"/>
    <w:rPr>
      <w:rFonts w:eastAsia="宋体"/>
      <w:kern w:val="2"/>
      <w:sz w:val="21"/>
      <w:lang w:val="en-US" w:eastAsia="zh-CN"/>
    </w:rPr>
  </w:style>
  <w:style w:type="character" w:customStyle="1" w:styleId="91">
    <w:name w:val="Char Char2"/>
    <w:qFormat/>
    <w:uiPriority w:val="99"/>
    <w:rPr>
      <w:rFonts w:cs="Times New Roman"/>
      <w:b/>
      <w:bCs/>
      <w:kern w:val="2"/>
      <w:sz w:val="32"/>
      <w:szCs w:val="32"/>
    </w:rPr>
  </w:style>
  <w:style w:type="paragraph" w:customStyle="1" w:styleId="92">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styleId="93">
    <w:name w:val="List Paragraph"/>
    <w:basedOn w:val="1"/>
    <w:qFormat/>
    <w:uiPriority w:val="34"/>
    <w:pPr>
      <w:ind w:firstLine="420" w:firstLineChars="200"/>
    </w:pPr>
  </w:style>
  <w:style w:type="character" w:customStyle="1" w:styleId="94">
    <w:name w:val="批注文字 Char"/>
    <w:basedOn w:val="17"/>
    <w:link w:val="6"/>
    <w:semiHidden/>
    <w:qFormat/>
    <w:uiPriority w:val="99"/>
    <w:rPr>
      <w:rFonts w:ascii="Times New Roman" w:hAnsi="Times New Roman"/>
      <w:kern w:val="2"/>
      <w:sz w:val="21"/>
      <w:szCs w:val="24"/>
    </w:rPr>
  </w:style>
  <w:style w:type="character" w:customStyle="1" w:styleId="95">
    <w:name w:val="批注主题 Char"/>
    <w:basedOn w:val="94"/>
    <w:link w:val="14"/>
    <w:semiHidden/>
    <w:qFormat/>
    <w:uiPriority w:val="99"/>
    <w:rPr>
      <w:rFonts w:ascii="Times New Roman" w:hAnsi="Times New Roman"/>
      <w:b/>
      <w:bCs/>
      <w:kern w:val="2"/>
      <w:sz w:val="21"/>
      <w:szCs w:val="24"/>
    </w:rPr>
  </w:style>
  <w:style w:type="character" w:customStyle="1" w:styleId="96">
    <w:name w:val="标题 1 Char"/>
    <w:basedOn w:val="17"/>
    <w:link w:val="2"/>
    <w:qFormat/>
    <w:uiPriority w:val="0"/>
    <w:rPr>
      <w:rFonts w:ascii="Times New Roman" w:hAnsi="Times New Roman"/>
      <w:b/>
      <w:bCs/>
      <w:kern w:val="44"/>
      <w:sz w:val="44"/>
      <w:szCs w:val="44"/>
    </w:rPr>
  </w:style>
  <w:style w:type="character" w:customStyle="1" w:styleId="97">
    <w:name w:val="标题 Char"/>
    <w:basedOn w:val="17"/>
    <w:link w:val="13"/>
    <w:qFormat/>
    <w:uiPriority w:val="0"/>
    <w:rPr>
      <w:rFonts w:asciiTheme="majorHAnsi" w:hAnsiTheme="majorHAnsi" w:cstheme="majorBidi"/>
      <w:b/>
      <w:bCs/>
      <w:kern w:val="2"/>
      <w:sz w:val="32"/>
      <w:szCs w:val="32"/>
    </w:rPr>
  </w:style>
  <w:style w:type="paragraph" w:customStyle="1" w:styleId="98">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99">
    <w:name w:val="NormalCharacter"/>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34</Pages>
  <Words>12030</Words>
  <Characters>12604</Characters>
  <Lines>115</Lines>
  <Paragraphs>32</Paragraphs>
  <TotalTime>1</TotalTime>
  <ScaleCrop>false</ScaleCrop>
  <LinksUpToDate>false</LinksUpToDate>
  <CharactersWithSpaces>12954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2025-06-12T02:29:00Z</dcterms:created>
  <dc:creator>Administrator</dc:creator>
  <cp:lastModifiedBy>影子</cp:lastModifiedBy>
  <cp:lastPrinted>2018-07-04T02:24:00Z</cp:lastPrinted>
  <dcterms:modified xsi:type="dcterms:W3CDTF">2025-07-03T07:58:39Z</dcterms:modified>
  <dc:title>询 价 文 件</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47DEF8ED9B2A4EE786C127C6A6AD657F_12</vt:lpwstr>
  </property>
  <property fmtid="{D5CDD505-2E9C-101B-9397-08002B2CF9AE}" pid="4" name="KSOTemplateDocerSaveRecord">
    <vt:lpwstr>eyJoZGlkIjoiZjRlOTZiYjg5ZDg1ZTQyMDJjMTQwZmExZDJhNDQzYTIiLCJ1c2VySWQiOiIzNDAwNTMyOTEifQ==</vt:lpwstr>
  </property>
</Properties>
</file>