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550E4">
      <w:pPr>
        <w:autoSpaceDE w:val="0"/>
        <w:autoSpaceDN w:val="0"/>
        <w:adjustRightInd w:val="0"/>
        <w:jc w:val="center"/>
        <w:rPr>
          <w:rFonts w:ascii="宋体" w:cs="宋体"/>
          <w:b/>
          <w:bCs/>
          <w:sz w:val="84"/>
          <w:szCs w:val="84"/>
          <w:lang w:val="zh-CN"/>
        </w:rPr>
      </w:pPr>
    </w:p>
    <w:p w14:paraId="58D88203">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14:paraId="2157AA79">
      <w:pPr>
        <w:autoSpaceDE w:val="0"/>
        <w:autoSpaceDN w:val="0"/>
        <w:adjustRightInd w:val="0"/>
        <w:rPr>
          <w:b/>
          <w:bCs/>
          <w:sz w:val="32"/>
          <w:szCs w:val="32"/>
        </w:rPr>
      </w:pPr>
    </w:p>
    <w:p w14:paraId="047E9671">
      <w:pPr>
        <w:autoSpaceDE w:val="0"/>
        <w:autoSpaceDN w:val="0"/>
        <w:adjustRightInd w:val="0"/>
        <w:jc w:val="center"/>
        <w:rPr>
          <w:b/>
          <w:bCs/>
          <w:sz w:val="32"/>
          <w:szCs w:val="32"/>
        </w:rPr>
      </w:pPr>
    </w:p>
    <w:p w14:paraId="778AE57F">
      <w:pPr>
        <w:autoSpaceDE w:val="0"/>
        <w:autoSpaceDN w:val="0"/>
        <w:adjustRightInd w:val="0"/>
        <w:jc w:val="center"/>
        <w:rPr>
          <w:b/>
          <w:bCs/>
          <w:sz w:val="32"/>
          <w:szCs w:val="32"/>
        </w:rPr>
      </w:pPr>
    </w:p>
    <w:p w14:paraId="16118B77">
      <w:pPr>
        <w:autoSpaceDE w:val="0"/>
        <w:autoSpaceDN w:val="0"/>
        <w:adjustRightInd w:val="0"/>
        <w:jc w:val="center"/>
        <w:rPr>
          <w:b/>
          <w:bCs/>
          <w:sz w:val="32"/>
          <w:szCs w:val="32"/>
        </w:rPr>
      </w:pPr>
    </w:p>
    <w:p w14:paraId="58BB7173">
      <w:pPr>
        <w:autoSpaceDE w:val="0"/>
        <w:autoSpaceDN w:val="0"/>
        <w:adjustRightInd w:val="0"/>
        <w:jc w:val="center"/>
        <w:rPr>
          <w:b/>
          <w:bCs/>
          <w:sz w:val="32"/>
          <w:szCs w:val="32"/>
        </w:rPr>
      </w:pPr>
    </w:p>
    <w:p w14:paraId="60A138A8">
      <w:pPr>
        <w:autoSpaceDE w:val="0"/>
        <w:autoSpaceDN w:val="0"/>
        <w:adjustRightInd w:val="0"/>
        <w:jc w:val="center"/>
        <w:rPr>
          <w:b/>
          <w:bCs/>
          <w:sz w:val="32"/>
          <w:szCs w:val="32"/>
        </w:rPr>
      </w:pPr>
    </w:p>
    <w:p w14:paraId="304ED95B">
      <w:pPr>
        <w:autoSpaceDE w:val="0"/>
        <w:autoSpaceDN w:val="0"/>
        <w:adjustRightInd w:val="0"/>
        <w:rPr>
          <w:rFonts w:ascii="宋体" w:cs="宋体"/>
          <w:b/>
          <w:bCs/>
          <w:sz w:val="32"/>
          <w:szCs w:val="32"/>
          <w:lang w:val="zh-CN"/>
        </w:rPr>
      </w:pPr>
    </w:p>
    <w:p w14:paraId="2A51596A">
      <w:pPr>
        <w:autoSpaceDE w:val="0"/>
        <w:autoSpaceDN w:val="0"/>
        <w:adjustRightInd w:val="0"/>
        <w:spacing w:line="700" w:lineRule="exact"/>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YSHQ2025-ZB-0712</w:t>
      </w:r>
    </w:p>
    <w:p w14:paraId="2D7213D0">
      <w:pPr>
        <w:spacing w:line="700" w:lineRule="exact"/>
        <w:ind w:left="1807" w:hanging="1807" w:hangingChars="500"/>
        <w:rPr>
          <w:rFonts w:ascii="宋体" w:hAnsi="宋体" w:cs="宋体"/>
          <w:b/>
          <w:bCs/>
          <w:sz w:val="32"/>
          <w:szCs w:val="32"/>
        </w:rPr>
      </w:pPr>
      <w:r>
        <w:rPr>
          <w:rFonts w:hint="eastAsia" w:ascii="宋体" w:hAnsi="宋体" w:cs="宋体"/>
          <w:b/>
          <w:bCs/>
          <w:sz w:val="36"/>
          <w:szCs w:val="36"/>
          <w:lang w:val="zh-CN"/>
        </w:rPr>
        <w:t>项目名称：</w:t>
      </w:r>
      <w:r>
        <w:rPr>
          <w:rFonts w:hint="eastAsia" w:ascii="宋体" w:hAnsi="宋体" w:cs="宋体"/>
          <w:b/>
          <w:bCs/>
          <w:sz w:val="36"/>
          <w:szCs w:val="36"/>
        </w:rPr>
        <w:t>盐城师范学院2025-2026学年食堂大宗食材（面制品）采购</w:t>
      </w:r>
    </w:p>
    <w:p w14:paraId="24BD7363">
      <w:pPr>
        <w:autoSpaceDE w:val="0"/>
        <w:autoSpaceDN w:val="0"/>
        <w:adjustRightInd w:val="0"/>
        <w:rPr>
          <w:rFonts w:ascii="宋体" w:cs="宋体"/>
          <w:b/>
          <w:bCs/>
          <w:sz w:val="32"/>
          <w:szCs w:val="32"/>
          <w:lang w:val="zh-CN"/>
        </w:rPr>
      </w:pPr>
    </w:p>
    <w:p w14:paraId="4E5A9E87">
      <w:pPr>
        <w:autoSpaceDE w:val="0"/>
        <w:autoSpaceDN w:val="0"/>
        <w:adjustRightInd w:val="0"/>
        <w:rPr>
          <w:rFonts w:ascii="宋体" w:cs="宋体"/>
          <w:b/>
          <w:bCs/>
          <w:sz w:val="32"/>
          <w:szCs w:val="32"/>
          <w:lang w:val="zh-CN"/>
        </w:rPr>
      </w:pPr>
    </w:p>
    <w:p w14:paraId="6A1473E7">
      <w:pPr>
        <w:autoSpaceDE w:val="0"/>
        <w:autoSpaceDN w:val="0"/>
        <w:adjustRightInd w:val="0"/>
        <w:rPr>
          <w:rFonts w:ascii="宋体" w:cs="宋体"/>
          <w:b/>
          <w:bCs/>
          <w:sz w:val="32"/>
          <w:szCs w:val="32"/>
          <w:lang w:val="zh-CN"/>
        </w:rPr>
      </w:pPr>
    </w:p>
    <w:p w14:paraId="58955545">
      <w:pPr>
        <w:autoSpaceDE w:val="0"/>
        <w:autoSpaceDN w:val="0"/>
        <w:adjustRightInd w:val="0"/>
        <w:rPr>
          <w:rFonts w:ascii="宋体" w:cs="宋体"/>
          <w:b/>
          <w:bCs/>
          <w:sz w:val="32"/>
          <w:szCs w:val="32"/>
          <w:lang w:val="zh-CN"/>
        </w:rPr>
      </w:pPr>
    </w:p>
    <w:p w14:paraId="0E11F73F">
      <w:pPr>
        <w:autoSpaceDE w:val="0"/>
        <w:autoSpaceDN w:val="0"/>
        <w:adjustRightInd w:val="0"/>
        <w:rPr>
          <w:rFonts w:ascii="宋体" w:cs="宋体"/>
          <w:b/>
          <w:bCs/>
          <w:sz w:val="32"/>
          <w:szCs w:val="32"/>
          <w:lang w:val="zh-CN"/>
        </w:rPr>
      </w:pPr>
    </w:p>
    <w:p w14:paraId="68825C76">
      <w:pPr>
        <w:autoSpaceDE w:val="0"/>
        <w:autoSpaceDN w:val="0"/>
        <w:adjustRightInd w:val="0"/>
        <w:rPr>
          <w:rFonts w:ascii="宋体" w:cs="宋体"/>
          <w:b/>
          <w:bCs/>
          <w:sz w:val="32"/>
          <w:szCs w:val="32"/>
          <w:lang w:val="zh-CN"/>
        </w:rPr>
      </w:pPr>
    </w:p>
    <w:p w14:paraId="0C2230CC">
      <w:pPr>
        <w:autoSpaceDE w:val="0"/>
        <w:autoSpaceDN w:val="0"/>
        <w:adjustRightInd w:val="0"/>
        <w:rPr>
          <w:rFonts w:ascii="宋体" w:cs="宋体"/>
          <w:b/>
          <w:bCs/>
          <w:sz w:val="32"/>
          <w:szCs w:val="32"/>
          <w:lang w:val="zh-CN"/>
        </w:rPr>
      </w:pPr>
    </w:p>
    <w:p w14:paraId="5AFD457F">
      <w:pPr>
        <w:autoSpaceDE w:val="0"/>
        <w:autoSpaceDN w:val="0"/>
        <w:adjustRightInd w:val="0"/>
        <w:rPr>
          <w:rFonts w:ascii="宋体" w:cs="宋体"/>
          <w:b/>
          <w:bCs/>
          <w:sz w:val="32"/>
          <w:szCs w:val="32"/>
          <w:lang w:val="zh-CN"/>
        </w:rPr>
      </w:pPr>
    </w:p>
    <w:p w14:paraId="74782EEB">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14:paraId="4597339E">
      <w:pPr>
        <w:autoSpaceDE w:val="0"/>
        <w:autoSpaceDN w:val="0"/>
        <w:adjustRightInd w:val="0"/>
        <w:spacing w:line="700" w:lineRule="exact"/>
        <w:jc w:val="center"/>
        <w:rPr>
          <w:rFonts w:ascii="宋体" w:hAnsi="宋体" w:cs="黑体"/>
          <w:b/>
          <w:color w:val="FF0000"/>
          <w:sz w:val="36"/>
          <w:szCs w:val="36"/>
          <w:lang w:val="zh-CN"/>
        </w:rPr>
      </w:pPr>
      <w:r>
        <w:rPr>
          <w:rFonts w:hint="eastAsia" w:ascii="宋体" w:hAnsi="宋体" w:cs="黑体"/>
          <w:b/>
          <w:sz w:val="36"/>
          <w:szCs w:val="36"/>
          <w:lang w:val="zh-CN"/>
        </w:rPr>
        <w:t xml:space="preserve"> 2025年7月</w:t>
      </w:r>
    </w:p>
    <w:p w14:paraId="2DBA6F71">
      <w:pPr>
        <w:pageBreakBefore/>
        <w:autoSpaceDE w:val="0"/>
        <w:autoSpaceDN w:val="0"/>
        <w:adjustRightInd w:val="0"/>
        <w:spacing w:line="800" w:lineRule="exact"/>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14:paraId="05BA3552">
      <w:pPr>
        <w:pStyle w:val="12"/>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19"/>
          <w:rFonts w:hint="eastAsia" w:ascii="宋体" w:hAnsi="宋体" w:cs="黑体"/>
          <w:b/>
          <w:sz w:val="30"/>
          <w:szCs w:val="30"/>
          <w:lang w:val="zh-CN"/>
        </w:rPr>
        <w:t>第一章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14:paraId="55410957">
      <w:pPr>
        <w:pStyle w:val="12"/>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19"/>
          <w:rFonts w:hint="eastAsia" w:ascii="宋体" w:hAnsi="宋体" w:cs="黑体"/>
          <w:b/>
          <w:sz w:val="30"/>
          <w:szCs w:val="30"/>
          <w:lang w:val="zh-CN"/>
        </w:rPr>
        <w:t>第二章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14:paraId="4894B86A">
      <w:pPr>
        <w:pStyle w:val="12"/>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19"/>
          <w:rFonts w:hint="eastAsia" w:ascii="宋体" w:hAnsi="宋体"/>
          <w:b/>
          <w:sz w:val="30"/>
          <w:szCs w:val="30"/>
        </w:rPr>
        <w:t>第三章</w:t>
      </w:r>
      <w:r>
        <w:rPr>
          <w:rStyle w:val="19"/>
          <w:rFonts w:ascii="宋体" w:hAnsi="宋体"/>
          <w:b/>
          <w:sz w:val="30"/>
          <w:szCs w:val="30"/>
        </w:rPr>
        <w:t xml:space="preserve">  </w:t>
      </w:r>
      <w:r>
        <w:rPr>
          <w:rStyle w:val="19"/>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14:paraId="17E2A6D1">
      <w:pPr>
        <w:pStyle w:val="12"/>
        <w:tabs>
          <w:tab w:val="right" w:leader="dot" w:pos="9678"/>
        </w:tabs>
        <w:spacing w:line="800" w:lineRule="exact"/>
        <w:rPr>
          <w:rFonts w:hint="eastAsia" w:ascii="宋体" w:hAnsi="宋体" w:eastAsia="宋体"/>
          <w:b/>
          <w:sz w:val="30"/>
          <w:szCs w:val="30"/>
          <w:lang w:val="en-US" w:eastAsia="zh-CN"/>
        </w:rPr>
      </w:pPr>
      <w:r>
        <w:fldChar w:fldCharType="begin"/>
      </w:r>
      <w:r>
        <w:instrText xml:space="preserve"> HYPERLINK \l "_Toc155527170" </w:instrText>
      </w:r>
      <w:r>
        <w:fldChar w:fldCharType="separate"/>
      </w:r>
      <w:r>
        <w:rPr>
          <w:rStyle w:val="19"/>
          <w:rFonts w:hint="eastAsia" w:ascii="宋体" w:hAnsi="宋体"/>
          <w:b/>
          <w:bCs/>
          <w:sz w:val="30"/>
          <w:szCs w:val="30"/>
        </w:rPr>
        <w:t>第四章</w:t>
      </w:r>
      <w:r>
        <w:rPr>
          <w:rStyle w:val="19"/>
          <w:rFonts w:ascii="宋体" w:hAnsi="宋体"/>
          <w:b/>
          <w:bCs/>
          <w:sz w:val="30"/>
          <w:szCs w:val="30"/>
        </w:rPr>
        <w:t xml:space="preserve">  </w:t>
      </w:r>
      <w:r>
        <w:rPr>
          <w:rStyle w:val="19"/>
          <w:rFonts w:hint="eastAsia" w:ascii="宋体" w:hAnsi="宋体"/>
          <w:b/>
          <w:bCs/>
          <w:sz w:val="30"/>
          <w:szCs w:val="30"/>
        </w:rPr>
        <w:t>项目需求</w:t>
      </w:r>
      <w:r>
        <w:rPr>
          <w:rFonts w:ascii="宋体" w:hAnsi="宋体"/>
          <w:b/>
          <w:sz w:val="30"/>
          <w:szCs w:val="30"/>
        </w:rPr>
        <w:tab/>
      </w:r>
      <w:r>
        <w:rPr>
          <w:rFonts w:hint="eastAsia" w:ascii="宋体" w:hAnsi="宋体"/>
          <w:b/>
          <w:sz w:val="30"/>
          <w:szCs w:val="30"/>
          <w:lang w:val="en-US" w:eastAsia="zh-CN"/>
        </w:rPr>
        <w:t>2</w:t>
      </w:r>
      <w:r>
        <w:rPr>
          <w:rFonts w:ascii="宋体" w:hAnsi="宋体"/>
          <w:b/>
          <w:sz w:val="30"/>
          <w:szCs w:val="30"/>
        </w:rPr>
        <w:fldChar w:fldCharType="end"/>
      </w:r>
      <w:r>
        <w:rPr>
          <w:rFonts w:hint="eastAsia" w:ascii="宋体" w:hAnsi="宋体"/>
          <w:b/>
          <w:sz w:val="30"/>
          <w:szCs w:val="30"/>
          <w:lang w:val="en-US" w:eastAsia="zh-CN"/>
        </w:rPr>
        <w:t>7</w:t>
      </w:r>
    </w:p>
    <w:p w14:paraId="19F924D2">
      <w:pPr>
        <w:pStyle w:val="12"/>
        <w:tabs>
          <w:tab w:val="right" w:leader="dot" w:pos="9678"/>
        </w:tabs>
        <w:spacing w:line="800" w:lineRule="exact"/>
        <w:rPr>
          <w:rFonts w:ascii="宋体" w:hAnsi="宋体"/>
          <w:b/>
          <w:sz w:val="30"/>
          <w:szCs w:val="30"/>
        </w:rPr>
      </w:pPr>
      <w:r>
        <w:fldChar w:fldCharType="begin"/>
      </w:r>
      <w:r>
        <w:instrText xml:space="preserve"> HYPERLINK \l "_Toc155527171" </w:instrText>
      </w:r>
      <w:r>
        <w:fldChar w:fldCharType="separate"/>
      </w:r>
      <w:r>
        <w:rPr>
          <w:rStyle w:val="19"/>
          <w:rFonts w:hint="eastAsia" w:ascii="宋体" w:hAnsi="宋体"/>
          <w:b/>
          <w:bCs/>
          <w:sz w:val="30"/>
          <w:szCs w:val="30"/>
        </w:rPr>
        <w:t>第五章</w:t>
      </w:r>
      <w:r>
        <w:rPr>
          <w:rStyle w:val="19"/>
          <w:rFonts w:ascii="宋体" w:hAnsi="宋体"/>
          <w:b/>
          <w:bCs/>
          <w:sz w:val="30"/>
          <w:szCs w:val="30"/>
        </w:rPr>
        <w:t xml:space="preserve">  </w:t>
      </w:r>
      <w:r>
        <w:rPr>
          <w:rStyle w:val="19"/>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2</w:t>
      </w:r>
      <w:r>
        <w:rPr>
          <w:rFonts w:hint="eastAsia" w:ascii="宋体" w:hAnsi="宋体"/>
          <w:b/>
          <w:sz w:val="30"/>
          <w:szCs w:val="30"/>
          <w:lang w:val="en-US" w:eastAsia="zh-CN"/>
        </w:rPr>
        <w:t>9</w:t>
      </w:r>
      <w:r>
        <w:rPr>
          <w:rFonts w:ascii="宋体" w:hAnsi="宋体"/>
          <w:b/>
          <w:sz w:val="30"/>
          <w:szCs w:val="30"/>
        </w:rPr>
        <w:fldChar w:fldCharType="end"/>
      </w:r>
      <w:r>
        <w:rPr>
          <w:rFonts w:ascii="宋体" w:hAnsi="宋体"/>
          <w:b/>
          <w:sz w:val="30"/>
          <w:szCs w:val="30"/>
        </w:rPr>
        <w:fldChar w:fldCharType="end"/>
      </w:r>
    </w:p>
    <w:p w14:paraId="1F3926E7">
      <w:pPr>
        <w:pStyle w:val="12"/>
        <w:tabs>
          <w:tab w:val="right" w:leader="dot" w:pos="9678"/>
        </w:tabs>
        <w:spacing w:line="800" w:lineRule="exact"/>
        <w:rPr>
          <w:rFonts w:hint="eastAsia" w:ascii="宋体" w:hAnsi="宋体" w:eastAsia="宋体"/>
          <w:sz w:val="30"/>
          <w:szCs w:val="30"/>
          <w:lang w:val="en-US" w:eastAsia="zh-CN"/>
        </w:rPr>
      </w:pPr>
      <w:r>
        <w:fldChar w:fldCharType="begin"/>
      </w:r>
      <w:r>
        <w:instrText xml:space="preserve"> HYPERLINK \l "_Toc155527172" </w:instrText>
      </w:r>
      <w:r>
        <w:fldChar w:fldCharType="separate"/>
      </w:r>
      <w:r>
        <w:rPr>
          <w:rStyle w:val="19"/>
          <w:rFonts w:hint="eastAsia" w:ascii="宋体" w:hAnsi="宋体" w:cs="黑体"/>
          <w:b/>
          <w:sz w:val="30"/>
          <w:szCs w:val="30"/>
          <w:lang w:val="zh-CN"/>
        </w:rPr>
        <w:t>第六章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投标文件格式</w:t>
      </w:r>
      <w:r>
        <w:rPr>
          <w:rFonts w:ascii="宋体" w:hAnsi="宋体"/>
          <w:b/>
          <w:sz w:val="30"/>
          <w:szCs w:val="30"/>
        </w:rPr>
        <w:tab/>
      </w:r>
      <w:r>
        <w:rPr>
          <w:rFonts w:hint="eastAsia" w:ascii="宋体" w:hAnsi="宋体"/>
          <w:b/>
          <w:sz w:val="30"/>
          <w:szCs w:val="30"/>
          <w:lang w:val="en-US" w:eastAsia="zh-CN"/>
        </w:rPr>
        <w:t>3</w:t>
      </w:r>
      <w:r>
        <w:rPr>
          <w:rFonts w:ascii="宋体" w:hAnsi="宋体"/>
          <w:b/>
          <w:sz w:val="30"/>
          <w:szCs w:val="30"/>
        </w:rPr>
        <w:fldChar w:fldCharType="end"/>
      </w:r>
      <w:r>
        <w:rPr>
          <w:rFonts w:hint="eastAsia" w:ascii="宋体" w:hAnsi="宋体"/>
          <w:b/>
          <w:sz w:val="30"/>
          <w:szCs w:val="30"/>
          <w:lang w:val="en-US" w:eastAsia="zh-CN"/>
        </w:rPr>
        <w:t>2</w:t>
      </w:r>
    </w:p>
    <w:p w14:paraId="793B6DBD">
      <w:pPr>
        <w:spacing w:line="800" w:lineRule="exact"/>
        <w:rPr>
          <w:rFonts w:ascii="宋体" w:hAnsi="宋体"/>
          <w:sz w:val="44"/>
          <w:szCs w:val="44"/>
        </w:rPr>
      </w:pPr>
      <w:r>
        <w:rPr>
          <w:rFonts w:ascii="宋体" w:hAnsi="宋体"/>
          <w:sz w:val="30"/>
          <w:szCs w:val="30"/>
        </w:rPr>
        <w:fldChar w:fldCharType="end"/>
      </w:r>
      <w:bookmarkStart w:id="55" w:name="_GoBack"/>
      <w:bookmarkEnd w:id="55"/>
    </w:p>
    <w:p w14:paraId="72C42C7A">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14:paraId="12313721">
      <w:pPr>
        <w:autoSpaceDE w:val="0"/>
        <w:autoSpaceDN w:val="0"/>
        <w:adjustRightInd w:val="0"/>
        <w:spacing w:line="460" w:lineRule="exact"/>
        <w:jc w:val="center"/>
        <w:rPr>
          <w:rFonts w:ascii="黑体" w:eastAsia="黑体" w:cs="黑体"/>
          <w:b/>
          <w:sz w:val="44"/>
          <w:szCs w:val="44"/>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14:paraId="58A5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14:paraId="0EF7DF88">
            <w:pPr>
              <w:spacing w:line="480" w:lineRule="exact"/>
              <w:jc w:val="left"/>
              <w:rPr>
                <w:rFonts w:ascii="宋体" w:hAnsi="宋体" w:cs="宋体"/>
                <w:kern w:val="0"/>
                <w:sz w:val="24"/>
              </w:rPr>
            </w:pPr>
            <w:r>
              <w:rPr>
                <w:rFonts w:hint="eastAsia" w:ascii="宋体" w:hAnsi="宋体" w:cs="宋体"/>
                <w:kern w:val="0"/>
                <w:sz w:val="24"/>
              </w:rPr>
              <w:t>项目概况</w:t>
            </w:r>
          </w:p>
          <w:p w14:paraId="14B03472">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盐城师范学院2025-2026学年食堂大宗食材（面制品）采购项目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2025年7月24日上午9点00分（北京时间）</w:t>
            </w:r>
            <w:r>
              <w:rPr>
                <w:rFonts w:hint="eastAsia" w:ascii="宋体" w:hAnsi="宋体" w:cs="宋体"/>
                <w:kern w:val="0"/>
                <w:sz w:val="24"/>
              </w:rPr>
              <w:t>前递交投标文件。</w:t>
            </w:r>
          </w:p>
        </w:tc>
      </w:tr>
    </w:tbl>
    <w:p w14:paraId="3B006D5D">
      <w:pPr>
        <w:spacing w:line="480" w:lineRule="exact"/>
        <w:ind w:firstLine="482" w:firstLineChars="200"/>
        <w:rPr>
          <w:rFonts w:ascii="宋体" w:hAnsi="宋体" w:cs="宋体"/>
          <w:b/>
          <w:kern w:val="0"/>
          <w:sz w:val="24"/>
          <w:szCs w:val="24"/>
        </w:rPr>
      </w:pPr>
    </w:p>
    <w:p w14:paraId="60D0AD0A">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14:paraId="3F26CB0F">
      <w:pPr>
        <w:autoSpaceDE w:val="0"/>
        <w:autoSpaceDN w:val="0"/>
        <w:spacing w:line="48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 xml:space="preserve"> YSHQ2025-ZB-0712；</w:t>
      </w:r>
    </w:p>
    <w:p w14:paraId="1F16BA57">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 xml:space="preserve">盐城师范学院2025-2026学年食堂大宗食材（面制品）采购 </w:t>
      </w:r>
      <w:r>
        <w:rPr>
          <w:rFonts w:hint="eastAsia" w:ascii="宋体" w:hAnsi="宋体" w:cs="Dotum"/>
          <w:kern w:val="0"/>
          <w:sz w:val="24"/>
          <w:szCs w:val="24"/>
        </w:rPr>
        <w:t>；</w:t>
      </w:r>
    </w:p>
    <w:p w14:paraId="5186496C">
      <w:pPr>
        <w:spacing w:line="48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3.合同履行期限：</w:t>
      </w:r>
      <w:r>
        <w:rPr>
          <w:rFonts w:hint="eastAsia" w:ascii="宋体" w:hAnsi="宋体" w:cs="宋体"/>
          <w:kern w:val="0"/>
          <w:sz w:val="24"/>
          <w:u w:val="single"/>
        </w:rPr>
        <w:t>2025年8月20日至2026年8月19日；</w:t>
      </w:r>
    </w:p>
    <w:p w14:paraId="62FD7676">
      <w:pPr>
        <w:spacing w:line="480" w:lineRule="exact"/>
        <w:ind w:firstLine="480" w:firstLineChars="200"/>
        <w:rPr>
          <w:rFonts w:ascii="宋体" w:hAnsi="宋体" w:cs="Dotum"/>
          <w:kern w:val="0"/>
          <w:sz w:val="24"/>
          <w:szCs w:val="24"/>
        </w:rPr>
      </w:pPr>
      <w:r>
        <w:rPr>
          <w:rFonts w:hint="eastAsia" w:ascii="宋体" w:hAnsi="宋体" w:cs="Dotum"/>
          <w:kern w:val="0"/>
          <w:sz w:val="24"/>
          <w:szCs w:val="24"/>
        </w:rPr>
        <w:t>4.本项目不接受联合体投标；</w:t>
      </w:r>
    </w:p>
    <w:p w14:paraId="0A2517CA">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14:paraId="418DFF45">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14:paraId="484B6A68">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14:paraId="5A81BCE2">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14:paraId="7C83752F">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14:paraId="1FB6EC3F">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14:paraId="5D17E49A">
      <w:pPr>
        <w:spacing w:line="480" w:lineRule="exact"/>
        <w:ind w:firstLine="480" w:firstLineChars="200"/>
        <w:rPr>
          <w:rFonts w:ascii="宋体" w:hAnsi="宋体"/>
          <w:bCs/>
          <w:sz w:val="24"/>
          <w:szCs w:val="24"/>
        </w:rPr>
      </w:pPr>
      <w:r>
        <w:rPr>
          <w:rFonts w:hint="eastAsia" w:ascii="宋体" w:hAnsi="宋体"/>
          <w:bCs/>
          <w:sz w:val="24"/>
          <w:szCs w:val="24"/>
        </w:rPr>
        <w:t>（1）提供法定代表人、授权代理人人员名单（身份证复印件附后）。</w:t>
      </w:r>
    </w:p>
    <w:p w14:paraId="64F8A709">
      <w:pPr>
        <w:spacing w:line="480" w:lineRule="exact"/>
        <w:ind w:firstLine="480" w:firstLineChars="200"/>
        <w:rPr>
          <w:rFonts w:ascii="宋体" w:hAnsi="宋体"/>
          <w:bCs/>
          <w:sz w:val="24"/>
          <w:szCs w:val="24"/>
        </w:rPr>
      </w:pPr>
      <w:r>
        <w:rPr>
          <w:rFonts w:hint="eastAsia" w:ascii="宋体" w:hAnsi="宋体"/>
          <w:bCs/>
          <w:sz w:val="24"/>
          <w:szCs w:val="24"/>
        </w:rPr>
        <w:t>若法定代表人参加投标的，须提供本人身份证复印件（原件备查）；若授权代表参加的，须提供《法人授权书》原件和授权代表身份证复印件（原件备查）；</w:t>
      </w:r>
    </w:p>
    <w:p w14:paraId="2462BABD">
      <w:pPr>
        <w:spacing w:line="480" w:lineRule="exact"/>
        <w:ind w:firstLine="480" w:firstLineChars="200"/>
        <w:rPr>
          <w:rFonts w:ascii="宋体" w:hAnsi="宋体"/>
          <w:bCs/>
          <w:sz w:val="24"/>
          <w:szCs w:val="24"/>
        </w:rPr>
      </w:pPr>
      <w:r>
        <w:rPr>
          <w:rFonts w:hint="eastAsia" w:ascii="宋体" w:hAnsi="宋体"/>
          <w:bCs/>
          <w:sz w:val="24"/>
          <w:szCs w:val="24"/>
        </w:rPr>
        <w:t>（2）未被“信用中国”网站（www.creditchina.gov.cn）列入失信被执行人、重大税收违法案件当事人名单、政府采购严重失信行为记录名单；</w:t>
      </w:r>
    </w:p>
    <w:p w14:paraId="2AEE194C">
      <w:pPr>
        <w:spacing w:line="480" w:lineRule="exact"/>
        <w:ind w:firstLine="480" w:firstLineChars="200"/>
        <w:rPr>
          <w:rFonts w:ascii="宋体" w:hAnsi="宋体"/>
          <w:bCs/>
          <w:sz w:val="24"/>
          <w:szCs w:val="24"/>
        </w:rPr>
      </w:pPr>
      <w:r>
        <w:rPr>
          <w:rFonts w:hint="eastAsia" w:ascii="宋体" w:hAnsi="宋体"/>
          <w:bCs/>
          <w:sz w:val="24"/>
          <w:szCs w:val="24"/>
        </w:rPr>
        <w:t>（3）符合生产本项目的有效食品生产许可证或食品小作坊登记证（加盖单位公章）。</w:t>
      </w:r>
    </w:p>
    <w:p w14:paraId="78DB8244">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14:paraId="6B9EA166">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14:paraId="04725A5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14:paraId="724CEE33">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14:paraId="667CF25E">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14:paraId="1A77F0E0">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w:t>
      </w:r>
      <w:r>
        <w:rPr>
          <w:rFonts w:hint="eastAsia" w:ascii="宋体" w:cs="宋体"/>
          <w:b/>
          <w:bCs/>
          <w:sz w:val="24"/>
          <w:szCs w:val="24"/>
        </w:rPr>
        <w:t>和样品的</w:t>
      </w:r>
      <w:r>
        <w:rPr>
          <w:rFonts w:hint="eastAsia" w:ascii="宋体" w:cs="宋体"/>
          <w:b/>
          <w:bCs/>
          <w:sz w:val="24"/>
          <w:szCs w:val="24"/>
          <w:lang w:val="zh-CN"/>
        </w:rPr>
        <w:t>时间和地点、开标时间和地点</w:t>
      </w:r>
    </w:p>
    <w:p w14:paraId="32ED9F7E">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2025年7月24日上午8：30-9：00；盐城师范学院新长校区后勤综合楼二楼会议室。</w:t>
      </w:r>
    </w:p>
    <w:p w14:paraId="15238A0E">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2.样品递交时间及地点：</w:t>
      </w:r>
      <w:r>
        <w:rPr>
          <w:rFonts w:hint="eastAsia" w:ascii="宋体" w:hAnsi="宋体" w:cs="宋体"/>
          <w:kern w:val="0"/>
          <w:sz w:val="24"/>
          <w:szCs w:val="24"/>
          <w:u w:val="single"/>
        </w:rPr>
        <w:t>2025年7月24日上午8：30-9：00；盐城师范学院新长校区后勤综合楼三楼招标会议室。</w:t>
      </w:r>
    </w:p>
    <w:p w14:paraId="612EA889">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3.开标时间和地点：</w:t>
      </w:r>
      <w:r>
        <w:rPr>
          <w:rFonts w:hint="eastAsia" w:ascii="宋体" w:hAnsi="宋体" w:cs="宋体"/>
          <w:kern w:val="0"/>
          <w:sz w:val="24"/>
          <w:szCs w:val="24"/>
          <w:u w:val="single"/>
        </w:rPr>
        <w:t>2025年7月24日上午9：00；盐城师范学院新长校区后勤综合楼</w:t>
      </w:r>
      <w:r>
        <w:rPr>
          <w:rFonts w:hint="eastAsia" w:ascii="宋体" w:hAnsi="宋体" w:cs="宋体"/>
          <w:kern w:val="0"/>
          <w:sz w:val="24"/>
          <w:szCs w:val="24"/>
          <w:u w:val="single"/>
          <w:lang w:val="en-US" w:eastAsia="zh-CN"/>
        </w:rPr>
        <w:t>二</w:t>
      </w:r>
      <w:r>
        <w:rPr>
          <w:rFonts w:hint="eastAsia" w:ascii="宋体" w:hAnsi="宋体" w:cs="宋体"/>
          <w:kern w:val="0"/>
          <w:sz w:val="24"/>
          <w:szCs w:val="24"/>
          <w:u w:val="single"/>
        </w:rPr>
        <w:t>楼会议室。</w:t>
      </w:r>
    </w:p>
    <w:p w14:paraId="49D5D4A8">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14:paraId="02AA1932">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14:paraId="6D06EF5E">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p>
    <w:p w14:paraId="2BE4D8FF">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14:paraId="4EA6AC96">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14:paraId="57B046B0">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14:paraId="306EDC8D">
      <w:pPr>
        <w:spacing w:line="480" w:lineRule="exact"/>
        <w:ind w:firstLine="480" w:firstLineChars="200"/>
        <w:rPr>
          <w:rFonts w:ascii="宋体" w:hAnsi="宋体" w:cs="宋体"/>
          <w:kern w:val="0"/>
          <w:sz w:val="24"/>
          <w:szCs w:val="24"/>
        </w:rPr>
      </w:pPr>
      <w:bookmarkStart w:id="1" w:name="_Toc28359008"/>
      <w:bookmarkStart w:id="2" w:name="_Toc35393627"/>
      <w:bookmarkStart w:id="3" w:name="_Toc28359085"/>
      <w:bookmarkStart w:id="4" w:name="_Toc35393796"/>
      <w:r>
        <w:rPr>
          <w:rFonts w:hint="eastAsia" w:ascii="宋体" w:hAnsi="宋体" w:cs="宋体"/>
          <w:kern w:val="0"/>
          <w:sz w:val="24"/>
          <w:szCs w:val="24"/>
        </w:rPr>
        <w:t>本项目不收取投标保证金。</w:t>
      </w:r>
    </w:p>
    <w:p w14:paraId="1FB96434">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1"/>
      <w:bookmarkEnd w:id="2"/>
      <w:bookmarkEnd w:id="3"/>
      <w:bookmarkEnd w:id="4"/>
    </w:p>
    <w:p w14:paraId="5854CE6F">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14:paraId="3DCFA667">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14:paraId="06C25BD8">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14:paraId="20CEA686">
      <w:pPr>
        <w:spacing w:line="480" w:lineRule="exact"/>
        <w:ind w:firstLine="480" w:firstLineChars="200"/>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14:paraId="4F9620BE">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14:paraId="535E3576">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14:paraId="5395CAA4">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14:paraId="2DB386D3">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14:paraId="35190887">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宋体"/>
          <w:kern w:val="0"/>
          <w:sz w:val="24"/>
          <w:szCs w:val="24"/>
        </w:rPr>
        <w:t>3.项目联系方式</w:t>
      </w:r>
    </w:p>
    <w:p w14:paraId="77239493">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潘老师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 xml:space="preserve">18752220058  </w:t>
      </w:r>
    </w:p>
    <w:p w14:paraId="09F7FF44">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张老师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15861934532  </w:t>
      </w:r>
    </w:p>
    <w:p w14:paraId="2F3B6761">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14:paraId="0AEBE0DE">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14:paraId="56BA9492">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1.投标当天，请投标人提前预留足够时间到达盐城师范学院新长校区西门，并联系使用部门：徐老师，联系电话：15189202808，由该老师协助响应供应商在西门外进行信息实名登记进入校园。</w:t>
      </w:r>
    </w:p>
    <w:p w14:paraId="2C2383D2">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14:paraId="1F3F10E6">
      <w:pPr>
        <w:spacing w:line="480" w:lineRule="exact"/>
        <w:ind w:firstLine="480" w:firstLineChars="200"/>
        <w:rPr>
          <w:rFonts w:ascii="宋体" w:hAnsi="宋体" w:cs="宋体"/>
          <w:kern w:val="0"/>
          <w:sz w:val="24"/>
          <w:szCs w:val="24"/>
        </w:rPr>
      </w:pPr>
    </w:p>
    <w:p w14:paraId="226BAE4F">
      <w:pPr>
        <w:spacing w:line="480" w:lineRule="exact"/>
        <w:ind w:firstLine="480" w:firstLineChars="200"/>
        <w:rPr>
          <w:rFonts w:ascii="宋体" w:hAnsi="宋体" w:cs="宋体"/>
          <w:kern w:val="0"/>
          <w:sz w:val="24"/>
          <w:szCs w:val="24"/>
        </w:rPr>
      </w:pPr>
    </w:p>
    <w:p w14:paraId="55A75A78">
      <w:pPr>
        <w:snapToGrid w:val="0"/>
        <w:spacing w:line="480" w:lineRule="exact"/>
        <w:rPr>
          <w:rStyle w:val="37"/>
          <w:rFonts w:ascii="宋体"/>
          <w:sz w:val="24"/>
        </w:rPr>
      </w:pPr>
      <w:r>
        <w:rPr>
          <w:rStyle w:val="37"/>
          <w:rFonts w:hint="eastAsia" w:ascii="宋体" w:hAnsi="宋体"/>
          <w:sz w:val="24"/>
        </w:rPr>
        <w:t xml:space="preserve">                                                      </w:t>
      </w:r>
      <w:r>
        <w:rPr>
          <w:rStyle w:val="37"/>
          <w:rFonts w:ascii="宋体" w:hAnsi="宋体"/>
          <w:sz w:val="24"/>
        </w:rPr>
        <w:t>盐城师范学院</w:t>
      </w:r>
    </w:p>
    <w:p w14:paraId="0F9540D1">
      <w:pPr>
        <w:spacing w:line="480" w:lineRule="exact"/>
        <w:ind w:firstLine="6720" w:firstLineChars="2800"/>
        <w:rPr>
          <w:rStyle w:val="37"/>
          <w:rFonts w:ascii="宋体" w:hAnsi="宋体"/>
          <w:sz w:val="24"/>
        </w:rPr>
      </w:pPr>
      <w:r>
        <w:rPr>
          <w:rStyle w:val="37"/>
          <w:rFonts w:hint="eastAsia" w:ascii="宋体" w:hAnsi="宋体"/>
          <w:sz w:val="24"/>
        </w:rPr>
        <w:t>2025年7月</w:t>
      </w:r>
    </w:p>
    <w:p w14:paraId="63E964E5">
      <w:pPr>
        <w:spacing w:line="460" w:lineRule="exact"/>
        <w:ind w:firstLine="480" w:firstLineChars="200"/>
        <w:rPr>
          <w:rFonts w:ascii="宋体" w:hAnsi="宋体"/>
          <w:sz w:val="24"/>
          <w:szCs w:val="24"/>
        </w:rPr>
      </w:pPr>
    </w:p>
    <w:p w14:paraId="777F79AB">
      <w:pPr>
        <w:pageBreakBefore/>
        <w:autoSpaceDE w:val="0"/>
        <w:autoSpaceDN w:val="0"/>
        <w:adjustRightInd w:val="0"/>
        <w:spacing w:line="700" w:lineRule="exact"/>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14:paraId="0CCDC8CE">
      <w:pPr>
        <w:autoSpaceDE w:val="0"/>
        <w:autoSpaceDN w:val="0"/>
        <w:adjustRightInd w:val="0"/>
        <w:spacing w:line="440" w:lineRule="exact"/>
        <w:rPr>
          <w:rFonts w:ascii="宋体" w:cs="宋体"/>
          <w:b/>
          <w:bCs/>
          <w:color w:val="FF0000"/>
          <w:sz w:val="32"/>
          <w:szCs w:val="32"/>
          <w:lang w:val="zh-CN"/>
        </w:rPr>
      </w:pPr>
    </w:p>
    <w:p w14:paraId="6FFB75AB">
      <w:pPr>
        <w:autoSpaceDE w:val="0"/>
        <w:autoSpaceDN w:val="0"/>
        <w:adjustRightInd w:val="0"/>
        <w:spacing w:line="48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14:paraId="132B1F42">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14:paraId="69AC576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14:paraId="20CA773F">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14:paraId="07FE639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14:paraId="4C68284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14:paraId="4E44AD64">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14:paraId="613FD39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14:paraId="00ADBC93">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14:paraId="614C2D5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14:paraId="531474EE">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14:paraId="57E4E8A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14:paraId="004076E0">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14:paraId="1A9B5B0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14:paraId="38BCE15A">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14:paraId="2D5FE5C9">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14:paraId="5279BFD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14:paraId="09DD73B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14:paraId="0869D93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14:paraId="3B23495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14:paraId="2537600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14:paraId="524B7E8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14:paraId="750ACA3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14:paraId="768B75E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14:paraId="7BB2FA5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401B3F5">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14:paraId="20F9976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14:paraId="4DB0E680">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14:paraId="0095951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14:paraId="393D093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14:paraId="155DC1E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14:paraId="38EBA3B8">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14:paraId="730287FD">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14:paraId="7AFC66B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14:paraId="613EA0F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14:paraId="512E21CC">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14:paraId="4B57F19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14:paraId="4DC2250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14:paraId="4825B5B2">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14:paraId="42ED2E1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14:paraId="50D021F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14:paraId="5410773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14:paraId="43162E6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14:paraId="3781291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14:paraId="3E0D2DFA">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14:paraId="279204BE">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14:paraId="15E1AAC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14:paraId="24DFA9A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14:paraId="7BD46C6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14:paraId="0308E1B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招标报价采用总承包方式，投标人的报价应包括所投产品费用、采购、储存、运输、分装、配送、检验、售后服务、管理费、利润、税金及其他为完成本合同服务所发生的一切费用，招标文件中另有规定的除外。</w:t>
      </w:r>
    </w:p>
    <w:p w14:paraId="2BF98AE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14:paraId="094FD35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14:paraId="748A718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14:paraId="0FEE2FC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14:paraId="63F4EAC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14:paraId="3AA9546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14:paraId="64B72BE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14:paraId="0ADA9BA5">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14:paraId="0EC8F72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14:paraId="71162D1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14:paraId="20B72DF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14:paraId="7CFA04F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14:paraId="6CEE79F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14:paraId="6B163703">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14:paraId="0D56A2A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14:paraId="799AE35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14:paraId="3E94EB3F">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14:paraId="26DA97B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14:paraId="3A7C10B3">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14:paraId="76F7D5E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14:paraId="18CC6AB1">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14:paraId="1FD6E9AA">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14:paraId="5F6202A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14:paraId="6FBF85D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14:paraId="128A043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14:paraId="4A7CCFB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14:paraId="4B299BE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14:paraId="7FF6ED39">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14:paraId="5EC8EF9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14:paraId="68DB3F8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14:paraId="1E909BD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14:paraId="255AC36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14:paraId="588B340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14:paraId="0FA26DC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14:paraId="66B01D00">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14:paraId="6247AC8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14:paraId="2AA9D70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14:paraId="4D6BE0A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14:paraId="5F2524C6">
      <w:pPr>
        <w:autoSpaceDE w:val="0"/>
        <w:autoSpaceDN w:val="0"/>
        <w:adjustRightInd w:val="0"/>
        <w:spacing w:line="48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14:paraId="53115BEA">
      <w:pPr>
        <w:autoSpaceDE w:val="0"/>
        <w:autoSpaceDN w:val="0"/>
        <w:adjustRightInd w:val="0"/>
        <w:spacing w:line="48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14:paraId="1AFB6C8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14:paraId="2CF4654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14:paraId="607B06D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14:paraId="25E3517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14:paraId="1E86FA3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14:paraId="52E0C84A">
      <w:pPr>
        <w:autoSpaceDE w:val="0"/>
        <w:autoSpaceDN w:val="0"/>
        <w:adjustRightInd w:val="0"/>
        <w:spacing w:line="48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14:paraId="39BDD21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14:paraId="7EFDB7B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14:paraId="488DB766">
      <w:pPr>
        <w:autoSpaceDE w:val="0"/>
        <w:autoSpaceDN w:val="0"/>
        <w:adjustRightInd w:val="0"/>
        <w:spacing w:line="48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14:paraId="2BDB895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14:paraId="6C49238F">
      <w:pPr>
        <w:autoSpaceDE w:val="0"/>
        <w:autoSpaceDN w:val="0"/>
        <w:adjustRightInd w:val="0"/>
        <w:spacing w:line="48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14:paraId="4CC8BD4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14:paraId="154BEDE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14:paraId="5D0330C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14:paraId="35C7AA6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14:paraId="0B7DF1DF">
      <w:pPr>
        <w:autoSpaceDE w:val="0"/>
        <w:autoSpaceDN w:val="0"/>
        <w:adjustRightInd w:val="0"/>
        <w:spacing w:line="48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14:paraId="46C9964E">
      <w:pPr>
        <w:autoSpaceDE w:val="0"/>
        <w:autoSpaceDN w:val="0"/>
        <w:adjustRightInd w:val="0"/>
        <w:spacing w:line="48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14:paraId="21B9F7B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14:paraId="7F769FC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14:paraId="6680EB0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14:paraId="1CC5267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14:paraId="55F395A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14:paraId="6A84740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14:paraId="7589FA7A">
      <w:pPr>
        <w:autoSpaceDE w:val="0"/>
        <w:autoSpaceDN w:val="0"/>
        <w:adjustRightInd w:val="0"/>
        <w:spacing w:line="48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14:paraId="39BB23F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14:paraId="493B47AB">
      <w:pPr>
        <w:autoSpaceDE w:val="0"/>
        <w:autoSpaceDN w:val="0"/>
        <w:adjustRightInd w:val="0"/>
        <w:spacing w:line="48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14:paraId="6A73D56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14:paraId="1EF5D88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14:paraId="5BF90F5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14:paraId="4CA64B71">
      <w:pPr>
        <w:autoSpaceDE w:val="0"/>
        <w:autoSpaceDN w:val="0"/>
        <w:adjustRightInd w:val="0"/>
        <w:spacing w:line="48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14:paraId="1678E3F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14:paraId="6B8C9D7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14:paraId="42983E28">
      <w:pPr>
        <w:autoSpaceDE w:val="0"/>
        <w:autoSpaceDN w:val="0"/>
        <w:adjustRightInd w:val="0"/>
        <w:spacing w:line="48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14:paraId="275011F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14:paraId="56FCB53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14:paraId="04E6533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14:paraId="4B6AA303">
      <w:pPr>
        <w:autoSpaceDE w:val="0"/>
        <w:autoSpaceDN w:val="0"/>
        <w:adjustRightInd w:val="0"/>
        <w:spacing w:line="48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14:paraId="0143B7F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14:paraId="5209D72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14:paraId="24A2AE3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14:paraId="29BE0C3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14:paraId="3618636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14:paraId="6786C72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14:paraId="37B9527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14:paraId="11ABA4E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14:paraId="71DC97D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14:paraId="20003B7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14:paraId="4F94108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14:paraId="6BFC492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A9A5B11">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D3E5587">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14:paraId="668FC4F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49F3536">
      <w:pPr>
        <w:autoSpaceDE w:val="0"/>
        <w:autoSpaceDN w:val="0"/>
        <w:adjustRightInd w:val="0"/>
        <w:spacing w:line="48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14:paraId="34857C9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14:paraId="7869DF1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14:paraId="152F7C5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14:paraId="2AA1A09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14:paraId="02A9425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14:paraId="65AADEB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14:paraId="1F3773A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14:paraId="558B70B5">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14:paraId="15BC042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14:paraId="463C37F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14:paraId="1BB32EB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14:paraId="616A693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14:paraId="470A3C3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14:paraId="7AF2126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14:paraId="19FD5AA0">
      <w:pPr>
        <w:autoSpaceDE w:val="0"/>
        <w:autoSpaceDN w:val="0"/>
        <w:adjustRightInd w:val="0"/>
        <w:spacing w:line="48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14:paraId="290298D8">
      <w:pPr>
        <w:autoSpaceDE w:val="0"/>
        <w:autoSpaceDN w:val="0"/>
        <w:adjustRightInd w:val="0"/>
        <w:spacing w:line="48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14:paraId="4CCC5C8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14:paraId="0760917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14:paraId="6926248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14:paraId="6F06FFE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14:paraId="211CD98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14:paraId="37FAF66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14:paraId="03CA9EE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14:paraId="4DC3C01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14:paraId="7C111B3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14:paraId="366B6CA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14:paraId="35A4ABB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14:paraId="73879C9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14:paraId="24FECD4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14:paraId="478C247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14:paraId="6D3EF1D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14:paraId="01DF8B2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14:paraId="645B718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14:paraId="18072AC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14:paraId="4DD4046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14:paraId="35F32F8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14:paraId="52D3185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14:paraId="2931434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14:paraId="1D4F760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14:paraId="6962766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14:paraId="4F07AFC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14:paraId="2BB4A6C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14:paraId="1CE3FCEC">
      <w:pPr>
        <w:autoSpaceDE w:val="0"/>
        <w:autoSpaceDN w:val="0"/>
        <w:adjustRightInd w:val="0"/>
        <w:spacing w:line="48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14:paraId="5FC871B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14:paraId="6451F2C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14:paraId="74494E5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14:paraId="6214C04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14:paraId="6A3717B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14:paraId="682D390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14:paraId="09FF50B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14:paraId="1B3C517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14:paraId="5722108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14:paraId="0F2D3B6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14:paraId="03F12C0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3546DDD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14:paraId="2D46218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14:paraId="57084F6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14:paraId="01BF5AF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14:paraId="7C9B943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14:paraId="4D26304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14:paraId="4BE49ED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14:paraId="15035B7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14:paraId="3CB2476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14:paraId="4C37B72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14:paraId="12AE62D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14:paraId="6221002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14:paraId="24B174B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14:paraId="51896339">
      <w:pPr>
        <w:autoSpaceDE w:val="0"/>
        <w:autoSpaceDN w:val="0"/>
        <w:adjustRightInd w:val="0"/>
        <w:spacing w:line="48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14:paraId="52B1977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14:paraId="385DBAA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14:paraId="446DA41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14:paraId="3ED9241F">
      <w:pPr>
        <w:autoSpaceDE w:val="0"/>
        <w:autoSpaceDN w:val="0"/>
        <w:adjustRightInd w:val="0"/>
        <w:spacing w:line="48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14:paraId="421BA20E">
      <w:pPr>
        <w:autoSpaceDE w:val="0"/>
        <w:autoSpaceDN w:val="0"/>
        <w:adjustRightInd w:val="0"/>
        <w:spacing w:line="48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14:paraId="5A0A701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14:paraId="31C8E3F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14:paraId="1E30F11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14:paraId="743A1C1A">
      <w:pPr>
        <w:autoSpaceDE w:val="0"/>
        <w:autoSpaceDN w:val="0"/>
        <w:adjustRightInd w:val="0"/>
        <w:spacing w:line="48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14:paraId="5FF7DCB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14:paraId="5F69AB0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14:paraId="3538BBD4">
      <w:pPr>
        <w:autoSpaceDE w:val="0"/>
        <w:autoSpaceDN w:val="0"/>
        <w:adjustRightInd w:val="0"/>
        <w:spacing w:line="48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14:paraId="4E40FAF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于合同履行后无息退还。履约保证金用以约束成交供应商在合同履行中的行为，弥补合同执行中由于自身行为可能给采购人带来的各种损失。</w:t>
      </w:r>
    </w:p>
    <w:p w14:paraId="4BBC8281">
      <w:pPr>
        <w:pageBreakBefore/>
        <w:spacing w:line="700" w:lineRule="exact"/>
        <w:jc w:val="center"/>
        <w:outlineLvl w:val="0"/>
        <w:rPr>
          <w:rFonts w:ascii="宋体" w:hAnsi="宋体"/>
          <w:b/>
          <w:color w:val="000000"/>
          <w:sz w:val="44"/>
          <w:szCs w:val="44"/>
        </w:rPr>
      </w:pPr>
      <w:bookmarkStart w:id="29" w:name="_Toc47629959"/>
      <w:bookmarkStart w:id="30" w:name="_Toc47629327"/>
      <w:bookmarkStart w:id="31" w:name="_Toc155527169"/>
      <w:r>
        <w:rPr>
          <w:rFonts w:hint="eastAsia" w:ascii="宋体" w:hAnsi="宋体"/>
          <w:b/>
          <w:color w:val="000000"/>
          <w:sz w:val="44"/>
          <w:szCs w:val="44"/>
        </w:rPr>
        <w:t>第三章  合同条款及格式</w:t>
      </w:r>
      <w:bookmarkEnd w:id="29"/>
      <w:bookmarkEnd w:id="30"/>
      <w:bookmarkEnd w:id="31"/>
    </w:p>
    <w:p w14:paraId="31F3C7EF">
      <w:pPr>
        <w:spacing w:before="100" w:beforeAutospacing="1" w:after="100" w:afterAutospacing="1" w:line="700" w:lineRule="exact"/>
        <w:jc w:val="center"/>
        <w:rPr>
          <w:rFonts w:ascii="宋体" w:hAnsi="宋体" w:cs="宋体"/>
          <w:b/>
          <w:sz w:val="36"/>
          <w:szCs w:val="36"/>
        </w:rPr>
      </w:pPr>
      <w:r>
        <w:rPr>
          <w:rFonts w:hint="eastAsia" w:ascii="宋体" w:hAnsi="宋体" w:cs="宋体"/>
          <w:b/>
          <w:sz w:val="36"/>
          <w:szCs w:val="36"/>
        </w:rPr>
        <w:t>供货合同</w:t>
      </w:r>
    </w:p>
    <w:p w14:paraId="02D23AC2">
      <w:pPr>
        <w:spacing w:line="480" w:lineRule="exact"/>
        <w:rPr>
          <w:rFonts w:ascii="宋体" w:hAnsi="宋体" w:cs="宋体"/>
          <w:sz w:val="24"/>
          <w:szCs w:val="24"/>
        </w:rPr>
      </w:pPr>
      <w:r>
        <w:rPr>
          <w:rFonts w:hint="eastAsia" w:ascii="宋体" w:hAnsi="宋体" w:cs="宋体"/>
          <w:sz w:val="24"/>
          <w:szCs w:val="24"/>
        </w:rPr>
        <w:t>甲方：盐城师范学院</w:t>
      </w:r>
    </w:p>
    <w:p w14:paraId="0A170F15">
      <w:pPr>
        <w:spacing w:line="480" w:lineRule="exact"/>
        <w:rPr>
          <w:rFonts w:ascii="宋体" w:hAnsi="宋体" w:cs="宋体"/>
          <w:sz w:val="24"/>
          <w:szCs w:val="24"/>
        </w:rPr>
      </w:pPr>
      <w:r>
        <w:rPr>
          <w:rFonts w:hint="eastAsia" w:ascii="宋体" w:hAnsi="宋体" w:cs="宋体"/>
          <w:sz w:val="24"/>
          <w:szCs w:val="24"/>
        </w:rPr>
        <w:t xml:space="preserve">乙方： </w:t>
      </w:r>
    </w:p>
    <w:p w14:paraId="7DFF1234">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甲乙双方根据盐城师范学院2025-2026学年食堂大宗食材（面制品）采购项目公开招标的结果，签署本合同。</w:t>
      </w:r>
    </w:p>
    <w:p w14:paraId="3EC7458E">
      <w:pPr>
        <w:spacing w:line="480" w:lineRule="exact"/>
        <w:ind w:firstLine="480" w:firstLineChars="200"/>
        <w:rPr>
          <w:rFonts w:ascii="宋体" w:hAnsi="宋体" w:cs="宋体"/>
          <w:sz w:val="24"/>
          <w:szCs w:val="24"/>
        </w:rPr>
      </w:pPr>
      <w:r>
        <w:rPr>
          <w:rFonts w:hint="eastAsia" w:ascii="宋体" w:hAnsi="宋体" w:cs="宋体"/>
          <w:sz w:val="24"/>
          <w:szCs w:val="24"/>
        </w:rPr>
        <w:t>一、货物名称：面制品</w:t>
      </w:r>
    </w:p>
    <w:p w14:paraId="68C710CB">
      <w:pPr>
        <w:spacing w:line="480" w:lineRule="exact"/>
        <w:ind w:firstLine="480" w:firstLineChars="200"/>
        <w:rPr>
          <w:rFonts w:ascii="宋体" w:hAnsi="宋体" w:cs="宋体"/>
          <w:sz w:val="24"/>
          <w:szCs w:val="24"/>
        </w:rPr>
      </w:pPr>
      <w:r>
        <w:rPr>
          <w:rFonts w:hint="eastAsia" w:ascii="宋体" w:hAnsi="宋体" w:cs="宋体"/>
          <w:sz w:val="24"/>
          <w:szCs w:val="24"/>
        </w:rPr>
        <w:t>二、合同期限：2025年8月20日至2026年8月19日。</w:t>
      </w:r>
    </w:p>
    <w:p w14:paraId="4DF48B7A">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14:paraId="0CC4864F">
      <w:pPr>
        <w:spacing w:line="480" w:lineRule="exact"/>
        <w:ind w:firstLine="480" w:firstLineChars="200"/>
        <w:rPr>
          <w:rFonts w:ascii="宋体" w:hAnsi="宋体" w:cs="宋体"/>
          <w:sz w:val="24"/>
          <w:szCs w:val="24"/>
        </w:rPr>
      </w:pPr>
      <w:r>
        <w:rPr>
          <w:rFonts w:hint="eastAsia" w:ascii="宋体" w:hAnsi="宋体" w:cs="宋体"/>
          <w:sz w:val="24"/>
          <w:szCs w:val="24"/>
        </w:rPr>
        <w:t>1.</w:t>
      </w:r>
      <w:r>
        <w:rPr>
          <w:rFonts w:hint="eastAsia"/>
        </w:rPr>
        <w:t xml:space="preserve"> </w:t>
      </w:r>
      <w:r>
        <w:rPr>
          <w:rFonts w:hint="eastAsia" w:ascii="宋体" w:hAnsi="宋体" w:cs="宋体"/>
          <w:sz w:val="24"/>
          <w:szCs w:val="24"/>
        </w:rPr>
        <w:t>乙方应严格遵守《中华人民共和国食品安全法》及其他法律法规的有关规定，确保所供面制品质量符合国家相关产品质量标准GB/T21126-2007小麦粉与大米粉及制品中甲醛次硫酸氢钠含量的测定，符合国家各级强制性规范的要求，且配送的货物质量不得低于投标时提供的样品质量标准。</w:t>
      </w:r>
    </w:p>
    <w:p w14:paraId="7FB31D04">
      <w:pPr>
        <w:spacing w:line="480" w:lineRule="exact"/>
        <w:ind w:firstLine="480" w:firstLineChars="200"/>
        <w:rPr>
          <w:rFonts w:ascii="宋体" w:hAnsi="宋体" w:cs="宋体"/>
          <w:sz w:val="24"/>
          <w:szCs w:val="24"/>
        </w:rPr>
      </w:pPr>
      <w:r>
        <w:rPr>
          <w:rFonts w:hint="eastAsia" w:ascii="宋体" w:hAnsi="宋体" w:cs="宋体"/>
          <w:sz w:val="24"/>
          <w:szCs w:val="24"/>
        </w:rPr>
        <w:t>2.产品必须为当日生产。</w:t>
      </w:r>
    </w:p>
    <w:p w14:paraId="368E4675">
      <w:pPr>
        <w:spacing w:line="480" w:lineRule="exact"/>
        <w:ind w:firstLine="480" w:firstLineChars="200"/>
        <w:rPr>
          <w:rFonts w:ascii="宋体" w:hAnsi="宋体" w:cs="宋体"/>
          <w:kern w:val="0"/>
          <w:sz w:val="24"/>
          <w:szCs w:val="24"/>
        </w:rPr>
      </w:pPr>
      <w:r>
        <w:rPr>
          <w:rFonts w:hint="eastAsia" w:ascii="宋体" w:hAnsi="宋体" w:cs="宋体"/>
          <w:sz w:val="24"/>
          <w:szCs w:val="24"/>
        </w:rPr>
        <w:t>四</w:t>
      </w:r>
      <w:r>
        <w:rPr>
          <w:rFonts w:hint="eastAsia" w:ascii="宋体" w:hAnsi="宋体" w:cs="宋体"/>
          <w:kern w:val="0"/>
          <w:sz w:val="24"/>
          <w:szCs w:val="24"/>
        </w:rPr>
        <w:t>、履约保证金：</w:t>
      </w:r>
    </w:p>
    <w:p w14:paraId="5854DDFD">
      <w:pPr>
        <w:spacing w:line="480" w:lineRule="exact"/>
        <w:ind w:firstLine="482" w:firstLineChars="200"/>
        <w:rPr>
          <w:rFonts w:ascii="宋体" w:hAnsi="宋体" w:cs="宋体" w:eastAsiaTheme="minorEastAsia"/>
          <w:b/>
          <w:color w:val="000000"/>
          <w:kern w:val="0"/>
          <w:sz w:val="24"/>
          <w:szCs w:val="24"/>
        </w:rPr>
      </w:pPr>
      <w:r>
        <w:rPr>
          <w:rFonts w:hint="eastAsia" w:ascii="宋体" w:hAnsi="宋体" w:cs="宋体" w:eastAsiaTheme="minorEastAsia"/>
          <w:b/>
          <w:kern w:val="0"/>
          <w:sz w:val="24"/>
          <w:szCs w:val="24"/>
        </w:rPr>
        <w:t>履约保证金共计</w:t>
      </w:r>
      <w:r>
        <w:rPr>
          <w:rFonts w:hint="eastAsia" w:ascii="宋体" w:hAnsi="宋体" w:cs="宋体" w:eastAsiaTheme="minorEastAsia"/>
          <w:b/>
          <w:color w:val="000000"/>
          <w:kern w:val="0"/>
          <w:sz w:val="24"/>
          <w:szCs w:val="24"/>
          <w:u w:val="single"/>
        </w:rPr>
        <w:t>3万元</w:t>
      </w:r>
      <w:r>
        <w:rPr>
          <w:rFonts w:hint="eastAsia" w:ascii="宋体" w:hAnsi="宋体" w:cs="宋体" w:eastAsiaTheme="minorEastAsia"/>
          <w:b/>
          <w:color w:val="000000"/>
          <w:kern w:val="0"/>
          <w:sz w:val="24"/>
          <w:szCs w:val="24"/>
        </w:rPr>
        <w:t>，在签订合同前，乙方应将履约保证金交到甲方指定账户，乙方履行全部供货义务结束后，甲方在7个工作日内退还余额（不计利息）。</w:t>
      </w:r>
    </w:p>
    <w:p w14:paraId="1CBEA401">
      <w:pPr>
        <w:spacing w:line="480" w:lineRule="exact"/>
        <w:ind w:firstLine="482" w:firstLineChars="200"/>
        <w:rPr>
          <w:rFonts w:ascii="宋体" w:hAnsi="宋体" w:cs="宋体" w:eastAsiaTheme="minorEastAsia"/>
          <w:b/>
          <w:kern w:val="0"/>
          <w:sz w:val="24"/>
          <w:szCs w:val="24"/>
        </w:rPr>
      </w:pPr>
      <w:r>
        <w:rPr>
          <w:rFonts w:hint="eastAsia" w:ascii="宋体" w:hAnsi="宋体" w:cs="宋体" w:eastAsiaTheme="minorEastAsia"/>
          <w:b/>
          <w:kern w:val="0"/>
          <w:sz w:val="24"/>
          <w:szCs w:val="24"/>
        </w:rPr>
        <w:t>如果因为乙方违约被甲方扣收履约保证金的，乙方必须在3日内补足。否则，甲方有权解除合同，乙方承担本合同约定的违约责任。</w:t>
      </w:r>
    </w:p>
    <w:p w14:paraId="292847DE">
      <w:pPr>
        <w:spacing w:line="480" w:lineRule="exact"/>
        <w:ind w:firstLine="480" w:firstLineChars="200"/>
        <w:rPr>
          <w:rFonts w:ascii="宋体" w:hAnsi="宋体" w:cs="宋体"/>
          <w:sz w:val="24"/>
          <w:szCs w:val="24"/>
        </w:rPr>
      </w:pPr>
      <w:r>
        <w:rPr>
          <w:rFonts w:hint="eastAsia" w:ascii="宋体" w:hAnsi="宋体" w:cs="宋体"/>
          <w:sz w:val="24"/>
          <w:szCs w:val="24"/>
        </w:rPr>
        <w:t>五、货物配送</w:t>
      </w:r>
    </w:p>
    <w:p w14:paraId="66C0A360">
      <w:pPr>
        <w:spacing w:line="480" w:lineRule="exact"/>
        <w:ind w:firstLine="480" w:firstLineChars="200"/>
        <w:rPr>
          <w:rFonts w:ascii="宋体" w:hAnsi="宋体" w:cs="宋体"/>
          <w:sz w:val="24"/>
          <w:szCs w:val="24"/>
        </w:rPr>
      </w:pPr>
      <w:r>
        <w:rPr>
          <w:rFonts w:hint="eastAsia" w:ascii="宋体" w:hAnsi="宋体" w:cs="宋体"/>
          <w:sz w:val="24"/>
          <w:szCs w:val="24"/>
        </w:rPr>
        <w:t>1.送货地点：乙方把指定货物送至甲方各食堂所在楼层，通榆校区食堂：南园一楼、北园一楼、北园二楼、北园三楼；新长校区食堂：沁园一楼、沁园二楼、沁园三楼、萃园一楼、萃园二楼、萃园三楼。送货时间：定货次日早上7点之前。</w:t>
      </w:r>
    </w:p>
    <w:p w14:paraId="44018A61">
      <w:pPr>
        <w:spacing w:line="480" w:lineRule="exact"/>
        <w:ind w:firstLine="480" w:firstLineChars="200"/>
        <w:rPr>
          <w:rFonts w:ascii="宋体" w:hAnsi="宋体" w:cs="宋体"/>
          <w:sz w:val="24"/>
          <w:szCs w:val="24"/>
        </w:rPr>
      </w:pPr>
      <w:r>
        <w:rPr>
          <w:rFonts w:hint="eastAsia" w:ascii="宋体" w:hAnsi="宋体" w:cs="宋体"/>
          <w:sz w:val="24"/>
          <w:szCs w:val="24"/>
        </w:rPr>
        <w:t>2.货物配送费用由乙方自行承担。</w:t>
      </w:r>
    </w:p>
    <w:p w14:paraId="6F32951B">
      <w:pPr>
        <w:spacing w:line="480" w:lineRule="exact"/>
        <w:ind w:firstLine="480" w:firstLineChars="200"/>
        <w:rPr>
          <w:rFonts w:ascii="宋体" w:hAnsi="宋体" w:cs="宋体"/>
          <w:sz w:val="24"/>
          <w:szCs w:val="24"/>
        </w:rPr>
      </w:pPr>
      <w:r>
        <w:rPr>
          <w:rFonts w:hint="eastAsia" w:ascii="宋体" w:hAnsi="宋体" w:cs="宋体"/>
          <w:sz w:val="24"/>
          <w:szCs w:val="24"/>
        </w:rPr>
        <w:t>3.原包装产品交付时必须保证相关标识等各方面完好无损，否则甲方有权拒收。</w:t>
      </w:r>
    </w:p>
    <w:p w14:paraId="41C4AEED">
      <w:pPr>
        <w:spacing w:line="480" w:lineRule="exact"/>
        <w:ind w:firstLine="480" w:firstLineChars="200"/>
        <w:rPr>
          <w:rFonts w:ascii="宋体" w:hAnsi="宋体" w:cs="宋体"/>
          <w:sz w:val="24"/>
          <w:szCs w:val="24"/>
        </w:rPr>
      </w:pPr>
      <w:r>
        <w:rPr>
          <w:rFonts w:hint="eastAsia" w:ascii="宋体" w:hAnsi="宋体" w:cs="宋体"/>
          <w:sz w:val="24"/>
          <w:szCs w:val="24"/>
        </w:rPr>
        <w:t>4.乙方运输工具进入学校，必须接受学校的统一管理，发生任何人员与设施损伤，均由乙方承担责任。</w:t>
      </w:r>
    </w:p>
    <w:p w14:paraId="526F7994">
      <w:pPr>
        <w:spacing w:line="480" w:lineRule="exact"/>
        <w:ind w:firstLine="480" w:firstLineChars="200"/>
        <w:rPr>
          <w:rFonts w:ascii="宋体" w:hAnsi="宋体" w:cs="宋体"/>
          <w:sz w:val="24"/>
          <w:szCs w:val="24"/>
        </w:rPr>
      </w:pPr>
      <w:r>
        <w:rPr>
          <w:rFonts w:hint="eastAsia" w:ascii="宋体" w:hAnsi="宋体" w:cs="宋体"/>
          <w:sz w:val="24"/>
          <w:szCs w:val="24"/>
        </w:rPr>
        <w:t>六、货物验收</w:t>
      </w:r>
    </w:p>
    <w:p w14:paraId="33359571">
      <w:pPr>
        <w:spacing w:line="480" w:lineRule="exact"/>
        <w:ind w:firstLine="480" w:firstLineChars="200"/>
        <w:rPr>
          <w:rFonts w:ascii="宋体" w:hAnsi="宋体" w:cs="宋体"/>
          <w:sz w:val="24"/>
          <w:szCs w:val="24"/>
        </w:rPr>
      </w:pPr>
      <w:r>
        <w:rPr>
          <w:rFonts w:hint="eastAsia" w:ascii="宋体" w:hAnsi="宋体" w:cs="宋体"/>
          <w:sz w:val="24"/>
          <w:szCs w:val="24"/>
        </w:rPr>
        <w:t>1.感官要求</w:t>
      </w:r>
    </w:p>
    <w:tbl>
      <w:tblPr>
        <w:tblStyle w:val="15"/>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7384"/>
      </w:tblGrid>
      <w:tr w14:paraId="024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27" w:type="dxa"/>
            <w:vAlign w:val="center"/>
          </w:tcPr>
          <w:p w14:paraId="56FBD438">
            <w:pPr>
              <w:jc w:val="center"/>
              <w:rPr>
                <w:rFonts w:ascii="宋体" w:hAnsi="宋体"/>
                <w:sz w:val="24"/>
                <w:szCs w:val="24"/>
              </w:rPr>
            </w:pPr>
            <w:r>
              <w:rPr>
                <w:rFonts w:hint="eastAsia" w:ascii="宋体" w:hAnsi="宋体"/>
                <w:sz w:val="24"/>
                <w:szCs w:val="24"/>
              </w:rPr>
              <w:t>项目</w:t>
            </w:r>
          </w:p>
        </w:tc>
        <w:tc>
          <w:tcPr>
            <w:tcW w:w="7384" w:type="dxa"/>
            <w:vAlign w:val="center"/>
          </w:tcPr>
          <w:p w14:paraId="3AFA22FF">
            <w:pPr>
              <w:jc w:val="center"/>
              <w:rPr>
                <w:rFonts w:ascii="宋体" w:hAnsi="宋体"/>
                <w:sz w:val="24"/>
                <w:szCs w:val="24"/>
              </w:rPr>
            </w:pPr>
            <w:r>
              <w:rPr>
                <w:rFonts w:hint="eastAsia" w:ascii="宋体" w:hAnsi="宋体"/>
                <w:sz w:val="24"/>
                <w:szCs w:val="24"/>
              </w:rPr>
              <w:t>要求</w:t>
            </w:r>
          </w:p>
        </w:tc>
      </w:tr>
      <w:tr w14:paraId="6DF7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27" w:type="dxa"/>
            <w:vAlign w:val="center"/>
          </w:tcPr>
          <w:p w14:paraId="7E8084F2">
            <w:pPr>
              <w:jc w:val="center"/>
              <w:rPr>
                <w:sz w:val="24"/>
                <w:szCs w:val="24"/>
              </w:rPr>
            </w:pPr>
            <w:r>
              <w:rPr>
                <w:rFonts w:hint="eastAsia"/>
                <w:sz w:val="24"/>
                <w:szCs w:val="24"/>
              </w:rPr>
              <w:t>色泽</w:t>
            </w:r>
          </w:p>
        </w:tc>
        <w:tc>
          <w:tcPr>
            <w:tcW w:w="7384" w:type="dxa"/>
            <w:vAlign w:val="center"/>
          </w:tcPr>
          <w:p w14:paraId="6AC15367">
            <w:pPr>
              <w:jc w:val="center"/>
              <w:rPr>
                <w:sz w:val="24"/>
                <w:szCs w:val="24"/>
              </w:rPr>
            </w:pPr>
            <w:r>
              <w:rPr>
                <w:rFonts w:hint="eastAsia"/>
                <w:sz w:val="24"/>
                <w:szCs w:val="24"/>
              </w:rPr>
              <w:t>符合投标送样品种的色泽，微黄或白色，均匀一致</w:t>
            </w:r>
          </w:p>
        </w:tc>
      </w:tr>
      <w:tr w14:paraId="1555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27" w:type="dxa"/>
            <w:vAlign w:val="center"/>
          </w:tcPr>
          <w:p w14:paraId="09B9ECAC">
            <w:pPr>
              <w:jc w:val="center"/>
              <w:rPr>
                <w:sz w:val="24"/>
                <w:szCs w:val="24"/>
              </w:rPr>
            </w:pPr>
            <w:r>
              <w:rPr>
                <w:rFonts w:hint="eastAsia"/>
                <w:sz w:val="24"/>
                <w:szCs w:val="24"/>
              </w:rPr>
              <w:t>形态</w:t>
            </w:r>
          </w:p>
        </w:tc>
        <w:tc>
          <w:tcPr>
            <w:tcW w:w="7384" w:type="dxa"/>
            <w:vAlign w:val="center"/>
          </w:tcPr>
          <w:p w14:paraId="4D31C4D7">
            <w:pPr>
              <w:jc w:val="center"/>
              <w:rPr>
                <w:sz w:val="24"/>
                <w:szCs w:val="24"/>
              </w:rPr>
            </w:pPr>
            <w:r>
              <w:rPr>
                <w:rFonts w:hint="eastAsia"/>
                <w:sz w:val="24"/>
                <w:szCs w:val="24"/>
              </w:rPr>
              <w:t>产品固有良好形态</w:t>
            </w:r>
          </w:p>
        </w:tc>
      </w:tr>
      <w:tr w14:paraId="517B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27" w:type="dxa"/>
            <w:vAlign w:val="center"/>
          </w:tcPr>
          <w:p w14:paraId="3F4B0D25">
            <w:pPr>
              <w:jc w:val="center"/>
              <w:rPr>
                <w:sz w:val="24"/>
                <w:szCs w:val="24"/>
              </w:rPr>
            </w:pPr>
            <w:r>
              <w:rPr>
                <w:rFonts w:hint="eastAsia"/>
                <w:sz w:val="24"/>
                <w:szCs w:val="24"/>
              </w:rPr>
              <w:t>气味</w:t>
            </w:r>
          </w:p>
        </w:tc>
        <w:tc>
          <w:tcPr>
            <w:tcW w:w="7384" w:type="dxa"/>
            <w:vAlign w:val="center"/>
          </w:tcPr>
          <w:p w14:paraId="39C7987D">
            <w:pPr>
              <w:jc w:val="center"/>
              <w:rPr>
                <w:sz w:val="24"/>
                <w:szCs w:val="24"/>
              </w:rPr>
            </w:pPr>
            <w:r>
              <w:rPr>
                <w:rFonts w:hint="eastAsia"/>
                <w:sz w:val="24"/>
                <w:szCs w:val="24"/>
              </w:rPr>
              <w:t>正常的面粉气味</w:t>
            </w:r>
          </w:p>
        </w:tc>
      </w:tr>
      <w:tr w14:paraId="10AE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27" w:type="dxa"/>
            <w:vAlign w:val="center"/>
          </w:tcPr>
          <w:p w14:paraId="13C5F39E">
            <w:pPr>
              <w:jc w:val="center"/>
              <w:rPr>
                <w:sz w:val="24"/>
                <w:szCs w:val="24"/>
              </w:rPr>
            </w:pPr>
            <w:r>
              <w:rPr>
                <w:rFonts w:hint="eastAsia"/>
                <w:sz w:val="24"/>
                <w:szCs w:val="24"/>
              </w:rPr>
              <w:t>外来杂物</w:t>
            </w:r>
          </w:p>
        </w:tc>
        <w:tc>
          <w:tcPr>
            <w:tcW w:w="7384" w:type="dxa"/>
            <w:vAlign w:val="center"/>
          </w:tcPr>
          <w:p w14:paraId="6E8FAA13">
            <w:pPr>
              <w:jc w:val="center"/>
              <w:rPr>
                <w:sz w:val="24"/>
                <w:szCs w:val="24"/>
              </w:rPr>
            </w:pPr>
            <w:r>
              <w:rPr>
                <w:rFonts w:hint="eastAsia"/>
                <w:sz w:val="24"/>
                <w:szCs w:val="24"/>
              </w:rPr>
              <w:t>无</w:t>
            </w:r>
          </w:p>
        </w:tc>
      </w:tr>
      <w:tr w14:paraId="685B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27" w:type="dxa"/>
            <w:vAlign w:val="center"/>
          </w:tcPr>
          <w:p w14:paraId="34DA9B08">
            <w:pPr>
              <w:jc w:val="center"/>
              <w:rPr>
                <w:sz w:val="24"/>
                <w:szCs w:val="24"/>
              </w:rPr>
            </w:pPr>
            <w:r>
              <w:rPr>
                <w:rFonts w:hint="eastAsia"/>
                <w:sz w:val="24"/>
                <w:szCs w:val="24"/>
              </w:rPr>
              <w:t>湿度</w:t>
            </w:r>
          </w:p>
        </w:tc>
        <w:tc>
          <w:tcPr>
            <w:tcW w:w="7384" w:type="dxa"/>
            <w:vAlign w:val="center"/>
          </w:tcPr>
          <w:p w14:paraId="59EB4549">
            <w:pPr>
              <w:jc w:val="center"/>
              <w:rPr>
                <w:sz w:val="24"/>
                <w:szCs w:val="24"/>
              </w:rPr>
            </w:pPr>
            <w:r>
              <w:rPr>
                <w:rFonts w:hint="eastAsia"/>
                <w:sz w:val="24"/>
                <w:szCs w:val="24"/>
              </w:rPr>
              <w:t>松散，不黏结</w:t>
            </w:r>
          </w:p>
        </w:tc>
      </w:tr>
      <w:tr w14:paraId="5C73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27" w:type="dxa"/>
            <w:vAlign w:val="center"/>
          </w:tcPr>
          <w:p w14:paraId="1C151EB1">
            <w:pPr>
              <w:jc w:val="center"/>
              <w:rPr>
                <w:sz w:val="24"/>
                <w:szCs w:val="24"/>
              </w:rPr>
            </w:pPr>
            <w:r>
              <w:rPr>
                <w:rFonts w:hint="eastAsia"/>
                <w:sz w:val="24"/>
                <w:szCs w:val="24"/>
              </w:rPr>
              <w:t>口感</w:t>
            </w:r>
          </w:p>
        </w:tc>
        <w:tc>
          <w:tcPr>
            <w:tcW w:w="7384" w:type="dxa"/>
            <w:vAlign w:val="center"/>
          </w:tcPr>
          <w:p w14:paraId="00211C87">
            <w:pPr>
              <w:jc w:val="center"/>
              <w:rPr>
                <w:sz w:val="24"/>
                <w:szCs w:val="24"/>
              </w:rPr>
            </w:pPr>
            <w:r>
              <w:rPr>
                <w:rFonts w:hint="eastAsia"/>
                <w:sz w:val="24"/>
                <w:szCs w:val="24"/>
              </w:rPr>
              <w:t>无发酸、刺喉没有牙碜感</w:t>
            </w:r>
          </w:p>
        </w:tc>
      </w:tr>
    </w:tbl>
    <w:p w14:paraId="04856834">
      <w:pPr>
        <w:spacing w:line="480" w:lineRule="exact"/>
        <w:ind w:firstLine="480" w:firstLineChars="200"/>
        <w:rPr>
          <w:rFonts w:ascii="宋体" w:hAnsi="宋体" w:cs="宋体"/>
          <w:sz w:val="24"/>
          <w:szCs w:val="24"/>
        </w:rPr>
      </w:pPr>
      <w:r>
        <w:rPr>
          <w:rFonts w:hint="eastAsia" w:ascii="宋体" w:hAnsi="宋体" w:cs="宋体"/>
          <w:sz w:val="24"/>
          <w:szCs w:val="24"/>
        </w:rPr>
        <w:t>2.卫生标准</w:t>
      </w:r>
    </w:p>
    <w:p w14:paraId="1EF5C9B5">
      <w:pPr>
        <w:spacing w:line="480" w:lineRule="exact"/>
        <w:ind w:firstLine="480" w:firstLineChars="200"/>
        <w:rPr>
          <w:rFonts w:ascii="宋体" w:hAnsi="宋体" w:cs="宋体"/>
          <w:sz w:val="24"/>
          <w:szCs w:val="24"/>
        </w:rPr>
      </w:pPr>
      <w:r>
        <w:rPr>
          <w:rFonts w:hint="eastAsia" w:ascii="宋体" w:hAnsi="宋体" w:cs="宋体"/>
          <w:sz w:val="24"/>
          <w:szCs w:val="24"/>
        </w:rPr>
        <w:t>不低于投标时提供的样品卫生标准。</w:t>
      </w:r>
    </w:p>
    <w:p w14:paraId="4BCCDCF2">
      <w:pPr>
        <w:spacing w:line="480" w:lineRule="exact"/>
        <w:ind w:firstLine="480" w:firstLineChars="200"/>
        <w:rPr>
          <w:rFonts w:ascii="宋体" w:hAnsi="宋体" w:cs="宋体"/>
          <w:sz w:val="24"/>
          <w:szCs w:val="24"/>
        </w:rPr>
      </w:pPr>
      <w:r>
        <w:rPr>
          <w:rFonts w:hint="eastAsia" w:ascii="宋体" w:hAnsi="宋体" w:cs="宋体"/>
          <w:sz w:val="24"/>
          <w:szCs w:val="24"/>
        </w:rPr>
        <w:t>3.需提供的证明报告</w:t>
      </w:r>
    </w:p>
    <w:p w14:paraId="47CC7F9A">
      <w:pPr>
        <w:spacing w:line="480" w:lineRule="exact"/>
        <w:ind w:firstLine="480" w:firstLineChars="200"/>
        <w:rPr>
          <w:rFonts w:ascii="宋体" w:hAnsi="宋体" w:cs="宋体"/>
          <w:sz w:val="24"/>
          <w:szCs w:val="24"/>
        </w:rPr>
      </w:pPr>
      <w:r>
        <w:rPr>
          <w:rFonts w:hint="eastAsia" w:ascii="宋体" w:hAnsi="宋体" w:cs="宋体"/>
          <w:sz w:val="24"/>
          <w:szCs w:val="24"/>
        </w:rPr>
        <w:t>乙方每批次提供的货物，必须经甲方采供中心、饮服中心验收人员验收合格并签单后才能视为有效，否则均视为无效供货。乙方必须对每批次提供其相关单位的检验证明，否则甲方有权拒绝签收。</w:t>
      </w:r>
    </w:p>
    <w:p w14:paraId="6189DCAE">
      <w:pPr>
        <w:spacing w:line="480" w:lineRule="exact"/>
        <w:ind w:firstLine="480" w:firstLineChars="200"/>
        <w:rPr>
          <w:rFonts w:cs="宋体"/>
          <w:color w:val="000000"/>
          <w:kern w:val="0"/>
          <w:sz w:val="24"/>
          <w:szCs w:val="24"/>
        </w:rPr>
      </w:pPr>
      <w:r>
        <w:rPr>
          <w:rFonts w:hint="eastAsia" w:ascii="宋体" w:hAnsi="宋体" w:cs="宋体"/>
          <w:sz w:val="24"/>
          <w:szCs w:val="24"/>
        </w:rPr>
        <w:t>七、供货品种及价格，</w:t>
      </w:r>
      <w:r>
        <w:rPr>
          <w:rFonts w:hint="eastAsia" w:cs="宋体"/>
          <w:color w:val="000000"/>
          <w:kern w:val="0"/>
          <w:sz w:val="24"/>
          <w:szCs w:val="24"/>
        </w:rPr>
        <w:t>以下价格供货期内不作调整。</w:t>
      </w:r>
    </w:p>
    <w:tbl>
      <w:tblPr>
        <w:tblStyle w:val="15"/>
        <w:tblW w:w="9760" w:type="dxa"/>
        <w:tblInd w:w="93" w:type="dxa"/>
        <w:tblLayout w:type="autofit"/>
        <w:tblCellMar>
          <w:top w:w="0" w:type="dxa"/>
          <w:left w:w="108" w:type="dxa"/>
          <w:bottom w:w="0" w:type="dxa"/>
          <w:right w:w="108" w:type="dxa"/>
        </w:tblCellMar>
      </w:tblPr>
      <w:tblGrid>
        <w:gridCol w:w="1080"/>
        <w:gridCol w:w="2260"/>
        <w:gridCol w:w="2000"/>
        <w:gridCol w:w="2180"/>
        <w:gridCol w:w="2240"/>
      </w:tblGrid>
      <w:tr w14:paraId="788D5896">
        <w:tblPrEx>
          <w:tblCellMar>
            <w:top w:w="0" w:type="dxa"/>
            <w:left w:w="108" w:type="dxa"/>
            <w:bottom w:w="0" w:type="dxa"/>
            <w:right w:w="108" w:type="dxa"/>
          </w:tblCellMar>
        </w:tblPrEx>
        <w:trPr>
          <w:trHeight w:val="439"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6F80CEC">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2260" w:type="dxa"/>
            <w:tcBorders>
              <w:top w:val="single" w:color="auto" w:sz="4" w:space="0"/>
              <w:left w:val="nil"/>
              <w:bottom w:val="single" w:color="auto" w:sz="4" w:space="0"/>
              <w:right w:val="single" w:color="auto" w:sz="4" w:space="0"/>
            </w:tcBorders>
            <w:shd w:val="clear" w:color="auto" w:fill="auto"/>
            <w:vAlign w:val="center"/>
          </w:tcPr>
          <w:p w14:paraId="33FB9865">
            <w:pPr>
              <w:widowControl/>
              <w:jc w:val="center"/>
              <w:rPr>
                <w:rFonts w:ascii="宋体" w:hAnsi="宋体" w:cs="宋体"/>
                <w:color w:val="000000"/>
                <w:kern w:val="0"/>
                <w:sz w:val="24"/>
                <w:szCs w:val="24"/>
              </w:rPr>
            </w:pPr>
            <w:r>
              <w:rPr>
                <w:rFonts w:hint="eastAsia" w:ascii="宋体" w:hAnsi="宋体" w:cs="宋体"/>
                <w:color w:val="000000"/>
                <w:kern w:val="0"/>
                <w:sz w:val="24"/>
                <w:szCs w:val="24"/>
              </w:rPr>
              <w:t>名称</w:t>
            </w:r>
          </w:p>
        </w:tc>
        <w:tc>
          <w:tcPr>
            <w:tcW w:w="2000" w:type="dxa"/>
            <w:tcBorders>
              <w:top w:val="single" w:color="auto" w:sz="4" w:space="0"/>
              <w:left w:val="nil"/>
              <w:bottom w:val="single" w:color="auto" w:sz="4" w:space="0"/>
              <w:right w:val="single" w:color="auto" w:sz="4" w:space="0"/>
            </w:tcBorders>
            <w:shd w:val="clear" w:color="auto" w:fill="auto"/>
            <w:vAlign w:val="center"/>
          </w:tcPr>
          <w:p w14:paraId="4F294B60">
            <w:pPr>
              <w:widowControl/>
              <w:jc w:val="center"/>
              <w:rPr>
                <w:rFonts w:ascii="宋体" w:hAnsi="宋体" w:cs="宋体"/>
                <w:color w:val="000000"/>
                <w:kern w:val="0"/>
                <w:sz w:val="24"/>
                <w:szCs w:val="24"/>
              </w:rPr>
            </w:pPr>
            <w:r>
              <w:rPr>
                <w:rFonts w:hint="eastAsia" w:ascii="宋体" w:hAnsi="宋体" w:cs="宋体"/>
                <w:color w:val="000000"/>
                <w:kern w:val="0"/>
                <w:sz w:val="24"/>
                <w:szCs w:val="24"/>
              </w:rPr>
              <w:t>计量单位</w:t>
            </w:r>
          </w:p>
        </w:tc>
        <w:tc>
          <w:tcPr>
            <w:tcW w:w="2180" w:type="dxa"/>
            <w:tcBorders>
              <w:top w:val="single" w:color="auto" w:sz="4" w:space="0"/>
              <w:left w:val="nil"/>
              <w:bottom w:val="single" w:color="auto" w:sz="4" w:space="0"/>
              <w:right w:val="single" w:color="auto" w:sz="4" w:space="0"/>
            </w:tcBorders>
            <w:shd w:val="clear" w:color="auto" w:fill="auto"/>
            <w:vAlign w:val="center"/>
          </w:tcPr>
          <w:p w14:paraId="5A635F36">
            <w:pPr>
              <w:widowControl/>
              <w:jc w:val="center"/>
              <w:rPr>
                <w:rFonts w:ascii="宋体" w:hAnsi="宋体" w:cs="宋体"/>
                <w:color w:val="000000"/>
                <w:kern w:val="0"/>
                <w:sz w:val="24"/>
                <w:szCs w:val="24"/>
              </w:rPr>
            </w:pPr>
            <w:r>
              <w:rPr>
                <w:rFonts w:hint="eastAsia" w:ascii="宋体" w:hAnsi="宋体" w:cs="宋体"/>
                <w:color w:val="000000"/>
                <w:kern w:val="0"/>
                <w:sz w:val="24"/>
                <w:szCs w:val="24"/>
              </w:rPr>
              <w:t>品牌</w:t>
            </w:r>
          </w:p>
        </w:tc>
        <w:tc>
          <w:tcPr>
            <w:tcW w:w="2240" w:type="dxa"/>
            <w:tcBorders>
              <w:top w:val="single" w:color="auto" w:sz="4" w:space="0"/>
              <w:left w:val="nil"/>
              <w:bottom w:val="single" w:color="auto" w:sz="4" w:space="0"/>
              <w:right w:val="single" w:color="auto" w:sz="4" w:space="0"/>
            </w:tcBorders>
            <w:shd w:val="clear" w:color="auto" w:fill="auto"/>
            <w:vAlign w:val="center"/>
          </w:tcPr>
          <w:p w14:paraId="4E256B9E">
            <w:pPr>
              <w:widowControl/>
              <w:jc w:val="center"/>
              <w:rPr>
                <w:rFonts w:ascii="宋体" w:hAnsi="宋体" w:cs="宋体"/>
                <w:color w:val="000000"/>
                <w:kern w:val="0"/>
                <w:sz w:val="24"/>
                <w:szCs w:val="24"/>
              </w:rPr>
            </w:pPr>
            <w:r>
              <w:rPr>
                <w:rFonts w:hint="eastAsia" w:ascii="宋体" w:hAnsi="宋体" w:cs="宋体"/>
                <w:color w:val="000000"/>
                <w:kern w:val="0"/>
                <w:sz w:val="24"/>
                <w:szCs w:val="24"/>
              </w:rPr>
              <w:t>投标单价（元）</w:t>
            </w:r>
          </w:p>
        </w:tc>
      </w:tr>
      <w:tr w14:paraId="4F73F8A9">
        <w:tblPrEx>
          <w:tblCellMar>
            <w:top w:w="0" w:type="dxa"/>
            <w:left w:w="108" w:type="dxa"/>
            <w:bottom w:w="0" w:type="dxa"/>
            <w:right w:w="108" w:type="dxa"/>
          </w:tblCellMar>
        </w:tblPrEx>
        <w:trPr>
          <w:trHeight w:val="43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B2CA481">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260" w:type="dxa"/>
            <w:tcBorders>
              <w:top w:val="nil"/>
              <w:left w:val="nil"/>
              <w:bottom w:val="single" w:color="auto" w:sz="4" w:space="0"/>
              <w:right w:val="single" w:color="auto" w:sz="4" w:space="0"/>
            </w:tcBorders>
            <w:shd w:val="clear" w:color="auto" w:fill="auto"/>
            <w:vAlign w:val="center"/>
          </w:tcPr>
          <w:p w14:paraId="103CF263">
            <w:pPr>
              <w:widowControl/>
              <w:jc w:val="center"/>
              <w:rPr>
                <w:rFonts w:ascii="宋体" w:hAnsi="宋体" w:cs="宋体"/>
                <w:color w:val="000000"/>
                <w:kern w:val="0"/>
                <w:sz w:val="24"/>
                <w:szCs w:val="24"/>
              </w:rPr>
            </w:pPr>
            <w:r>
              <w:rPr>
                <w:rFonts w:hint="eastAsia" w:ascii="宋体" w:hAnsi="宋体" w:cs="宋体"/>
                <w:color w:val="000000"/>
                <w:kern w:val="0"/>
                <w:sz w:val="24"/>
                <w:szCs w:val="24"/>
              </w:rPr>
              <w:t>粗水面</w:t>
            </w:r>
          </w:p>
        </w:tc>
        <w:tc>
          <w:tcPr>
            <w:tcW w:w="2000" w:type="dxa"/>
            <w:tcBorders>
              <w:top w:val="nil"/>
              <w:left w:val="nil"/>
              <w:bottom w:val="single" w:color="auto" w:sz="4" w:space="0"/>
              <w:right w:val="single" w:color="auto" w:sz="4" w:space="0"/>
            </w:tcBorders>
            <w:shd w:val="clear" w:color="auto" w:fill="auto"/>
            <w:vAlign w:val="center"/>
          </w:tcPr>
          <w:p w14:paraId="2124A3FF">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2180" w:type="dxa"/>
            <w:tcBorders>
              <w:top w:val="nil"/>
              <w:left w:val="nil"/>
              <w:bottom w:val="single" w:color="auto" w:sz="4" w:space="0"/>
              <w:right w:val="single" w:color="auto" w:sz="4" w:space="0"/>
            </w:tcBorders>
            <w:shd w:val="clear" w:color="auto" w:fill="auto"/>
            <w:vAlign w:val="center"/>
          </w:tcPr>
          <w:p w14:paraId="10F1C48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40" w:type="dxa"/>
            <w:tcBorders>
              <w:top w:val="nil"/>
              <w:left w:val="nil"/>
              <w:bottom w:val="single" w:color="auto" w:sz="4" w:space="0"/>
              <w:right w:val="single" w:color="auto" w:sz="4" w:space="0"/>
            </w:tcBorders>
            <w:shd w:val="clear" w:color="auto" w:fill="auto"/>
            <w:vAlign w:val="center"/>
          </w:tcPr>
          <w:p w14:paraId="0014067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892ED3B">
        <w:tblPrEx>
          <w:tblCellMar>
            <w:top w:w="0" w:type="dxa"/>
            <w:left w:w="108" w:type="dxa"/>
            <w:bottom w:w="0" w:type="dxa"/>
            <w:right w:w="108" w:type="dxa"/>
          </w:tblCellMar>
        </w:tblPrEx>
        <w:trPr>
          <w:trHeight w:val="43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A4D0AA2">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2260" w:type="dxa"/>
            <w:tcBorders>
              <w:top w:val="nil"/>
              <w:left w:val="nil"/>
              <w:bottom w:val="nil"/>
              <w:right w:val="nil"/>
            </w:tcBorders>
            <w:shd w:val="clear" w:color="auto" w:fill="auto"/>
            <w:noWrap/>
            <w:vAlign w:val="center"/>
          </w:tcPr>
          <w:p w14:paraId="4FBA60EB">
            <w:pPr>
              <w:widowControl/>
              <w:jc w:val="center"/>
              <w:rPr>
                <w:rFonts w:ascii="宋体" w:hAnsi="宋体" w:cs="宋体"/>
                <w:color w:val="000000"/>
                <w:kern w:val="0"/>
                <w:sz w:val="22"/>
              </w:rPr>
            </w:pPr>
            <w:r>
              <w:rPr>
                <w:rFonts w:hint="eastAsia" w:ascii="宋体" w:hAnsi="宋体" w:cs="宋体"/>
                <w:color w:val="000000"/>
                <w:kern w:val="0"/>
                <w:sz w:val="22"/>
              </w:rPr>
              <w:t>细水面</w:t>
            </w:r>
          </w:p>
        </w:tc>
        <w:tc>
          <w:tcPr>
            <w:tcW w:w="2000" w:type="dxa"/>
            <w:tcBorders>
              <w:top w:val="nil"/>
              <w:left w:val="single" w:color="auto" w:sz="4" w:space="0"/>
              <w:bottom w:val="single" w:color="auto" w:sz="4" w:space="0"/>
              <w:right w:val="single" w:color="auto" w:sz="4" w:space="0"/>
            </w:tcBorders>
            <w:shd w:val="clear" w:color="auto" w:fill="auto"/>
            <w:vAlign w:val="center"/>
          </w:tcPr>
          <w:p w14:paraId="4AE34773">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2180" w:type="dxa"/>
            <w:tcBorders>
              <w:top w:val="nil"/>
              <w:left w:val="nil"/>
              <w:bottom w:val="single" w:color="auto" w:sz="4" w:space="0"/>
              <w:right w:val="single" w:color="auto" w:sz="4" w:space="0"/>
            </w:tcBorders>
            <w:shd w:val="clear" w:color="auto" w:fill="auto"/>
            <w:vAlign w:val="center"/>
          </w:tcPr>
          <w:p w14:paraId="1998034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40" w:type="dxa"/>
            <w:tcBorders>
              <w:top w:val="nil"/>
              <w:left w:val="nil"/>
              <w:bottom w:val="single" w:color="auto" w:sz="4" w:space="0"/>
              <w:right w:val="single" w:color="auto" w:sz="4" w:space="0"/>
            </w:tcBorders>
            <w:shd w:val="clear" w:color="auto" w:fill="auto"/>
            <w:vAlign w:val="center"/>
          </w:tcPr>
          <w:p w14:paraId="76660D9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DE52EFB">
        <w:tblPrEx>
          <w:tblCellMar>
            <w:top w:w="0" w:type="dxa"/>
            <w:left w:w="108" w:type="dxa"/>
            <w:bottom w:w="0" w:type="dxa"/>
            <w:right w:w="108" w:type="dxa"/>
          </w:tblCellMar>
        </w:tblPrEx>
        <w:trPr>
          <w:trHeight w:val="43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DCEA0F5">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2260" w:type="dxa"/>
            <w:tcBorders>
              <w:top w:val="single" w:color="auto" w:sz="4" w:space="0"/>
              <w:left w:val="nil"/>
              <w:bottom w:val="single" w:color="auto" w:sz="4" w:space="0"/>
              <w:right w:val="single" w:color="auto" w:sz="4" w:space="0"/>
            </w:tcBorders>
            <w:shd w:val="clear" w:color="auto" w:fill="auto"/>
            <w:vAlign w:val="center"/>
          </w:tcPr>
          <w:p w14:paraId="4BDBDDAE">
            <w:pPr>
              <w:widowControl/>
              <w:jc w:val="center"/>
              <w:rPr>
                <w:rFonts w:ascii="宋体" w:hAnsi="宋体" w:cs="宋体"/>
                <w:color w:val="000000"/>
                <w:kern w:val="0"/>
                <w:sz w:val="24"/>
                <w:szCs w:val="24"/>
              </w:rPr>
            </w:pPr>
            <w:r>
              <w:rPr>
                <w:rFonts w:hint="eastAsia" w:ascii="宋体" w:hAnsi="宋体" w:cs="宋体"/>
                <w:color w:val="000000"/>
                <w:kern w:val="0"/>
                <w:sz w:val="24"/>
                <w:szCs w:val="24"/>
              </w:rPr>
              <w:t>饺皮</w:t>
            </w:r>
          </w:p>
        </w:tc>
        <w:tc>
          <w:tcPr>
            <w:tcW w:w="2000" w:type="dxa"/>
            <w:tcBorders>
              <w:top w:val="nil"/>
              <w:left w:val="nil"/>
              <w:bottom w:val="single" w:color="auto" w:sz="4" w:space="0"/>
              <w:right w:val="single" w:color="auto" w:sz="4" w:space="0"/>
            </w:tcBorders>
            <w:shd w:val="clear" w:color="auto" w:fill="auto"/>
            <w:vAlign w:val="center"/>
          </w:tcPr>
          <w:p w14:paraId="1EF6DD4D">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2180" w:type="dxa"/>
            <w:tcBorders>
              <w:top w:val="nil"/>
              <w:left w:val="nil"/>
              <w:bottom w:val="single" w:color="auto" w:sz="4" w:space="0"/>
              <w:right w:val="single" w:color="auto" w:sz="4" w:space="0"/>
            </w:tcBorders>
            <w:shd w:val="clear" w:color="auto" w:fill="auto"/>
            <w:vAlign w:val="center"/>
          </w:tcPr>
          <w:p w14:paraId="6203766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40" w:type="dxa"/>
            <w:tcBorders>
              <w:top w:val="nil"/>
              <w:left w:val="nil"/>
              <w:bottom w:val="single" w:color="auto" w:sz="4" w:space="0"/>
              <w:right w:val="single" w:color="auto" w:sz="4" w:space="0"/>
            </w:tcBorders>
            <w:shd w:val="clear" w:color="auto" w:fill="auto"/>
            <w:vAlign w:val="center"/>
          </w:tcPr>
          <w:p w14:paraId="74B55E7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F6414A6">
        <w:tblPrEx>
          <w:tblCellMar>
            <w:top w:w="0" w:type="dxa"/>
            <w:left w:w="108" w:type="dxa"/>
            <w:bottom w:w="0" w:type="dxa"/>
            <w:right w:w="108" w:type="dxa"/>
          </w:tblCellMar>
        </w:tblPrEx>
        <w:trPr>
          <w:trHeight w:val="43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5796FC4">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2260" w:type="dxa"/>
            <w:tcBorders>
              <w:top w:val="nil"/>
              <w:left w:val="nil"/>
              <w:bottom w:val="single" w:color="auto" w:sz="4" w:space="0"/>
              <w:right w:val="single" w:color="auto" w:sz="4" w:space="0"/>
            </w:tcBorders>
            <w:shd w:val="clear" w:color="auto" w:fill="auto"/>
            <w:vAlign w:val="center"/>
          </w:tcPr>
          <w:p w14:paraId="53F0CBD7">
            <w:pPr>
              <w:widowControl/>
              <w:jc w:val="center"/>
              <w:rPr>
                <w:rFonts w:ascii="宋体" w:hAnsi="宋体" w:cs="宋体"/>
                <w:color w:val="000000"/>
                <w:kern w:val="0"/>
                <w:sz w:val="24"/>
                <w:szCs w:val="24"/>
              </w:rPr>
            </w:pPr>
            <w:r>
              <w:rPr>
                <w:rFonts w:hint="eastAsia" w:ascii="宋体" w:hAnsi="宋体" w:cs="宋体"/>
                <w:color w:val="000000"/>
                <w:kern w:val="0"/>
                <w:sz w:val="24"/>
                <w:szCs w:val="24"/>
              </w:rPr>
              <w:t>小馄饨皮</w:t>
            </w:r>
          </w:p>
        </w:tc>
        <w:tc>
          <w:tcPr>
            <w:tcW w:w="2000" w:type="dxa"/>
            <w:tcBorders>
              <w:top w:val="nil"/>
              <w:left w:val="nil"/>
              <w:bottom w:val="single" w:color="auto" w:sz="4" w:space="0"/>
              <w:right w:val="single" w:color="auto" w:sz="4" w:space="0"/>
            </w:tcBorders>
            <w:shd w:val="clear" w:color="auto" w:fill="auto"/>
            <w:vAlign w:val="center"/>
          </w:tcPr>
          <w:p w14:paraId="6DCCA06F">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2180" w:type="dxa"/>
            <w:tcBorders>
              <w:top w:val="nil"/>
              <w:left w:val="nil"/>
              <w:bottom w:val="single" w:color="auto" w:sz="4" w:space="0"/>
              <w:right w:val="single" w:color="auto" w:sz="4" w:space="0"/>
            </w:tcBorders>
            <w:shd w:val="clear" w:color="auto" w:fill="auto"/>
            <w:vAlign w:val="center"/>
          </w:tcPr>
          <w:p w14:paraId="148E068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40" w:type="dxa"/>
            <w:tcBorders>
              <w:top w:val="nil"/>
              <w:left w:val="nil"/>
              <w:bottom w:val="single" w:color="auto" w:sz="4" w:space="0"/>
              <w:right w:val="single" w:color="auto" w:sz="4" w:space="0"/>
            </w:tcBorders>
            <w:shd w:val="clear" w:color="auto" w:fill="auto"/>
            <w:vAlign w:val="center"/>
          </w:tcPr>
          <w:p w14:paraId="6E4D47E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4F2DBD2">
        <w:tblPrEx>
          <w:tblCellMar>
            <w:top w:w="0" w:type="dxa"/>
            <w:left w:w="108" w:type="dxa"/>
            <w:bottom w:w="0" w:type="dxa"/>
            <w:right w:w="108" w:type="dxa"/>
          </w:tblCellMar>
        </w:tblPrEx>
        <w:trPr>
          <w:trHeight w:val="43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1E424A3">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2260" w:type="dxa"/>
            <w:tcBorders>
              <w:top w:val="nil"/>
              <w:left w:val="nil"/>
              <w:bottom w:val="single" w:color="auto" w:sz="4" w:space="0"/>
              <w:right w:val="single" w:color="auto" w:sz="4" w:space="0"/>
            </w:tcBorders>
            <w:shd w:val="clear" w:color="auto" w:fill="auto"/>
            <w:vAlign w:val="center"/>
          </w:tcPr>
          <w:p w14:paraId="077ECCAC">
            <w:pPr>
              <w:widowControl/>
              <w:jc w:val="center"/>
              <w:rPr>
                <w:rFonts w:ascii="宋体" w:hAnsi="宋体" w:cs="宋体"/>
                <w:color w:val="000000"/>
                <w:kern w:val="0"/>
                <w:sz w:val="24"/>
                <w:szCs w:val="24"/>
              </w:rPr>
            </w:pPr>
            <w:r>
              <w:rPr>
                <w:rFonts w:hint="eastAsia" w:ascii="宋体" w:hAnsi="宋体" w:cs="宋体"/>
                <w:color w:val="000000"/>
                <w:kern w:val="0"/>
                <w:sz w:val="24"/>
                <w:szCs w:val="24"/>
              </w:rPr>
              <w:t>大馄饨皮</w:t>
            </w:r>
          </w:p>
        </w:tc>
        <w:tc>
          <w:tcPr>
            <w:tcW w:w="2000" w:type="dxa"/>
            <w:tcBorders>
              <w:top w:val="nil"/>
              <w:left w:val="nil"/>
              <w:bottom w:val="single" w:color="auto" w:sz="4" w:space="0"/>
              <w:right w:val="single" w:color="auto" w:sz="4" w:space="0"/>
            </w:tcBorders>
            <w:shd w:val="clear" w:color="auto" w:fill="auto"/>
            <w:vAlign w:val="center"/>
          </w:tcPr>
          <w:p w14:paraId="02FD22C1">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2180" w:type="dxa"/>
            <w:tcBorders>
              <w:top w:val="nil"/>
              <w:left w:val="nil"/>
              <w:bottom w:val="single" w:color="auto" w:sz="4" w:space="0"/>
              <w:right w:val="single" w:color="auto" w:sz="4" w:space="0"/>
            </w:tcBorders>
            <w:shd w:val="clear" w:color="auto" w:fill="auto"/>
            <w:vAlign w:val="center"/>
          </w:tcPr>
          <w:p w14:paraId="593F89B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40" w:type="dxa"/>
            <w:tcBorders>
              <w:top w:val="nil"/>
              <w:left w:val="nil"/>
              <w:bottom w:val="single" w:color="auto" w:sz="4" w:space="0"/>
              <w:right w:val="single" w:color="auto" w:sz="4" w:space="0"/>
            </w:tcBorders>
            <w:shd w:val="clear" w:color="auto" w:fill="auto"/>
            <w:vAlign w:val="center"/>
          </w:tcPr>
          <w:p w14:paraId="675F555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AA8B526">
        <w:tblPrEx>
          <w:tblCellMar>
            <w:top w:w="0" w:type="dxa"/>
            <w:left w:w="108" w:type="dxa"/>
            <w:bottom w:w="0" w:type="dxa"/>
            <w:right w:w="108" w:type="dxa"/>
          </w:tblCellMar>
        </w:tblPrEx>
        <w:trPr>
          <w:trHeight w:val="43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39743C4">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2260" w:type="dxa"/>
            <w:tcBorders>
              <w:top w:val="nil"/>
              <w:left w:val="nil"/>
              <w:bottom w:val="single" w:color="auto" w:sz="4" w:space="0"/>
              <w:right w:val="single" w:color="auto" w:sz="4" w:space="0"/>
            </w:tcBorders>
            <w:shd w:val="clear" w:color="auto" w:fill="auto"/>
            <w:vAlign w:val="center"/>
          </w:tcPr>
          <w:p w14:paraId="3438F8F0">
            <w:pPr>
              <w:widowControl/>
              <w:jc w:val="center"/>
              <w:rPr>
                <w:rFonts w:ascii="宋体" w:hAnsi="宋体" w:cs="宋体"/>
                <w:color w:val="000000"/>
                <w:kern w:val="0"/>
                <w:sz w:val="24"/>
                <w:szCs w:val="24"/>
              </w:rPr>
            </w:pPr>
            <w:r>
              <w:rPr>
                <w:rFonts w:hint="eastAsia" w:ascii="宋体" w:hAnsi="宋体" w:cs="宋体"/>
                <w:color w:val="000000"/>
                <w:kern w:val="0"/>
                <w:sz w:val="24"/>
                <w:szCs w:val="24"/>
              </w:rPr>
              <w:t>春卷皮</w:t>
            </w:r>
          </w:p>
        </w:tc>
        <w:tc>
          <w:tcPr>
            <w:tcW w:w="2000" w:type="dxa"/>
            <w:tcBorders>
              <w:top w:val="nil"/>
              <w:left w:val="nil"/>
              <w:bottom w:val="single" w:color="auto" w:sz="4" w:space="0"/>
              <w:right w:val="single" w:color="auto" w:sz="4" w:space="0"/>
            </w:tcBorders>
            <w:shd w:val="clear" w:color="auto" w:fill="auto"/>
            <w:vAlign w:val="center"/>
          </w:tcPr>
          <w:p w14:paraId="33256A63">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2180" w:type="dxa"/>
            <w:tcBorders>
              <w:top w:val="nil"/>
              <w:left w:val="nil"/>
              <w:bottom w:val="single" w:color="auto" w:sz="4" w:space="0"/>
              <w:right w:val="single" w:color="auto" w:sz="4" w:space="0"/>
            </w:tcBorders>
            <w:shd w:val="clear" w:color="auto" w:fill="auto"/>
            <w:vAlign w:val="center"/>
          </w:tcPr>
          <w:p w14:paraId="067ADE6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40" w:type="dxa"/>
            <w:tcBorders>
              <w:top w:val="nil"/>
              <w:left w:val="nil"/>
              <w:bottom w:val="single" w:color="auto" w:sz="4" w:space="0"/>
              <w:right w:val="single" w:color="auto" w:sz="4" w:space="0"/>
            </w:tcBorders>
            <w:shd w:val="clear" w:color="auto" w:fill="auto"/>
            <w:vAlign w:val="center"/>
          </w:tcPr>
          <w:p w14:paraId="4CD33CF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B0BDE0A">
        <w:tblPrEx>
          <w:tblCellMar>
            <w:top w:w="0" w:type="dxa"/>
            <w:left w:w="108" w:type="dxa"/>
            <w:bottom w:w="0" w:type="dxa"/>
            <w:right w:w="108" w:type="dxa"/>
          </w:tblCellMar>
        </w:tblPrEx>
        <w:trPr>
          <w:trHeight w:val="43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A057080">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2260" w:type="dxa"/>
            <w:tcBorders>
              <w:top w:val="nil"/>
              <w:left w:val="nil"/>
              <w:bottom w:val="single" w:color="auto" w:sz="4" w:space="0"/>
              <w:right w:val="single" w:color="auto" w:sz="4" w:space="0"/>
            </w:tcBorders>
            <w:shd w:val="clear" w:color="auto" w:fill="auto"/>
            <w:vAlign w:val="center"/>
          </w:tcPr>
          <w:p w14:paraId="00B2D84E">
            <w:pPr>
              <w:widowControl/>
              <w:jc w:val="center"/>
              <w:rPr>
                <w:rFonts w:ascii="宋体" w:hAnsi="宋体" w:cs="宋体"/>
                <w:color w:val="000000"/>
                <w:kern w:val="0"/>
                <w:sz w:val="24"/>
                <w:szCs w:val="24"/>
              </w:rPr>
            </w:pPr>
            <w:r>
              <w:rPr>
                <w:rFonts w:hint="eastAsia" w:ascii="宋体" w:hAnsi="宋体" w:cs="宋体"/>
                <w:color w:val="000000"/>
                <w:kern w:val="0"/>
                <w:sz w:val="24"/>
                <w:szCs w:val="24"/>
              </w:rPr>
              <w:t>年糕</w:t>
            </w:r>
          </w:p>
        </w:tc>
        <w:tc>
          <w:tcPr>
            <w:tcW w:w="2000" w:type="dxa"/>
            <w:tcBorders>
              <w:top w:val="nil"/>
              <w:left w:val="nil"/>
              <w:bottom w:val="single" w:color="auto" w:sz="4" w:space="0"/>
              <w:right w:val="single" w:color="auto" w:sz="4" w:space="0"/>
            </w:tcBorders>
            <w:shd w:val="clear" w:color="auto" w:fill="auto"/>
            <w:vAlign w:val="center"/>
          </w:tcPr>
          <w:p w14:paraId="6F67367D">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2180" w:type="dxa"/>
            <w:tcBorders>
              <w:top w:val="nil"/>
              <w:left w:val="nil"/>
              <w:bottom w:val="single" w:color="auto" w:sz="4" w:space="0"/>
              <w:right w:val="single" w:color="auto" w:sz="4" w:space="0"/>
            </w:tcBorders>
            <w:shd w:val="clear" w:color="auto" w:fill="auto"/>
            <w:noWrap/>
            <w:vAlign w:val="center"/>
          </w:tcPr>
          <w:p w14:paraId="20EA66E8">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40" w:type="dxa"/>
            <w:tcBorders>
              <w:top w:val="nil"/>
              <w:left w:val="nil"/>
              <w:bottom w:val="single" w:color="auto" w:sz="4" w:space="0"/>
              <w:right w:val="single" w:color="auto" w:sz="4" w:space="0"/>
            </w:tcBorders>
            <w:shd w:val="clear" w:color="auto" w:fill="auto"/>
            <w:noWrap/>
            <w:vAlign w:val="center"/>
          </w:tcPr>
          <w:p w14:paraId="35C002AB">
            <w:pPr>
              <w:widowControl/>
              <w:jc w:val="left"/>
              <w:rPr>
                <w:rFonts w:ascii="宋体" w:hAnsi="宋体" w:cs="宋体"/>
                <w:color w:val="000000"/>
                <w:kern w:val="0"/>
                <w:sz w:val="22"/>
              </w:rPr>
            </w:pPr>
            <w:r>
              <w:rPr>
                <w:rFonts w:hint="eastAsia" w:ascii="宋体" w:hAnsi="宋体" w:cs="宋体"/>
                <w:color w:val="000000"/>
                <w:kern w:val="0"/>
                <w:sz w:val="22"/>
              </w:rPr>
              <w:t>　</w:t>
            </w:r>
          </w:p>
        </w:tc>
      </w:tr>
      <w:tr w14:paraId="55034BC8">
        <w:tblPrEx>
          <w:tblCellMar>
            <w:top w:w="0" w:type="dxa"/>
            <w:left w:w="108" w:type="dxa"/>
            <w:bottom w:w="0" w:type="dxa"/>
            <w:right w:w="108" w:type="dxa"/>
          </w:tblCellMar>
        </w:tblPrEx>
        <w:trPr>
          <w:trHeight w:val="43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F793BE8">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2260" w:type="dxa"/>
            <w:tcBorders>
              <w:top w:val="nil"/>
              <w:left w:val="nil"/>
              <w:bottom w:val="single" w:color="auto" w:sz="4" w:space="0"/>
              <w:right w:val="single" w:color="auto" w:sz="4" w:space="0"/>
            </w:tcBorders>
            <w:shd w:val="clear" w:color="auto" w:fill="auto"/>
            <w:noWrap/>
            <w:vAlign w:val="center"/>
          </w:tcPr>
          <w:p w14:paraId="33B7C089">
            <w:pPr>
              <w:widowControl/>
              <w:jc w:val="center"/>
              <w:rPr>
                <w:rFonts w:ascii="宋体" w:hAnsi="宋体" w:cs="宋体"/>
                <w:color w:val="000000"/>
                <w:kern w:val="0"/>
                <w:sz w:val="22"/>
              </w:rPr>
            </w:pPr>
            <w:r>
              <w:rPr>
                <w:rFonts w:hint="eastAsia" w:ascii="宋体" w:hAnsi="宋体" w:cs="宋体"/>
                <w:color w:val="000000"/>
                <w:kern w:val="0"/>
                <w:sz w:val="22"/>
              </w:rPr>
              <w:t>鸡蛋细面</w:t>
            </w:r>
          </w:p>
        </w:tc>
        <w:tc>
          <w:tcPr>
            <w:tcW w:w="2000" w:type="dxa"/>
            <w:tcBorders>
              <w:top w:val="nil"/>
              <w:left w:val="nil"/>
              <w:bottom w:val="single" w:color="auto" w:sz="4" w:space="0"/>
              <w:right w:val="single" w:color="auto" w:sz="4" w:space="0"/>
            </w:tcBorders>
            <w:shd w:val="clear" w:color="auto" w:fill="auto"/>
            <w:vAlign w:val="center"/>
          </w:tcPr>
          <w:p w14:paraId="732CBF1F">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2180" w:type="dxa"/>
            <w:tcBorders>
              <w:top w:val="nil"/>
              <w:left w:val="nil"/>
              <w:bottom w:val="single" w:color="auto" w:sz="4" w:space="0"/>
              <w:right w:val="single" w:color="auto" w:sz="4" w:space="0"/>
            </w:tcBorders>
            <w:shd w:val="clear" w:color="auto" w:fill="auto"/>
            <w:noWrap/>
            <w:vAlign w:val="center"/>
          </w:tcPr>
          <w:p w14:paraId="6E82941D">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40" w:type="dxa"/>
            <w:tcBorders>
              <w:top w:val="nil"/>
              <w:left w:val="nil"/>
              <w:bottom w:val="single" w:color="auto" w:sz="4" w:space="0"/>
              <w:right w:val="single" w:color="auto" w:sz="4" w:space="0"/>
            </w:tcBorders>
            <w:shd w:val="clear" w:color="auto" w:fill="auto"/>
            <w:noWrap/>
            <w:vAlign w:val="center"/>
          </w:tcPr>
          <w:p w14:paraId="2C78CE7C">
            <w:pPr>
              <w:widowControl/>
              <w:jc w:val="left"/>
              <w:rPr>
                <w:rFonts w:ascii="宋体" w:hAnsi="宋体" w:cs="宋体"/>
                <w:color w:val="000000"/>
                <w:kern w:val="0"/>
                <w:sz w:val="22"/>
              </w:rPr>
            </w:pPr>
            <w:r>
              <w:rPr>
                <w:rFonts w:hint="eastAsia" w:ascii="宋体" w:hAnsi="宋体" w:cs="宋体"/>
                <w:color w:val="000000"/>
                <w:kern w:val="0"/>
                <w:sz w:val="22"/>
              </w:rPr>
              <w:t>　</w:t>
            </w:r>
          </w:p>
        </w:tc>
      </w:tr>
      <w:tr w14:paraId="4A40D944">
        <w:tblPrEx>
          <w:tblCellMar>
            <w:top w:w="0" w:type="dxa"/>
            <w:left w:w="108" w:type="dxa"/>
            <w:bottom w:w="0" w:type="dxa"/>
            <w:right w:w="108" w:type="dxa"/>
          </w:tblCellMar>
        </w:tblPrEx>
        <w:trPr>
          <w:trHeight w:val="43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1587492">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2260" w:type="dxa"/>
            <w:tcBorders>
              <w:top w:val="nil"/>
              <w:left w:val="nil"/>
              <w:bottom w:val="single" w:color="auto" w:sz="4" w:space="0"/>
              <w:right w:val="single" w:color="auto" w:sz="4" w:space="0"/>
            </w:tcBorders>
            <w:shd w:val="clear" w:color="auto" w:fill="auto"/>
            <w:noWrap/>
            <w:vAlign w:val="center"/>
          </w:tcPr>
          <w:p w14:paraId="2F80F948">
            <w:pPr>
              <w:widowControl/>
              <w:jc w:val="center"/>
              <w:rPr>
                <w:rFonts w:ascii="宋体" w:hAnsi="宋体" w:cs="宋体"/>
                <w:color w:val="000000"/>
                <w:kern w:val="0"/>
                <w:sz w:val="22"/>
              </w:rPr>
            </w:pPr>
            <w:r>
              <w:rPr>
                <w:rFonts w:hint="eastAsia" w:ascii="宋体" w:hAnsi="宋体" w:cs="宋体"/>
                <w:color w:val="000000"/>
                <w:kern w:val="0"/>
                <w:sz w:val="22"/>
              </w:rPr>
              <w:t>锅盖面</w:t>
            </w:r>
          </w:p>
        </w:tc>
        <w:tc>
          <w:tcPr>
            <w:tcW w:w="2000" w:type="dxa"/>
            <w:tcBorders>
              <w:top w:val="nil"/>
              <w:left w:val="nil"/>
              <w:bottom w:val="single" w:color="auto" w:sz="4" w:space="0"/>
              <w:right w:val="single" w:color="auto" w:sz="4" w:space="0"/>
            </w:tcBorders>
            <w:shd w:val="clear" w:color="auto" w:fill="auto"/>
            <w:vAlign w:val="center"/>
          </w:tcPr>
          <w:p w14:paraId="3D3A5570">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2180" w:type="dxa"/>
            <w:tcBorders>
              <w:top w:val="nil"/>
              <w:left w:val="nil"/>
              <w:bottom w:val="single" w:color="auto" w:sz="4" w:space="0"/>
              <w:right w:val="single" w:color="auto" w:sz="4" w:space="0"/>
            </w:tcBorders>
            <w:shd w:val="clear" w:color="auto" w:fill="auto"/>
            <w:noWrap/>
            <w:vAlign w:val="center"/>
          </w:tcPr>
          <w:p w14:paraId="5F22FDFC">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40" w:type="dxa"/>
            <w:tcBorders>
              <w:top w:val="nil"/>
              <w:left w:val="nil"/>
              <w:bottom w:val="single" w:color="auto" w:sz="4" w:space="0"/>
              <w:right w:val="single" w:color="auto" w:sz="4" w:space="0"/>
            </w:tcBorders>
            <w:shd w:val="clear" w:color="auto" w:fill="auto"/>
            <w:noWrap/>
            <w:vAlign w:val="center"/>
          </w:tcPr>
          <w:p w14:paraId="791198B0">
            <w:pPr>
              <w:widowControl/>
              <w:jc w:val="left"/>
              <w:rPr>
                <w:rFonts w:ascii="宋体" w:hAnsi="宋体" w:cs="宋体"/>
                <w:color w:val="000000"/>
                <w:kern w:val="0"/>
                <w:sz w:val="22"/>
              </w:rPr>
            </w:pPr>
            <w:r>
              <w:rPr>
                <w:rFonts w:hint="eastAsia" w:ascii="宋体" w:hAnsi="宋体" w:cs="宋体"/>
                <w:color w:val="000000"/>
                <w:kern w:val="0"/>
                <w:sz w:val="22"/>
              </w:rPr>
              <w:t>　</w:t>
            </w:r>
          </w:p>
        </w:tc>
      </w:tr>
      <w:tr w14:paraId="265495F7">
        <w:tblPrEx>
          <w:tblCellMar>
            <w:top w:w="0" w:type="dxa"/>
            <w:left w:w="108" w:type="dxa"/>
            <w:bottom w:w="0" w:type="dxa"/>
            <w:right w:w="108" w:type="dxa"/>
          </w:tblCellMar>
        </w:tblPrEx>
        <w:trPr>
          <w:trHeight w:val="43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B6E4CCC">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2260" w:type="dxa"/>
            <w:tcBorders>
              <w:top w:val="nil"/>
              <w:left w:val="nil"/>
              <w:bottom w:val="single" w:color="auto" w:sz="4" w:space="0"/>
              <w:right w:val="single" w:color="auto" w:sz="4" w:space="0"/>
            </w:tcBorders>
            <w:shd w:val="clear" w:color="auto" w:fill="auto"/>
            <w:noWrap/>
            <w:vAlign w:val="center"/>
          </w:tcPr>
          <w:p w14:paraId="4E346392">
            <w:pPr>
              <w:widowControl/>
              <w:jc w:val="center"/>
              <w:rPr>
                <w:rFonts w:ascii="宋体" w:hAnsi="宋体" w:cs="宋体"/>
                <w:color w:val="000000"/>
                <w:kern w:val="0"/>
                <w:sz w:val="22"/>
              </w:rPr>
            </w:pPr>
            <w:r>
              <w:rPr>
                <w:rFonts w:hint="eastAsia" w:ascii="宋体" w:hAnsi="宋体" w:cs="宋体"/>
                <w:color w:val="000000"/>
                <w:kern w:val="0"/>
                <w:sz w:val="22"/>
              </w:rPr>
              <w:t>仿手工面</w:t>
            </w:r>
          </w:p>
        </w:tc>
        <w:tc>
          <w:tcPr>
            <w:tcW w:w="2000" w:type="dxa"/>
            <w:tcBorders>
              <w:top w:val="nil"/>
              <w:left w:val="nil"/>
              <w:bottom w:val="single" w:color="auto" w:sz="4" w:space="0"/>
              <w:right w:val="single" w:color="auto" w:sz="4" w:space="0"/>
            </w:tcBorders>
            <w:shd w:val="clear" w:color="auto" w:fill="auto"/>
            <w:vAlign w:val="center"/>
          </w:tcPr>
          <w:p w14:paraId="60B6DD9E">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2180" w:type="dxa"/>
            <w:tcBorders>
              <w:top w:val="nil"/>
              <w:left w:val="nil"/>
              <w:bottom w:val="single" w:color="auto" w:sz="4" w:space="0"/>
              <w:right w:val="single" w:color="auto" w:sz="4" w:space="0"/>
            </w:tcBorders>
            <w:shd w:val="clear" w:color="auto" w:fill="auto"/>
            <w:noWrap/>
            <w:vAlign w:val="center"/>
          </w:tcPr>
          <w:p w14:paraId="4AD349D0">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40" w:type="dxa"/>
            <w:tcBorders>
              <w:top w:val="nil"/>
              <w:left w:val="nil"/>
              <w:bottom w:val="single" w:color="auto" w:sz="4" w:space="0"/>
              <w:right w:val="single" w:color="auto" w:sz="4" w:space="0"/>
            </w:tcBorders>
            <w:shd w:val="clear" w:color="auto" w:fill="auto"/>
            <w:noWrap/>
            <w:vAlign w:val="center"/>
          </w:tcPr>
          <w:p w14:paraId="472CC404">
            <w:pPr>
              <w:widowControl/>
              <w:jc w:val="left"/>
              <w:rPr>
                <w:rFonts w:ascii="宋体" w:hAnsi="宋体" w:cs="宋体"/>
                <w:color w:val="000000"/>
                <w:kern w:val="0"/>
                <w:sz w:val="22"/>
              </w:rPr>
            </w:pPr>
            <w:r>
              <w:rPr>
                <w:rFonts w:hint="eastAsia" w:ascii="宋体" w:hAnsi="宋体" w:cs="宋体"/>
                <w:color w:val="000000"/>
                <w:kern w:val="0"/>
                <w:sz w:val="22"/>
              </w:rPr>
              <w:t>　</w:t>
            </w:r>
          </w:p>
        </w:tc>
      </w:tr>
      <w:tr w14:paraId="4F526956">
        <w:tblPrEx>
          <w:tblCellMar>
            <w:top w:w="0" w:type="dxa"/>
            <w:left w:w="108" w:type="dxa"/>
            <w:bottom w:w="0" w:type="dxa"/>
            <w:right w:w="108" w:type="dxa"/>
          </w:tblCellMar>
        </w:tblPrEx>
        <w:trPr>
          <w:trHeight w:val="43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AC830AF">
            <w:pPr>
              <w:widowControl/>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2260" w:type="dxa"/>
            <w:tcBorders>
              <w:top w:val="nil"/>
              <w:left w:val="nil"/>
              <w:bottom w:val="single" w:color="auto" w:sz="4" w:space="0"/>
              <w:right w:val="single" w:color="auto" w:sz="4" w:space="0"/>
            </w:tcBorders>
            <w:shd w:val="clear" w:color="auto" w:fill="auto"/>
            <w:noWrap/>
            <w:vAlign w:val="center"/>
          </w:tcPr>
          <w:p w14:paraId="4AA4CF11">
            <w:pPr>
              <w:widowControl/>
              <w:jc w:val="center"/>
              <w:rPr>
                <w:rFonts w:ascii="宋体" w:hAnsi="宋体" w:cs="宋体"/>
                <w:color w:val="000000"/>
                <w:kern w:val="0"/>
                <w:sz w:val="22"/>
              </w:rPr>
            </w:pPr>
            <w:r>
              <w:rPr>
                <w:rFonts w:hint="eastAsia" w:ascii="宋体" w:hAnsi="宋体" w:cs="宋体"/>
                <w:color w:val="000000"/>
                <w:kern w:val="0"/>
                <w:sz w:val="22"/>
              </w:rPr>
              <w:t>刀削面</w:t>
            </w:r>
          </w:p>
        </w:tc>
        <w:tc>
          <w:tcPr>
            <w:tcW w:w="2000" w:type="dxa"/>
            <w:tcBorders>
              <w:top w:val="nil"/>
              <w:left w:val="nil"/>
              <w:bottom w:val="single" w:color="auto" w:sz="4" w:space="0"/>
              <w:right w:val="single" w:color="auto" w:sz="4" w:space="0"/>
            </w:tcBorders>
            <w:shd w:val="clear" w:color="auto" w:fill="auto"/>
            <w:vAlign w:val="center"/>
          </w:tcPr>
          <w:p w14:paraId="6444B157">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2180" w:type="dxa"/>
            <w:tcBorders>
              <w:top w:val="nil"/>
              <w:left w:val="nil"/>
              <w:bottom w:val="single" w:color="auto" w:sz="4" w:space="0"/>
              <w:right w:val="single" w:color="auto" w:sz="4" w:space="0"/>
            </w:tcBorders>
            <w:shd w:val="clear" w:color="auto" w:fill="auto"/>
            <w:noWrap/>
            <w:vAlign w:val="center"/>
          </w:tcPr>
          <w:p w14:paraId="7DEADE88">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40" w:type="dxa"/>
            <w:tcBorders>
              <w:top w:val="nil"/>
              <w:left w:val="nil"/>
              <w:bottom w:val="single" w:color="auto" w:sz="4" w:space="0"/>
              <w:right w:val="single" w:color="auto" w:sz="4" w:space="0"/>
            </w:tcBorders>
            <w:shd w:val="clear" w:color="auto" w:fill="auto"/>
            <w:noWrap/>
            <w:vAlign w:val="center"/>
          </w:tcPr>
          <w:p w14:paraId="4C46BD8D">
            <w:pPr>
              <w:widowControl/>
              <w:jc w:val="left"/>
              <w:rPr>
                <w:rFonts w:ascii="宋体" w:hAnsi="宋体" w:cs="宋体"/>
                <w:color w:val="000000"/>
                <w:kern w:val="0"/>
                <w:sz w:val="22"/>
              </w:rPr>
            </w:pPr>
            <w:r>
              <w:rPr>
                <w:rFonts w:hint="eastAsia" w:ascii="宋体" w:hAnsi="宋体" w:cs="宋体"/>
                <w:color w:val="000000"/>
                <w:kern w:val="0"/>
                <w:sz w:val="22"/>
              </w:rPr>
              <w:t>　</w:t>
            </w:r>
          </w:p>
        </w:tc>
      </w:tr>
      <w:tr w14:paraId="17FBA228">
        <w:tblPrEx>
          <w:tblCellMar>
            <w:top w:w="0" w:type="dxa"/>
            <w:left w:w="108" w:type="dxa"/>
            <w:bottom w:w="0" w:type="dxa"/>
            <w:right w:w="108" w:type="dxa"/>
          </w:tblCellMar>
        </w:tblPrEx>
        <w:trPr>
          <w:trHeight w:val="43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3704757">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2260" w:type="dxa"/>
            <w:tcBorders>
              <w:top w:val="nil"/>
              <w:left w:val="nil"/>
              <w:bottom w:val="single" w:color="auto" w:sz="4" w:space="0"/>
              <w:right w:val="single" w:color="auto" w:sz="4" w:space="0"/>
            </w:tcBorders>
            <w:shd w:val="clear" w:color="auto" w:fill="auto"/>
            <w:noWrap/>
            <w:vAlign w:val="center"/>
          </w:tcPr>
          <w:p w14:paraId="1D2FB8F8">
            <w:pPr>
              <w:widowControl/>
              <w:jc w:val="center"/>
              <w:rPr>
                <w:rFonts w:ascii="宋体" w:hAnsi="宋体" w:cs="宋体"/>
                <w:color w:val="000000"/>
                <w:kern w:val="0"/>
                <w:sz w:val="22"/>
              </w:rPr>
            </w:pPr>
            <w:r>
              <w:rPr>
                <w:rFonts w:hint="eastAsia" w:ascii="宋体" w:hAnsi="宋体" w:cs="宋体"/>
                <w:color w:val="000000"/>
                <w:kern w:val="0"/>
                <w:sz w:val="22"/>
              </w:rPr>
              <w:t>面疙瘩</w:t>
            </w:r>
          </w:p>
        </w:tc>
        <w:tc>
          <w:tcPr>
            <w:tcW w:w="2000" w:type="dxa"/>
            <w:tcBorders>
              <w:top w:val="nil"/>
              <w:left w:val="nil"/>
              <w:bottom w:val="single" w:color="auto" w:sz="4" w:space="0"/>
              <w:right w:val="single" w:color="auto" w:sz="4" w:space="0"/>
            </w:tcBorders>
            <w:shd w:val="clear" w:color="auto" w:fill="auto"/>
            <w:vAlign w:val="center"/>
          </w:tcPr>
          <w:p w14:paraId="40159D22">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2180" w:type="dxa"/>
            <w:tcBorders>
              <w:top w:val="nil"/>
              <w:left w:val="nil"/>
              <w:bottom w:val="single" w:color="auto" w:sz="4" w:space="0"/>
              <w:right w:val="single" w:color="auto" w:sz="4" w:space="0"/>
            </w:tcBorders>
            <w:shd w:val="clear" w:color="auto" w:fill="auto"/>
            <w:noWrap/>
            <w:vAlign w:val="center"/>
          </w:tcPr>
          <w:p w14:paraId="6163AF53">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40" w:type="dxa"/>
            <w:tcBorders>
              <w:top w:val="nil"/>
              <w:left w:val="nil"/>
              <w:bottom w:val="single" w:color="auto" w:sz="4" w:space="0"/>
              <w:right w:val="single" w:color="auto" w:sz="4" w:space="0"/>
            </w:tcBorders>
            <w:shd w:val="clear" w:color="auto" w:fill="auto"/>
            <w:noWrap/>
            <w:vAlign w:val="center"/>
          </w:tcPr>
          <w:p w14:paraId="6D80E061">
            <w:pPr>
              <w:widowControl/>
              <w:jc w:val="left"/>
              <w:rPr>
                <w:rFonts w:ascii="宋体" w:hAnsi="宋体" w:cs="宋体"/>
                <w:color w:val="000000"/>
                <w:kern w:val="0"/>
                <w:sz w:val="22"/>
              </w:rPr>
            </w:pPr>
            <w:r>
              <w:rPr>
                <w:rFonts w:hint="eastAsia" w:ascii="宋体" w:hAnsi="宋体" w:cs="宋体"/>
                <w:color w:val="000000"/>
                <w:kern w:val="0"/>
                <w:sz w:val="22"/>
              </w:rPr>
              <w:t>　</w:t>
            </w:r>
          </w:p>
        </w:tc>
      </w:tr>
      <w:tr w14:paraId="7FF5B347">
        <w:tblPrEx>
          <w:tblCellMar>
            <w:top w:w="0" w:type="dxa"/>
            <w:left w:w="108" w:type="dxa"/>
            <w:bottom w:w="0" w:type="dxa"/>
            <w:right w:w="108" w:type="dxa"/>
          </w:tblCellMar>
        </w:tblPrEx>
        <w:trPr>
          <w:trHeight w:val="43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2043280">
            <w:pPr>
              <w:widowControl/>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2260" w:type="dxa"/>
            <w:tcBorders>
              <w:top w:val="nil"/>
              <w:left w:val="nil"/>
              <w:bottom w:val="nil"/>
              <w:right w:val="single" w:color="auto" w:sz="4" w:space="0"/>
            </w:tcBorders>
            <w:shd w:val="clear" w:color="auto" w:fill="auto"/>
            <w:noWrap/>
            <w:vAlign w:val="center"/>
          </w:tcPr>
          <w:p w14:paraId="4A897D55">
            <w:pPr>
              <w:widowControl/>
              <w:jc w:val="center"/>
              <w:rPr>
                <w:rFonts w:ascii="宋体" w:hAnsi="宋体" w:cs="宋体"/>
                <w:color w:val="000000"/>
                <w:kern w:val="0"/>
                <w:sz w:val="22"/>
              </w:rPr>
            </w:pPr>
            <w:r>
              <w:rPr>
                <w:rFonts w:hint="eastAsia" w:ascii="宋体" w:hAnsi="宋体" w:cs="宋体"/>
                <w:color w:val="000000"/>
                <w:kern w:val="0"/>
                <w:sz w:val="22"/>
              </w:rPr>
              <w:t>莜面疙瘩</w:t>
            </w:r>
          </w:p>
        </w:tc>
        <w:tc>
          <w:tcPr>
            <w:tcW w:w="2000" w:type="dxa"/>
            <w:tcBorders>
              <w:top w:val="nil"/>
              <w:left w:val="nil"/>
              <w:bottom w:val="single" w:color="auto" w:sz="4" w:space="0"/>
              <w:right w:val="single" w:color="auto" w:sz="4" w:space="0"/>
            </w:tcBorders>
            <w:shd w:val="clear" w:color="auto" w:fill="auto"/>
            <w:vAlign w:val="center"/>
          </w:tcPr>
          <w:p w14:paraId="2A82E229">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2180" w:type="dxa"/>
            <w:tcBorders>
              <w:top w:val="nil"/>
              <w:left w:val="nil"/>
              <w:bottom w:val="single" w:color="auto" w:sz="4" w:space="0"/>
              <w:right w:val="single" w:color="auto" w:sz="4" w:space="0"/>
            </w:tcBorders>
            <w:shd w:val="clear" w:color="auto" w:fill="auto"/>
            <w:noWrap/>
            <w:vAlign w:val="center"/>
          </w:tcPr>
          <w:p w14:paraId="739FCA52">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40" w:type="dxa"/>
            <w:tcBorders>
              <w:top w:val="nil"/>
              <w:left w:val="nil"/>
              <w:bottom w:val="single" w:color="auto" w:sz="4" w:space="0"/>
              <w:right w:val="single" w:color="auto" w:sz="4" w:space="0"/>
            </w:tcBorders>
            <w:shd w:val="clear" w:color="auto" w:fill="auto"/>
            <w:noWrap/>
            <w:vAlign w:val="center"/>
          </w:tcPr>
          <w:p w14:paraId="1D0644FB">
            <w:pPr>
              <w:widowControl/>
              <w:jc w:val="left"/>
              <w:rPr>
                <w:rFonts w:ascii="宋体" w:hAnsi="宋体" w:cs="宋体"/>
                <w:color w:val="000000"/>
                <w:kern w:val="0"/>
                <w:sz w:val="22"/>
              </w:rPr>
            </w:pPr>
            <w:r>
              <w:rPr>
                <w:rFonts w:hint="eastAsia" w:ascii="宋体" w:hAnsi="宋体" w:cs="宋体"/>
                <w:color w:val="000000"/>
                <w:kern w:val="0"/>
                <w:sz w:val="22"/>
              </w:rPr>
              <w:t>　</w:t>
            </w:r>
          </w:p>
        </w:tc>
      </w:tr>
      <w:tr w14:paraId="0E065BD7">
        <w:tblPrEx>
          <w:tblCellMar>
            <w:top w:w="0" w:type="dxa"/>
            <w:left w:w="108" w:type="dxa"/>
            <w:bottom w:w="0" w:type="dxa"/>
            <w:right w:w="108" w:type="dxa"/>
          </w:tblCellMar>
        </w:tblPrEx>
        <w:trPr>
          <w:trHeight w:val="43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C9A630A">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2260" w:type="dxa"/>
            <w:tcBorders>
              <w:top w:val="single" w:color="auto" w:sz="4" w:space="0"/>
              <w:left w:val="nil"/>
              <w:bottom w:val="single" w:color="auto" w:sz="4" w:space="0"/>
              <w:right w:val="single" w:color="auto" w:sz="4" w:space="0"/>
            </w:tcBorders>
            <w:shd w:val="clear" w:color="auto" w:fill="auto"/>
            <w:noWrap/>
            <w:vAlign w:val="center"/>
          </w:tcPr>
          <w:p w14:paraId="62B14E98">
            <w:pPr>
              <w:widowControl/>
              <w:jc w:val="center"/>
              <w:rPr>
                <w:rFonts w:ascii="宋体" w:hAnsi="宋体" w:cs="宋体"/>
                <w:color w:val="000000"/>
                <w:kern w:val="0"/>
                <w:sz w:val="22"/>
              </w:rPr>
            </w:pPr>
            <w:r>
              <w:rPr>
                <w:rFonts w:hint="eastAsia" w:ascii="宋体" w:hAnsi="宋体" w:cs="宋体"/>
                <w:color w:val="000000"/>
                <w:kern w:val="0"/>
                <w:sz w:val="22"/>
              </w:rPr>
              <w:t>河粉</w:t>
            </w:r>
          </w:p>
        </w:tc>
        <w:tc>
          <w:tcPr>
            <w:tcW w:w="2000" w:type="dxa"/>
            <w:tcBorders>
              <w:top w:val="nil"/>
              <w:left w:val="nil"/>
              <w:bottom w:val="single" w:color="auto" w:sz="4" w:space="0"/>
              <w:right w:val="single" w:color="auto" w:sz="4" w:space="0"/>
            </w:tcBorders>
            <w:shd w:val="clear" w:color="auto" w:fill="auto"/>
            <w:vAlign w:val="center"/>
          </w:tcPr>
          <w:p w14:paraId="2C6024A2">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2180" w:type="dxa"/>
            <w:tcBorders>
              <w:top w:val="nil"/>
              <w:left w:val="nil"/>
              <w:bottom w:val="single" w:color="auto" w:sz="4" w:space="0"/>
              <w:right w:val="single" w:color="auto" w:sz="4" w:space="0"/>
            </w:tcBorders>
            <w:shd w:val="clear" w:color="auto" w:fill="auto"/>
            <w:noWrap/>
            <w:vAlign w:val="center"/>
          </w:tcPr>
          <w:p w14:paraId="46A52DFB">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40" w:type="dxa"/>
            <w:tcBorders>
              <w:top w:val="nil"/>
              <w:left w:val="nil"/>
              <w:bottom w:val="single" w:color="auto" w:sz="4" w:space="0"/>
              <w:right w:val="single" w:color="auto" w:sz="4" w:space="0"/>
            </w:tcBorders>
            <w:shd w:val="clear" w:color="auto" w:fill="auto"/>
            <w:noWrap/>
            <w:vAlign w:val="center"/>
          </w:tcPr>
          <w:p w14:paraId="21D77573">
            <w:pPr>
              <w:widowControl/>
              <w:jc w:val="left"/>
              <w:rPr>
                <w:rFonts w:ascii="宋体" w:hAnsi="宋体" w:cs="宋体"/>
                <w:color w:val="000000"/>
                <w:kern w:val="0"/>
                <w:sz w:val="22"/>
              </w:rPr>
            </w:pPr>
            <w:r>
              <w:rPr>
                <w:rFonts w:hint="eastAsia" w:ascii="宋体" w:hAnsi="宋体" w:cs="宋体"/>
                <w:color w:val="000000"/>
                <w:kern w:val="0"/>
                <w:sz w:val="22"/>
              </w:rPr>
              <w:t>　</w:t>
            </w:r>
          </w:p>
        </w:tc>
      </w:tr>
      <w:tr w14:paraId="0DAD8098">
        <w:tblPrEx>
          <w:tblCellMar>
            <w:top w:w="0" w:type="dxa"/>
            <w:left w:w="108" w:type="dxa"/>
            <w:bottom w:w="0" w:type="dxa"/>
            <w:right w:w="108" w:type="dxa"/>
          </w:tblCellMar>
        </w:tblPrEx>
        <w:trPr>
          <w:trHeight w:val="43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F7C37B5">
            <w:pPr>
              <w:widowControl/>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2260" w:type="dxa"/>
            <w:tcBorders>
              <w:top w:val="nil"/>
              <w:left w:val="nil"/>
              <w:bottom w:val="single" w:color="auto" w:sz="4" w:space="0"/>
              <w:right w:val="single" w:color="auto" w:sz="4" w:space="0"/>
            </w:tcBorders>
            <w:shd w:val="clear" w:color="auto" w:fill="auto"/>
            <w:noWrap/>
            <w:vAlign w:val="center"/>
          </w:tcPr>
          <w:p w14:paraId="4178D23D">
            <w:pPr>
              <w:widowControl/>
              <w:jc w:val="center"/>
              <w:rPr>
                <w:rFonts w:ascii="宋体" w:hAnsi="宋体" w:cs="宋体"/>
                <w:color w:val="000000"/>
                <w:kern w:val="0"/>
                <w:sz w:val="22"/>
              </w:rPr>
            </w:pPr>
            <w:r>
              <w:rPr>
                <w:rFonts w:hint="eastAsia" w:ascii="宋体" w:hAnsi="宋体" w:cs="宋体"/>
                <w:color w:val="000000"/>
                <w:kern w:val="0"/>
                <w:sz w:val="22"/>
              </w:rPr>
              <w:t>米线</w:t>
            </w:r>
          </w:p>
        </w:tc>
        <w:tc>
          <w:tcPr>
            <w:tcW w:w="2000" w:type="dxa"/>
            <w:tcBorders>
              <w:top w:val="nil"/>
              <w:left w:val="nil"/>
              <w:bottom w:val="single" w:color="auto" w:sz="4" w:space="0"/>
              <w:right w:val="single" w:color="auto" w:sz="4" w:space="0"/>
            </w:tcBorders>
            <w:shd w:val="clear" w:color="auto" w:fill="auto"/>
            <w:vAlign w:val="center"/>
          </w:tcPr>
          <w:p w14:paraId="7654BA1D">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2180" w:type="dxa"/>
            <w:tcBorders>
              <w:top w:val="nil"/>
              <w:left w:val="nil"/>
              <w:bottom w:val="single" w:color="auto" w:sz="4" w:space="0"/>
              <w:right w:val="single" w:color="auto" w:sz="4" w:space="0"/>
            </w:tcBorders>
            <w:shd w:val="clear" w:color="auto" w:fill="auto"/>
            <w:noWrap/>
            <w:vAlign w:val="center"/>
          </w:tcPr>
          <w:p w14:paraId="15F6E5B3">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40" w:type="dxa"/>
            <w:tcBorders>
              <w:top w:val="nil"/>
              <w:left w:val="nil"/>
              <w:bottom w:val="single" w:color="auto" w:sz="4" w:space="0"/>
              <w:right w:val="single" w:color="auto" w:sz="4" w:space="0"/>
            </w:tcBorders>
            <w:shd w:val="clear" w:color="auto" w:fill="auto"/>
            <w:noWrap/>
            <w:vAlign w:val="center"/>
          </w:tcPr>
          <w:p w14:paraId="24BCF5A2">
            <w:pPr>
              <w:widowControl/>
              <w:jc w:val="left"/>
              <w:rPr>
                <w:rFonts w:ascii="宋体" w:hAnsi="宋体" w:cs="宋体"/>
                <w:color w:val="000000"/>
                <w:kern w:val="0"/>
                <w:sz w:val="22"/>
              </w:rPr>
            </w:pPr>
            <w:r>
              <w:rPr>
                <w:rFonts w:hint="eastAsia" w:ascii="宋体" w:hAnsi="宋体" w:cs="宋体"/>
                <w:color w:val="000000"/>
                <w:kern w:val="0"/>
                <w:sz w:val="22"/>
              </w:rPr>
              <w:t>　</w:t>
            </w:r>
          </w:p>
        </w:tc>
      </w:tr>
      <w:tr w14:paraId="267C8609">
        <w:tblPrEx>
          <w:tblCellMar>
            <w:top w:w="0" w:type="dxa"/>
            <w:left w:w="108" w:type="dxa"/>
            <w:bottom w:w="0" w:type="dxa"/>
            <w:right w:w="108" w:type="dxa"/>
          </w:tblCellMar>
        </w:tblPrEx>
        <w:trPr>
          <w:trHeight w:val="43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96B5FC6">
            <w:pPr>
              <w:widowControl/>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2260" w:type="dxa"/>
            <w:tcBorders>
              <w:top w:val="nil"/>
              <w:left w:val="nil"/>
              <w:bottom w:val="single" w:color="auto" w:sz="4" w:space="0"/>
              <w:right w:val="single" w:color="auto" w:sz="4" w:space="0"/>
            </w:tcBorders>
            <w:shd w:val="clear" w:color="auto" w:fill="auto"/>
            <w:noWrap/>
            <w:vAlign w:val="center"/>
          </w:tcPr>
          <w:p w14:paraId="2C052483">
            <w:pPr>
              <w:widowControl/>
              <w:jc w:val="center"/>
              <w:rPr>
                <w:rFonts w:ascii="宋体" w:hAnsi="宋体" w:cs="宋体"/>
                <w:color w:val="000000"/>
                <w:kern w:val="0"/>
                <w:sz w:val="22"/>
              </w:rPr>
            </w:pPr>
            <w:r>
              <w:rPr>
                <w:rFonts w:hint="eastAsia" w:ascii="宋体" w:hAnsi="宋体" w:cs="宋体"/>
                <w:color w:val="000000"/>
                <w:kern w:val="0"/>
                <w:sz w:val="22"/>
              </w:rPr>
              <w:t>小汤圆</w:t>
            </w:r>
          </w:p>
        </w:tc>
        <w:tc>
          <w:tcPr>
            <w:tcW w:w="2000" w:type="dxa"/>
            <w:tcBorders>
              <w:top w:val="nil"/>
              <w:left w:val="nil"/>
              <w:bottom w:val="single" w:color="auto" w:sz="4" w:space="0"/>
              <w:right w:val="single" w:color="auto" w:sz="4" w:space="0"/>
            </w:tcBorders>
            <w:shd w:val="clear" w:color="auto" w:fill="auto"/>
            <w:vAlign w:val="center"/>
          </w:tcPr>
          <w:p w14:paraId="26DCB825">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2180" w:type="dxa"/>
            <w:tcBorders>
              <w:top w:val="nil"/>
              <w:left w:val="nil"/>
              <w:bottom w:val="single" w:color="auto" w:sz="4" w:space="0"/>
              <w:right w:val="single" w:color="auto" w:sz="4" w:space="0"/>
            </w:tcBorders>
            <w:shd w:val="clear" w:color="auto" w:fill="auto"/>
            <w:noWrap/>
            <w:vAlign w:val="center"/>
          </w:tcPr>
          <w:p w14:paraId="2F1930C8">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40" w:type="dxa"/>
            <w:tcBorders>
              <w:top w:val="nil"/>
              <w:left w:val="nil"/>
              <w:bottom w:val="single" w:color="auto" w:sz="4" w:space="0"/>
              <w:right w:val="single" w:color="auto" w:sz="4" w:space="0"/>
            </w:tcBorders>
            <w:shd w:val="clear" w:color="auto" w:fill="auto"/>
            <w:noWrap/>
            <w:vAlign w:val="center"/>
          </w:tcPr>
          <w:p w14:paraId="48D0687A">
            <w:pPr>
              <w:widowControl/>
              <w:jc w:val="left"/>
              <w:rPr>
                <w:rFonts w:ascii="宋体" w:hAnsi="宋体" w:cs="宋体"/>
                <w:color w:val="000000"/>
                <w:kern w:val="0"/>
                <w:sz w:val="22"/>
              </w:rPr>
            </w:pPr>
            <w:r>
              <w:rPr>
                <w:rFonts w:hint="eastAsia" w:ascii="宋体" w:hAnsi="宋体" w:cs="宋体"/>
                <w:color w:val="000000"/>
                <w:kern w:val="0"/>
                <w:sz w:val="22"/>
              </w:rPr>
              <w:t>　</w:t>
            </w:r>
          </w:p>
        </w:tc>
      </w:tr>
      <w:tr w14:paraId="16371C0D">
        <w:tblPrEx>
          <w:tblCellMar>
            <w:top w:w="0" w:type="dxa"/>
            <w:left w:w="108" w:type="dxa"/>
            <w:bottom w:w="0" w:type="dxa"/>
            <w:right w:w="108" w:type="dxa"/>
          </w:tblCellMar>
        </w:tblPrEx>
        <w:trPr>
          <w:trHeight w:val="439"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59FA220">
            <w:pPr>
              <w:widowControl/>
              <w:jc w:val="center"/>
              <w:rPr>
                <w:rFonts w:ascii="宋体" w:hAnsi="宋体" w:cs="宋体"/>
                <w:color w:val="000000"/>
                <w:kern w:val="0"/>
                <w:sz w:val="24"/>
                <w:szCs w:val="24"/>
              </w:rPr>
            </w:pPr>
            <w:r>
              <w:rPr>
                <w:rFonts w:hint="eastAsia" w:ascii="宋体" w:hAnsi="宋体" w:cs="宋体"/>
                <w:color w:val="000000"/>
                <w:kern w:val="0"/>
                <w:sz w:val="24"/>
                <w:szCs w:val="24"/>
              </w:rPr>
              <w:t>17</w:t>
            </w:r>
          </w:p>
        </w:tc>
        <w:tc>
          <w:tcPr>
            <w:tcW w:w="2260" w:type="dxa"/>
            <w:tcBorders>
              <w:top w:val="nil"/>
              <w:left w:val="nil"/>
              <w:bottom w:val="single" w:color="auto" w:sz="4" w:space="0"/>
              <w:right w:val="single" w:color="auto" w:sz="4" w:space="0"/>
            </w:tcBorders>
            <w:shd w:val="clear" w:color="auto" w:fill="auto"/>
            <w:noWrap/>
            <w:vAlign w:val="center"/>
          </w:tcPr>
          <w:p w14:paraId="2B96D5AA">
            <w:pPr>
              <w:widowControl/>
              <w:jc w:val="center"/>
              <w:rPr>
                <w:rFonts w:ascii="宋体" w:hAnsi="宋体" w:cs="宋体"/>
                <w:color w:val="000000"/>
                <w:kern w:val="0"/>
                <w:sz w:val="22"/>
              </w:rPr>
            </w:pPr>
            <w:r>
              <w:rPr>
                <w:rFonts w:hint="eastAsia" w:ascii="宋体" w:hAnsi="宋体" w:cs="宋体"/>
                <w:color w:val="000000"/>
                <w:kern w:val="0"/>
                <w:sz w:val="22"/>
              </w:rPr>
              <w:t>芝麻汤圆</w:t>
            </w:r>
          </w:p>
        </w:tc>
        <w:tc>
          <w:tcPr>
            <w:tcW w:w="2000" w:type="dxa"/>
            <w:tcBorders>
              <w:top w:val="nil"/>
              <w:left w:val="nil"/>
              <w:bottom w:val="single" w:color="auto" w:sz="4" w:space="0"/>
              <w:right w:val="single" w:color="auto" w:sz="4" w:space="0"/>
            </w:tcBorders>
            <w:shd w:val="clear" w:color="auto" w:fill="auto"/>
            <w:vAlign w:val="center"/>
          </w:tcPr>
          <w:p w14:paraId="6DE2EC2A">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2180" w:type="dxa"/>
            <w:tcBorders>
              <w:top w:val="nil"/>
              <w:left w:val="nil"/>
              <w:bottom w:val="single" w:color="auto" w:sz="4" w:space="0"/>
              <w:right w:val="single" w:color="auto" w:sz="4" w:space="0"/>
            </w:tcBorders>
            <w:shd w:val="clear" w:color="auto" w:fill="auto"/>
            <w:noWrap/>
            <w:vAlign w:val="center"/>
          </w:tcPr>
          <w:p w14:paraId="732C4A9C">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40" w:type="dxa"/>
            <w:tcBorders>
              <w:top w:val="nil"/>
              <w:left w:val="nil"/>
              <w:bottom w:val="single" w:color="auto" w:sz="4" w:space="0"/>
              <w:right w:val="single" w:color="auto" w:sz="4" w:space="0"/>
            </w:tcBorders>
            <w:shd w:val="clear" w:color="auto" w:fill="auto"/>
            <w:noWrap/>
            <w:vAlign w:val="center"/>
          </w:tcPr>
          <w:p w14:paraId="199236DC">
            <w:pPr>
              <w:widowControl/>
              <w:jc w:val="left"/>
              <w:rPr>
                <w:rFonts w:ascii="宋体" w:hAnsi="宋体" w:cs="宋体"/>
                <w:color w:val="000000"/>
                <w:kern w:val="0"/>
                <w:sz w:val="22"/>
              </w:rPr>
            </w:pPr>
            <w:r>
              <w:rPr>
                <w:rFonts w:hint="eastAsia" w:ascii="宋体" w:hAnsi="宋体" w:cs="宋体"/>
                <w:color w:val="000000"/>
                <w:kern w:val="0"/>
                <w:sz w:val="22"/>
              </w:rPr>
              <w:t>　</w:t>
            </w:r>
          </w:p>
        </w:tc>
      </w:tr>
      <w:tr w14:paraId="667143F7">
        <w:tblPrEx>
          <w:tblCellMar>
            <w:top w:w="0" w:type="dxa"/>
            <w:left w:w="108" w:type="dxa"/>
            <w:bottom w:w="0" w:type="dxa"/>
            <w:right w:w="108" w:type="dxa"/>
          </w:tblCellMar>
        </w:tblPrEx>
        <w:trPr>
          <w:trHeight w:val="780" w:hRule="atLeast"/>
        </w:trPr>
        <w:tc>
          <w:tcPr>
            <w:tcW w:w="97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9806C20">
            <w:pPr>
              <w:widowControl/>
              <w:jc w:val="left"/>
              <w:rPr>
                <w:rFonts w:ascii="宋体" w:hAnsi="宋体" w:cs="宋体"/>
                <w:color w:val="000000"/>
                <w:kern w:val="0"/>
                <w:sz w:val="22"/>
              </w:rPr>
            </w:pPr>
            <w:r>
              <w:rPr>
                <w:rFonts w:hint="eastAsia" w:ascii="宋体" w:hAnsi="宋体" w:cs="宋体"/>
                <w:color w:val="000000"/>
                <w:kern w:val="0"/>
                <w:sz w:val="22"/>
              </w:rPr>
              <w:t>1、小麦粉与大米粉及制品中甲醛次硫酸氢钠含量的测定不得超过GB/T21126-2007的规定；</w:t>
            </w:r>
            <w:r>
              <w:rPr>
                <w:rFonts w:hint="eastAsia" w:ascii="宋体" w:hAnsi="宋体" w:cs="宋体"/>
                <w:color w:val="000000"/>
                <w:kern w:val="0"/>
                <w:sz w:val="22"/>
              </w:rPr>
              <w:br w:type="textWrapping"/>
            </w:r>
            <w:r>
              <w:rPr>
                <w:rFonts w:hint="eastAsia" w:ascii="宋体" w:hAnsi="宋体" w:cs="宋体"/>
                <w:color w:val="000000"/>
                <w:kern w:val="0"/>
                <w:sz w:val="22"/>
              </w:rPr>
              <w:t>2、产品质量不低于投标时的样品留样。</w:t>
            </w:r>
          </w:p>
        </w:tc>
      </w:tr>
    </w:tbl>
    <w:p w14:paraId="563D8A36">
      <w:pPr>
        <w:spacing w:line="480" w:lineRule="exact"/>
        <w:rPr>
          <w:rFonts w:ascii="宋体" w:hAnsi="宋体" w:cs="宋体"/>
          <w:sz w:val="24"/>
          <w:szCs w:val="24"/>
        </w:rPr>
      </w:pPr>
    </w:p>
    <w:p w14:paraId="3BC28C0F">
      <w:pPr>
        <w:spacing w:line="480" w:lineRule="exact"/>
        <w:ind w:firstLine="480" w:firstLineChars="200"/>
        <w:rPr>
          <w:rFonts w:ascii="宋体" w:hAnsi="宋体" w:cs="宋体"/>
          <w:sz w:val="24"/>
          <w:szCs w:val="24"/>
        </w:rPr>
      </w:pPr>
      <w:r>
        <w:rPr>
          <w:rFonts w:hint="eastAsia" w:ascii="宋体" w:hAnsi="宋体" w:cs="宋体"/>
          <w:sz w:val="24"/>
          <w:szCs w:val="24"/>
        </w:rPr>
        <w:t>八、付款方式</w:t>
      </w:r>
    </w:p>
    <w:p w14:paraId="4DA972FD">
      <w:pPr>
        <w:spacing w:line="460" w:lineRule="exact"/>
        <w:ind w:firstLine="480" w:firstLineChars="200"/>
        <w:rPr>
          <w:rFonts w:asciiTheme="minorEastAsia" w:hAnsiTheme="minorEastAsia" w:eastAsiaTheme="minorEastAsia"/>
          <w:b/>
          <w:sz w:val="24"/>
          <w:szCs w:val="24"/>
          <w:lang w:val="zh-CN"/>
        </w:rPr>
      </w:pPr>
      <w:r>
        <w:rPr>
          <w:rFonts w:hint="eastAsia" w:ascii="宋体" w:hAnsi="宋体" w:cs="宋体"/>
          <w:kern w:val="0"/>
          <w:sz w:val="24"/>
          <w:szCs w:val="24"/>
        </w:rPr>
        <w:t>货款结算周期</w:t>
      </w:r>
      <w:r>
        <w:rPr>
          <w:rFonts w:hint="eastAsia" w:ascii="宋体" w:hAnsi="宋体" w:cs="宋体"/>
          <w:kern w:val="0"/>
          <w:sz w:val="24"/>
          <w:szCs w:val="24"/>
          <w:u w:val="words"/>
        </w:rPr>
        <w:t>30</w:t>
      </w:r>
      <w:r>
        <w:rPr>
          <w:rFonts w:hint="eastAsia" w:ascii="宋体" w:hAnsi="宋体" w:cs="宋体"/>
          <w:kern w:val="0"/>
          <w:sz w:val="24"/>
          <w:szCs w:val="24"/>
        </w:rPr>
        <w:t>天；次月月头前两个工作日，乙方须提供有效税务发票和甲方收货时出具的入库验收单；甲方审核相关票、单无误后10个工作日内付款。</w:t>
      </w:r>
      <w:r>
        <w:rPr>
          <w:rFonts w:hint="eastAsia" w:asciiTheme="minorEastAsia" w:hAnsiTheme="minorEastAsia" w:eastAsiaTheme="minorEastAsia"/>
          <w:b/>
          <w:sz w:val="24"/>
          <w:szCs w:val="24"/>
          <w:lang w:val="zh-CN"/>
        </w:rPr>
        <w:t>乙</w:t>
      </w:r>
      <w:r>
        <w:rPr>
          <w:rFonts w:asciiTheme="minorEastAsia" w:hAnsiTheme="minorEastAsia" w:eastAsiaTheme="minorEastAsia"/>
          <w:b/>
          <w:sz w:val="24"/>
          <w:szCs w:val="24"/>
          <w:lang w:val="zh-CN"/>
        </w:rPr>
        <w:t>方指</w:t>
      </w:r>
      <w:r>
        <w:rPr>
          <w:rFonts w:hint="eastAsia" w:asciiTheme="minorEastAsia" w:hAnsiTheme="minorEastAsia" w:eastAsiaTheme="minorEastAsia"/>
          <w:b/>
          <w:sz w:val="24"/>
          <w:szCs w:val="24"/>
        </w:rPr>
        <w:t>定</w:t>
      </w:r>
      <w:r>
        <w:rPr>
          <w:rFonts w:asciiTheme="minorEastAsia" w:hAnsiTheme="minorEastAsia" w:eastAsiaTheme="minorEastAsia"/>
          <w:b/>
          <w:sz w:val="24"/>
          <w:szCs w:val="24"/>
          <w:lang w:val="zh-CN"/>
        </w:rPr>
        <w:t xml:space="preserve">收款账户信息如下： </w:t>
      </w:r>
    </w:p>
    <w:p w14:paraId="7C9DE3C2">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户 名：</w:t>
      </w:r>
    </w:p>
    <w:p w14:paraId="24334281">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账 号 ：</w:t>
      </w:r>
    </w:p>
    <w:p w14:paraId="50827F06">
      <w:pPr>
        <w:spacing w:line="480" w:lineRule="exact"/>
        <w:ind w:firstLine="482" w:firstLineChars="200"/>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开户行：</w:t>
      </w:r>
    </w:p>
    <w:p w14:paraId="4830BAD3">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九、违约责任</w:t>
      </w:r>
    </w:p>
    <w:p w14:paraId="12E4940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1.乙方供应以下存在安全卫生隐患的货品，除全部退货外，将取消乙方的供货资格，扣收乙方全部履约保证金，乙方同时承担由此造成的经济责任和法律责任： </w:t>
      </w:r>
    </w:p>
    <w:p w14:paraId="7676256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（1）腐败变质、油脂酸败、霉变、生虫、污秽不洁、混有异物或者其他感官性状异常，对人体健康有害的； </w:t>
      </w:r>
    </w:p>
    <w:p w14:paraId="45C089D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（2）含有毒、有害物质或者被有害物质污染，对人体健康有害的； </w:t>
      </w:r>
    </w:p>
    <w:p w14:paraId="6AC19509">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（3）含有致病性寄生虫、微生物或者微生物含量超过国家限定标准的； </w:t>
      </w:r>
    </w:p>
    <w:p w14:paraId="44DCAD5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（4）掺假、掺杂、伪造，影响营养、卫生的； </w:t>
      </w:r>
    </w:p>
    <w:p w14:paraId="337A72FE">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（5）供应货物故意串规、定量包装批量误差超过相关规定的；</w:t>
      </w:r>
    </w:p>
    <w:p w14:paraId="405D46C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（6）超过保质期限的。</w:t>
      </w:r>
    </w:p>
    <w:p w14:paraId="10EB88E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2.乙方应严格按招标文件规定的质量标准和投标时提供的样品质量标准进行供货。供货时如出现上述情况之一，甲方将退回不达标货物,并处以货物的</w:t>
      </w:r>
      <w:r>
        <w:rPr>
          <w:rFonts w:hint="eastAsia" w:ascii="宋体" w:hAnsi="宋体" w:cs="宋体"/>
          <w:sz w:val="24"/>
          <w:szCs w:val="24"/>
        </w:rPr>
        <w:t>两倍罚款</w:t>
      </w:r>
      <w:r>
        <w:rPr>
          <w:rFonts w:hint="eastAsia" w:ascii="宋体" w:hAnsi="宋体" w:cs="宋体" w:eastAsiaTheme="minorEastAsia"/>
          <w:sz w:val="24"/>
          <w:szCs w:val="24"/>
        </w:rPr>
        <w:t>,。出现以上质量问题3次的，甲方有权单方面终止合同。</w:t>
      </w:r>
    </w:p>
    <w:p w14:paraId="457C34AD">
      <w:pPr>
        <w:spacing w:line="460" w:lineRule="exact"/>
        <w:ind w:firstLine="480" w:firstLineChars="200"/>
        <w:rPr>
          <w:rFonts w:ascii="宋体" w:hAnsi="宋体" w:cs="宋体"/>
          <w:sz w:val="24"/>
          <w:szCs w:val="24"/>
        </w:rPr>
      </w:pPr>
      <w:r>
        <w:rPr>
          <w:rFonts w:hint="eastAsia" w:ascii="宋体" w:hAnsi="宋体" w:cs="宋体" w:eastAsiaTheme="minorEastAsia"/>
          <w:sz w:val="24"/>
          <w:szCs w:val="24"/>
        </w:rPr>
        <w:t>3.乙方必须严格按甲方规定的时间、地点及数量等送货，否则视其违约。甲方将根据违约情况予以处理：（1）未按照规定的</w:t>
      </w:r>
      <w:r>
        <w:rPr>
          <w:rFonts w:hint="eastAsia" w:ascii="宋体" w:hAnsi="宋体" w:cs="宋体"/>
          <w:sz w:val="24"/>
          <w:szCs w:val="24"/>
        </w:rPr>
        <w:t>时间或地点送货的，处以履约保证金的1%的罚款；</w:t>
      </w:r>
      <w:r>
        <w:rPr>
          <w:rFonts w:hint="eastAsia" w:ascii="宋体" w:hAnsi="宋体" w:cs="宋体" w:eastAsiaTheme="minorEastAsia"/>
          <w:sz w:val="24"/>
          <w:szCs w:val="24"/>
        </w:rPr>
        <w:t>（2）</w:t>
      </w:r>
      <w:r>
        <w:rPr>
          <w:rFonts w:hint="eastAsia" w:ascii="宋体" w:hAnsi="宋体" w:cs="宋体"/>
          <w:sz w:val="24"/>
          <w:szCs w:val="24"/>
        </w:rPr>
        <w:t>所送货物品种缺失的，处以缺失品种的两倍罚款；</w:t>
      </w:r>
      <w:r>
        <w:rPr>
          <w:rFonts w:hint="eastAsia" w:ascii="宋体" w:hAnsi="宋体" w:cs="宋体" w:eastAsiaTheme="minorEastAsia"/>
          <w:sz w:val="24"/>
          <w:szCs w:val="24"/>
        </w:rPr>
        <w:t>（3）所送货物数量不足的</w:t>
      </w:r>
      <w:r>
        <w:rPr>
          <w:rFonts w:hint="eastAsia" w:ascii="宋体" w:hAnsi="宋体" w:cs="宋体"/>
          <w:sz w:val="24"/>
          <w:szCs w:val="24"/>
        </w:rPr>
        <w:t>，处以不足部分金额的两倍罚款。</w:t>
      </w:r>
    </w:p>
    <w:p w14:paraId="28A0194A">
      <w:pPr>
        <w:spacing w:line="480" w:lineRule="exact"/>
        <w:ind w:firstLine="480" w:firstLineChars="200"/>
        <w:rPr>
          <w:rFonts w:ascii="宋体" w:hAnsi="宋体" w:cs="宋体"/>
          <w:sz w:val="24"/>
          <w:szCs w:val="24"/>
        </w:rPr>
      </w:pPr>
      <w:r>
        <w:rPr>
          <w:rFonts w:hint="eastAsia" w:ascii="宋体" w:hAnsi="宋体" w:cs="宋体" w:eastAsiaTheme="minorEastAsia"/>
          <w:sz w:val="24"/>
          <w:szCs w:val="24"/>
        </w:rPr>
        <w:t>4.</w:t>
      </w:r>
      <w:r>
        <w:rPr>
          <w:rFonts w:hint="eastAsia" w:ascii="宋体" w:hAnsi="宋体" w:cs="宋体"/>
          <w:sz w:val="24"/>
          <w:szCs w:val="24"/>
        </w:rPr>
        <w:t>乙方不得中途随意退出供货，或者因市场货源紧缺、价格上涨等原因造成供货不足或时间违约的，甲方将扣除乙方全部履约保证金，同时有权单方面终止合同，并将其列入不良行为名单，进入不良行为名单后，3年内不得参加甲方招标活动。</w:t>
      </w:r>
    </w:p>
    <w:p w14:paraId="278BB15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5.如因乙方的供货质量问题引起食物中毒或</w:t>
      </w:r>
      <w:r>
        <w:rPr>
          <w:rFonts w:hint="eastAsia" w:ascii="宋体" w:hAnsi="宋体" w:cs="宋体"/>
          <w:sz w:val="24"/>
          <w:szCs w:val="24"/>
        </w:rPr>
        <w:t>给师生员工造成不良影响的</w:t>
      </w:r>
      <w:r>
        <w:rPr>
          <w:rFonts w:hint="eastAsia" w:ascii="宋体" w:hAnsi="宋体" w:cs="宋体" w:eastAsiaTheme="minorEastAsia"/>
          <w:sz w:val="24"/>
          <w:szCs w:val="24"/>
        </w:rPr>
        <w:t>，乙方承担由此引起的一切法律责任和全部经济损失。甲方除有权立即单方终止合同，扣除乙方全部履约保证金外，还有权暂扣当月所有供应原料的货款作为乙方的赔偿预付款。</w:t>
      </w:r>
    </w:p>
    <w:p w14:paraId="5F14866E">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6. 乙方如有违约行为（如擅自更换食材品牌、规格或者擅自提价。</w:t>
      </w:r>
      <w:r>
        <w:rPr>
          <w:rFonts w:hint="eastAsia" w:ascii="宋体" w:hAnsi="宋体" w:cs="宋体" w:eastAsiaTheme="minorEastAsia"/>
          <w:sz w:val="24"/>
          <w:szCs w:val="24"/>
        </w:rPr>
        <w:t>），甲方将发出书面《供货商违约通知书》双方签字留档；同时在《供应商考核评分表》扣分（总分100分详见附件1），评分低于85分，甲方有权终止其供货资格，并将其列入不良行为名单。进入不良行为名单后，3年不得参加甲方招标活动。</w:t>
      </w:r>
    </w:p>
    <w:p w14:paraId="2571C3D0">
      <w:pPr>
        <w:spacing w:line="480" w:lineRule="exact"/>
        <w:ind w:firstLine="420" w:firstLineChars="200"/>
        <w:rPr>
          <w:rFonts w:ascii="宋体" w:hAnsi="宋体" w:cs="宋体"/>
          <w:sz w:val="24"/>
          <w:szCs w:val="24"/>
        </w:rPr>
      </w:pPr>
      <w:r>
        <w:rPr>
          <w:rFonts w:hint="eastAsia" w:ascii="宋体" w:hAnsi="宋体" w:cs="宋体"/>
          <w:szCs w:val="21"/>
        </w:rPr>
        <w:t>7</w:t>
      </w:r>
      <w:r>
        <w:rPr>
          <w:rFonts w:hint="eastAsia" w:ascii="宋体" w:hAnsi="宋体" w:cs="宋体"/>
          <w:sz w:val="24"/>
          <w:szCs w:val="24"/>
        </w:rPr>
        <w:t>、乙方需在接到《供货商违约通知书》5日内缴纳罚款。规定时间内不缴纳罚款，每发生一次则在《</w:t>
      </w:r>
      <w:r>
        <w:rPr>
          <w:rFonts w:hint="eastAsia" w:ascii="宋体" w:hAnsi="宋体" w:cs="宋体" w:eastAsiaTheme="minorEastAsia"/>
          <w:sz w:val="24"/>
          <w:szCs w:val="24"/>
        </w:rPr>
        <w:t>供应商考核评分表</w:t>
      </w:r>
      <w:r>
        <w:rPr>
          <w:rFonts w:hint="eastAsia" w:ascii="宋体" w:hAnsi="宋体" w:cs="宋体"/>
          <w:sz w:val="24"/>
          <w:szCs w:val="24"/>
        </w:rPr>
        <w:t>》扣5分。缴纳账户信息另行通知。</w:t>
      </w:r>
    </w:p>
    <w:p w14:paraId="3733766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十、免除责任条款</w:t>
      </w:r>
    </w:p>
    <w:p w14:paraId="4D74270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由于国家政策的规定以及发生不可抗力原因造成甲、乙双方不能履行合同，双方均不承担违约责任（不可抗力的范围按照《中华人民共和国民法典》的解释）。</w:t>
      </w:r>
    </w:p>
    <w:p w14:paraId="13A903AF">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十一、争议解决</w:t>
      </w:r>
    </w:p>
    <w:p w14:paraId="755AC2F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1.因货物的质量问题发生争议时，应当邀请国家认可的质量检测机构对货物质量进行鉴定。货物符合标准的，鉴定费由甲方承担；货物不符合质量标准的，鉴定费由乙方承担。</w:t>
      </w:r>
    </w:p>
    <w:p w14:paraId="764F7F4A">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2.因履行合同引起争议，甲、乙双方应首先通过协商解决，如果协商不能解决争议，则采取以下 方式解决争议：</w:t>
      </w:r>
    </w:p>
    <w:p w14:paraId="23A88B0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（1）向甲方所在地有管辖权的人民法院提起诉讼；</w:t>
      </w:r>
    </w:p>
    <w:p w14:paraId="6E8FE05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（2）向盐城仲裁委员会申请仲裁。</w:t>
      </w:r>
    </w:p>
    <w:p w14:paraId="6D14D03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3.在仲裁或诉讼期间，甲方有权另行选择供应商。</w:t>
      </w:r>
    </w:p>
    <w:p w14:paraId="446E988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十二、合同生效及其他</w:t>
      </w:r>
    </w:p>
    <w:p w14:paraId="15B866B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本合同经甲方、乙方代表签名盖章后生效。本合同一式4份，甲、乙双方各2份。</w:t>
      </w:r>
    </w:p>
    <w:p w14:paraId="14D73B83">
      <w:pPr>
        <w:spacing w:line="520" w:lineRule="exact"/>
        <w:ind w:left="561" w:leftChars="267"/>
        <w:rPr>
          <w:rFonts w:ascii="宋体" w:hAnsi="宋体" w:cs="宋体" w:eastAsiaTheme="minorEastAsia"/>
          <w:sz w:val="24"/>
          <w:szCs w:val="24"/>
        </w:rPr>
      </w:pPr>
    </w:p>
    <w:p w14:paraId="1FE1760B">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甲方（盖章）：                     乙方（盖章）：</w:t>
      </w:r>
    </w:p>
    <w:p w14:paraId="27934C0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代表签名：                         代表签名：</w:t>
      </w:r>
    </w:p>
    <w:p w14:paraId="1599318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年   月   日                       年   月   日  </w:t>
      </w:r>
    </w:p>
    <w:p w14:paraId="4D9F1373">
      <w:pPr>
        <w:spacing w:line="480" w:lineRule="exact"/>
        <w:ind w:firstLine="480" w:firstLineChars="200"/>
        <w:rPr>
          <w:rFonts w:ascii="宋体" w:hAnsi="宋体" w:cs="宋体"/>
          <w:sz w:val="24"/>
          <w:szCs w:val="24"/>
        </w:rPr>
      </w:pPr>
    </w:p>
    <w:p w14:paraId="47AF9719">
      <w:pPr>
        <w:spacing w:line="480" w:lineRule="exact"/>
        <w:ind w:firstLine="480" w:firstLineChars="200"/>
        <w:rPr>
          <w:rFonts w:hint="eastAsia" w:ascii="宋体" w:hAnsi="宋体" w:cs="宋体" w:eastAsiaTheme="minorEastAsia"/>
          <w:sz w:val="24"/>
          <w:szCs w:val="24"/>
        </w:rPr>
      </w:pPr>
      <w:bookmarkStart w:id="32" w:name="_Toc155527170"/>
    </w:p>
    <w:p w14:paraId="4E9507E0">
      <w:pPr>
        <w:spacing w:line="480" w:lineRule="exact"/>
        <w:ind w:firstLine="480" w:firstLineChars="200"/>
        <w:rPr>
          <w:rFonts w:hint="eastAsia" w:ascii="宋体" w:hAnsi="宋体" w:cs="宋体" w:eastAsiaTheme="minorEastAsia"/>
          <w:sz w:val="24"/>
          <w:szCs w:val="24"/>
        </w:rPr>
      </w:pPr>
    </w:p>
    <w:p w14:paraId="3A3B8183">
      <w:pPr>
        <w:spacing w:line="480" w:lineRule="exact"/>
        <w:ind w:firstLine="480" w:firstLineChars="200"/>
        <w:rPr>
          <w:rFonts w:hint="eastAsia" w:ascii="宋体" w:hAnsi="宋体" w:cs="宋体" w:eastAsiaTheme="minorEastAsia"/>
          <w:sz w:val="24"/>
          <w:szCs w:val="24"/>
        </w:rPr>
      </w:pPr>
    </w:p>
    <w:p w14:paraId="4F4321EE">
      <w:pPr>
        <w:spacing w:line="480" w:lineRule="exact"/>
        <w:ind w:firstLine="480" w:firstLineChars="200"/>
        <w:rPr>
          <w:rFonts w:hint="eastAsia" w:ascii="宋体" w:hAnsi="宋体" w:cs="宋体" w:eastAsiaTheme="minorEastAsia"/>
          <w:sz w:val="24"/>
          <w:szCs w:val="24"/>
        </w:rPr>
      </w:pPr>
    </w:p>
    <w:p w14:paraId="29BD6F72">
      <w:pPr>
        <w:spacing w:line="480" w:lineRule="exact"/>
        <w:ind w:firstLine="480" w:firstLineChars="200"/>
        <w:rPr>
          <w:rFonts w:hint="eastAsia" w:ascii="宋体" w:hAnsi="宋体" w:cs="宋体" w:eastAsiaTheme="minorEastAsia"/>
          <w:sz w:val="24"/>
          <w:szCs w:val="24"/>
        </w:rPr>
      </w:pPr>
    </w:p>
    <w:p w14:paraId="7146FE0D">
      <w:pPr>
        <w:spacing w:line="480" w:lineRule="exact"/>
        <w:ind w:firstLine="480" w:firstLineChars="200"/>
        <w:rPr>
          <w:rFonts w:hint="eastAsia" w:ascii="宋体" w:hAnsi="宋体" w:cs="宋体" w:eastAsiaTheme="minorEastAsia"/>
          <w:sz w:val="24"/>
          <w:szCs w:val="24"/>
        </w:rPr>
      </w:pPr>
    </w:p>
    <w:p w14:paraId="6674198A">
      <w:pPr>
        <w:spacing w:line="480" w:lineRule="exact"/>
        <w:ind w:firstLine="480" w:firstLineChars="200"/>
        <w:rPr>
          <w:rFonts w:hint="eastAsia" w:ascii="宋体" w:hAnsi="宋体" w:cs="宋体" w:eastAsiaTheme="minorEastAsia"/>
          <w:sz w:val="24"/>
          <w:szCs w:val="24"/>
        </w:rPr>
      </w:pPr>
    </w:p>
    <w:p w14:paraId="14F19625">
      <w:pPr>
        <w:spacing w:line="480" w:lineRule="exact"/>
        <w:ind w:firstLine="480" w:firstLineChars="200"/>
        <w:rPr>
          <w:rFonts w:hint="eastAsia" w:ascii="宋体" w:hAnsi="宋体" w:cs="宋体" w:eastAsiaTheme="minorEastAsia"/>
          <w:sz w:val="24"/>
          <w:szCs w:val="24"/>
        </w:rPr>
      </w:pPr>
    </w:p>
    <w:p w14:paraId="4CDCB071">
      <w:pPr>
        <w:spacing w:line="480" w:lineRule="exact"/>
        <w:ind w:firstLine="480" w:firstLineChars="200"/>
        <w:rPr>
          <w:rFonts w:hint="eastAsia" w:ascii="宋体" w:hAnsi="宋体" w:cs="宋体" w:eastAsiaTheme="minorEastAsia"/>
          <w:sz w:val="24"/>
          <w:szCs w:val="24"/>
        </w:rPr>
      </w:pPr>
    </w:p>
    <w:p w14:paraId="072DB4AF">
      <w:pPr>
        <w:spacing w:line="480" w:lineRule="exact"/>
        <w:ind w:firstLine="480" w:firstLineChars="200"/>
        <w:rPr>
          <w:rFonts w:hint="eastAsia" w:ascii="宋体" w:hAnsi="宋体" w:cs="宋体" w:eastAsiaTheme="minorEastAsia"/>
          <w:sz w:val="24"/>
          <w:szCs w:val="24"/>
        </w:rPr>
      </w:pPr>
    </w:p>
    <w:p w14:paraId="2CF8E75A">
      <w:pPr>
        <w:spacing w:line="480" w:lineRule="exact"/>
        <w:ind w:firstLine="480" w:firstLineChars="200"/>
        <w:rPr>
          <w:rFonts w:hint="eastAsia" w:ascii="宋体" w:hAnsi="宋体" w:cs="宋体" w:eastAsiaTheme="minorEastAsia"/>
          <w:sz w:val="24"/>
          <w:szCs w:val="24"/>
        </w:rPr>
      </w:pPr>
    </w:p>
    <w:p w14:paraId="4920A7C0">
      <w:pPr>
        <w:spacing w:line="480" w:lineRule="exact"/>
        <w:ind w:firstLine="480" w:firstLineChars="200"/>
        <w:rPr>
          <w:rFonts w:hint="eastAsia" w:ascii="宋体" w:hAnsi="宋体" w:cs="宋体" w:eastAsiaTheme="minorEastAsia"/>
          <w:sz w:val="24"/>
          <w:szCs w:val="24"/>
        </w:rPr>
      </w:pPr>
    </w:p>
    <w:p w14:paraId="353AB0A6">
      <w:pPr>
        <w:spacing w:line="480" w:lineRule="exact"/>
        <w:ind w:firstLine="480" w:firstLineChars="200"/>
        <w:rPr>
          <w:rFonts w:hint="eastAsia" w:ascii="宋体" w:hAnsi="宋体" w:cs="宋体" w:eastAsiaTheme="minorEastAsia"/>
          <w:sz w:val="24"/>
          <w:szCs w:val="24"/>
        </w:rPr>
      </w:pPr>
    </w:p>
    <w:p w14:paraId="060E638D">
      <w:pPr>
        <w:spacing w:line="480" w:lineRule="exact"/>
        <w:ind w:firstLine="480" w:firstLineChars="200"/>
        <w:rPr>
          <w:rFonts w:hint="eastAsia" w:ascii="宋体" w:hAnsi="宋体" w:cs="宋体" w:eastAsiaTheme="minorEastAsia"/>
          <w:sz w:val="24"/>
          <w:szCs w:val="24"/>
        </w:rPr>
      </w:pPr>
    </w:p>
    <w:p w14:paraId="19C6A022">
      <w:pPr>
        <w:spacing w:line="480" w:lineRule="exact"/>
        <w:ind w:firstLine="480" w:firstLineChars="200"/>
        <w:rPr>
          <w:rFonts w:hint="eastAsia" w:ascii="宋体" w:hAnsi="宋体" w:cs="宋体" w:eastAsiaTheme="minorEastAsia"/>
          <w:sz w:val="24"/>
          <w:szCs w:val="24"/>
        </w:rPr>
      </w:pPr>
    </w:p>
    <w:p w14:paraId="6DE25B4A">
      <w:pPr>
        <w:spacing w:line="480" w:lineRule="exact"/>
        <w:ind w:firstLine="480" w:firstLineChars="200"/>
        <w:rPr>
          <w:rFonts w:hint="eastAsia" w:ascii="宋体" w:hAnsi="宋体" w:cs="宋体" w:eastAsiaTheme="minorEastAsia"/>
          <w:sz w:val="24"/>
          <w:szCs w:val="24"/>
        </w:rPr>
      </w:pPr>
    </w:p>
    <w:p w14:paraId="1A71DABF">
      <w:pPr>
        <w:spacing w:line="480" w:lineRule="exact"/>
        <w:ind w:firstLine="480" w:firstLineChars="200"/>
        <w:rPr>
          <w:rFonts w:hint="eastAsia" w:ascii="宋体" w:hAnsi="宋体" w:cs="宋体" w:eastAsiaTheme="minorEastAsia"/>
          <w:sz w:val="24"/>
          <w:szCs w:val="24"/>
        </w:rPr>
      </w:pPr>
    </w:p>
    <w:p w14:paraId="36DF85BF">
      <w:pPr>
        <w:spacing w:line="480" w:lineRule="exact"/>
        <w:ind w:firstLine="480" w:firstLineChars="200"/>
        <w:rPr>
          <w:rFonts w:hint="eastAsia" w:ascii="宋体" w:hAnsi="宋体" w:cs="宋体" w:eastAsiaTheme="minorEastAsia"/>
          <w:sz w:val="24"/>
          <w:szCs w:val="24"/>
        </w:rPr>
      </w:pPr>
      <w:r>
        <w:rPr>
          <w:rFonts w:hint="eastAsia" w:ascii="宋体" w:hAnsi="宋体" w:cs="宋体" w:eastAsiaTheme="minorEastAsia"/>
          <w:sz w:val="24"/>
          <w:szCs w:val="24"/>
        </w:rPr>
        <w:t xml:space="preserve"> 附件1</w:t>
      </w:r>
      <w:r>
        <w:rPr>
          <w:rFonts w:hint="eastAsia" w:ascii="宋体" w:hAnsi="宋体" w:cs="宋体" w:eastAsiaTheme="minorEastAsia"/>
          <w:sz w:val="24"/>
          <w:szCs w:val="24"/>
        </w:rPr>
        <w:t>：</w:t>
      </w:r>
    </w:p>
    <w:p w14:paraId="381ABE76">
      <w:pPr>
        <w:spacing w:line="480" w:lineRule="exact"/>
        <w:ind w:firstLine="480" w:firstLineChars="200"/>
        <w:jc w:val="center"/>
        <w:rPr>
          <w:rFonts w:ascii="宋体" w:hAnsi="宋体" w:cs="宋体" w:eastAsiaTheme="minorEastAsia"/>
          <w:sz w:val="24"/>
          <w:szCs w:val="24"/>
        </w:rPr>
      </w:pPr>
      <w:r>
        <w:rPr>
          <w:rFonts w:hint="eastAsia" w:ascii="宋体" w:hAnsi="宋体" w:cs="宋体" w:eastAsiaTheme="minorEastAsia"/>
          <w:sz w:val="24"/>
          <w:szCs w:val="24"/>
        </w:rPr>
        <w:t>盐城师范学院食堂食材供应商监督管理考核办法</w:t>
      </w:r>
    </w:p>
    <w:p w14:paraId="7509990B">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供应商监督管理考核办法是学校为确保供应商能够持续提供高质量、高效率的产品和服务而制定的规范和管理流程。</w:t>
      </w:r>
    </w:p>
    <w:p w14:paraId="0C413595">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一、考核原则、目的</w:t>
      </w:r>
    </w:p>
    <w:p w14:paraId="3CB14EE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考核坚持以合同管理为基础，通过量化考核指标，完善对供货商日常管理，规范服务行为，更好地服务学校。考核以日常监管和定期抽查相结合、量化指标考核和服务效果考核相结合、管理部门考核和服务对象意见相结合的原则。目的是规范供应商管理，提高供应商供货水平，确保供应链的稳定性和可靠性。</w:t>
      </w:r>
    </w:p>
    <w:p w14:paraId="792CA91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二、适用范围</w:t>
      </w:r>
    </w:p>
    <w:p w14:paraId="4160BC6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本办法适用于所有为学校食堂提供食品原料的供应商。</w:t>
      </w:r>
    </w:p>
    <w:p w14:paraId="37280FBC">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三、职责分工</w:t>
      </w:r>
    </w:p>
    <w:p w14:paraId="16F07D1C">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验收员：负责供应商食材的质量和数量验收、供货及时率、索证台账的收集及记录，并对考核项目评分。</w:t>
      </w:r>
    </w:p>
    <w:p w14:paraId="22FC5E89">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采购员：负责编制《中标供应商一览表》，收集与统计供应商信息材料，对供应商订货单审核，并参与考核项目的评分。</w:t>
      </w:r>
    </w:p>
    <w:p w14:paraId="46C36C8F">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采供平台管理员：负责平台供货数据的整理、统计，并对相应考核项目评分。</w:t>
      </w:r>
    </w:p>
    <w:p w14:paraId="52288C0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采供服务中心：根据餐饮服务中心反馈及采供中心各部门提供数据，进行评分并报集团审批。</w:t>
      </w:r>
    </w:p>
    <w:p w14:paraId="7890DFD3">
      <w:pPr>
        <w:spacing w:line="480" w:lineRule="exact"/>
        <w:ind w:firstLine="560" w:firstLineChars="200"/>
        <w:rPr>
          <w:rFonts w:ascii="宋体" w:hAnsi="宋体" w:cs="宋体" w:eastAsiaTheme="minorEastAsia"/>
          <w:sz w:val="24"/>
          <w:szCs w:val="24"/>
        </w:rPr>
      </w:pPr>
      <w:r>
        <w:rPr>
          <w:rFonts w:hint="eastAsia" w:ascii="宋体" w:hAnsi="宋体"/>
          <w:sz w:val="28"/>
          <w:szCs w:val="28"/>
        </w:rPr>
        <w:t>二</w:t>
      </w:r>
      <w:r>
        <w:rPr>
          <w:rFonts w:hint="eastAsia" w:ascii="宋体" w:hAnsi="宋体" w:cs="宋体" w:eastAsiaTheme="minorEastAsia"/>
          <w:sz w:val="24"/>
          <w:szCs w:val="24"/>
        </w:rPr>
        <w:t>、考核周期及方式</w:t>
      </w:r>
    </w:p>
    <w:p w14:paraId="68E7A87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1.日常考核周期：每月考核1次，由采供服务中心根据各块反馈意见进行测评，并反馈给供应商。</w:t>
      </w:r>
    </w:p>
    <w:p w14:paraId="1A3614E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2.学期总体考核：由后勤保障集团负责，综合日常月度考核予以总体打分。</w:t>
      </w:r>
    </w:p>
    <w:p w14:paraId="27CD9713">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三、考核结果应用</w:t>
      </w:r>
    </w:p>
    <w:p w14:paraId="1529789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1．日常考核</w:t>
      </w:r>
    </w:p>
    <w:p w14:paraId="7304E82A">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月度考核以100分计，月度考核低于90分采供服务中心约谈供应商负责人，月度考核低于85分采购方有权终止合同。采供服务中心根据月考核表“货物交付异常”分值，每扣1分予以50元处罚。</w:t>
      </w:r>
    </w:p>
    <w:p w14:paraId="1E4B77E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2.学期考核</w:t>
      </w:r>
    </w:p>
    <w:p w14:paraId="50431735">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学期考核得分为月度考核的平均数；学期考核结果计入供货商履约服务评价。根据考核总分，将供应商划分为A、B、C、D四个等级：95分以上-100分为A级、90分以上-95分为B级、85分及以上-90分为C级、85分以下为D级</w:t>
      </w:r>
    </w:p>
    <w:p w14:paraId="38DE1AA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四、考核内容与评分标准（见附件2）</w:t>
      </w:r>
    </w:p>
    <w:p w14:paraId="3BB06C2E">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五、考核结果的反馈与改进</w:t>
      </w:r>
    </w:p>
    <w:p w14:paraId="7A32E47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结果反馈：考核结束后，将考核结果及时反馈给供应商，并详细说明存在的问题和改进建议。学期考核为D级，学校有权终止合同，并将其列入黑名单，进入黑名单后，3年内不得参加学校招标活动。</w:t>
      </w:r>
    </w:p>
    <w:p w14:paraId="0D72CB0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改进：供应商根据反馈结果制定改进措施，并在后续合作中整改到位，各部门持续关注其改进情况。</w:t>
      </w:r>
    </w:p>
    <w:p w14:paraId="0C4D030E">
      <w:pPr>
        <w:spacing w:line="480" w:lineRule="exact"/>
        <w:ind w:firstLine="480" w:firstLineChars="200"/>
        <w:rPr>
          <w:rFonts w:hint="eastAsia" w:ascii="宋体" w:hAnsi="宋体" w:cs="宋体" w:eastAsiaTheme="minorEastAsia"/>
          <w:sz w:val="24"/>
          <w:szCs w:val="24"/>
        </w:rPr>
      </w:pPr>
    </w:p>
    <w:p w14:paraId="4B78132F">
      <w:pPr>
        <w:spacing w:line="480" w:lineRule="exact"/>
        <w:ind w:firstLine="480" w:firstLineChars="200"/>
        <w:rPr>
          <w:rFonts w:hint="eastAsia" w:ascii="宋体" w:hAnsi="宋体" w:cs="宋体" w:eastAsiaTheme="minorEastAsia"/>
          <w:sz w:val="24"/>
          <w:szCs w:val="24"/>
        </w:rPr>
      </w:pPr>
    </w:p>
    <w:p w14:paraId="74FD91DF">
      <w:pPr>
        <w:spacing w:line="480" w:lineRule="exact"/>
        <w:ind w:firstLine="480" w:firstLineChars="200"/>
        <w:rPr>
          <w:rFonts w:hint="eastAsia" w:ascii="宋体" w:hAnsi="宋体" w:cs="宋体" w:eastAsiaTheme="minorEastAsia"/>
          <w:sz w:val="24"/>
          <w:szCs w:val="24"/>
        </w:rPr>
      </w:pPr>
    </w:p>
    <w:p w14:paraId="1AEEFC70">
      <w:pPr>
        <w:spacing w:line="480" w:lineRule="exact"/>
        <w:ind w:firstLine="480" w:firstLineChars="200"/>
        <w:rPr>
          <w:rFonts w:hint="eastAsia" w:ascii="宋体" w:hAnsi="宋体" w:cs="宋体" w:eastAsiaTheme="minorEastAsia"/>
          <w:sz w:val="24"/>
          <w:szCs w:val="24"/>
        </w:rPr>
      </w:pPr>
    </w:p>
    <w:p w14:paraId="710CDF2A">
      <w:pPr>
        <w:spacing w:line="480" w:lineRule="exact"/>
        <w:ind w:firstLine="480" w:firstLineChars="200"/>
        <w:rPr>
          <w:rFonts w:hint="eastAsia" w:ascii="宋体" w:hAnsi="宋体" w:cs="宋体" w:eastAsiaTheme="minorEastAsia"/>
          <w:sz w:val="24"/>
          <w:szCs w:val="24"/>
        </w:rPr>
      </w:pPr>
    </w:p>
    <w:p w14:paraId="235B456A">
      <w:pPr>
        <w:spacing w:line="480" w:lineRule="exact"/>
        <w:ind w:firstLine="480" w:firstLineChars="200"/>
        <w:rPr>
          <w:rFonts w:hint="eastAsia" w:ascii="宋体" w:hAnsi="宋体" w:cs="宋体" w:eastAsiaTheme="minorEastAsia"/>
          <w:sz w:val="24"/>
          <w:szCs w:val="24"/>
        </w:rPr>
      </w:pPr>
    </w:p>
    <w:p w14:paraId="332D546B">
      <w:pPr>
        <w:spacing w:line="480" w:lineRule="exact"/>
        <w:ind w:firstLine="480" w:firstLineChars="200"/>
        <w:rPr>
          <w:rFonts w:hint="eastAsia" w:ascii="宋体" w:hAnsi="宋体" w:cs="宋体" w:eastAsiaTheme="minorEastAsia"/>
          <w:sz w:val="24"/>
          <w:szCs w:val="24"/>
        </w:rPr>
      </w:pPr>
    </w:p>
    <w:p w14:paraId="79CEA989">
      <w:pPr>
        <w:spacing w:line="480" w:lineRule="exact"/>
        <w:ind w:firstLine="480" w:firstLineChars="200"/>
        <w:rPr>
          <w:rFonts w:hint="eastAsia" w:ascii="宋体" w:hAnsi="宋体" w:cs="宋体" w:eastAsiaTheme="minorEastAsia"/>
          <w:sz w:val="24"/>
          <w:szCs w:val="24"/>
        </w:rPr>
      </w:pPr>
    </w:p>
    <w:p w14:paraId="0A0E2946">
      <w:pPr>
        <w:spacing w:line="480" w:lineRule="exact"/>
        <w:ind w:firstLine="480" w:firstLineChars="200"/>
        <w:rPr>
          <w:rFonts w:hint="eastAsia" w:ascii="宋体" w:hAnsi="宋体" w:cs="宋体" w:eastAsiaTheme="minorEastAsia"/>
          <w:sz w:val="24"/>
          <w:szCs w:val="24"/>
        </w:rPr>
      </w:pPr>
    </w:p>
    <w:p w14:paraId="1D079E61">
      <w:pPr>
        <w:spacing w:line="480" w:lineRule="exact"/>
        <w:ind w:firstLine="480" w:firstLineChars="200"/>
        <w:rPr>
          <w:rFonts w:hint="eastAsia" w:ascii="宋体" w:hAnsi="宋体" w:cs="宋体" w:eastAsiaTheme="minorEastAsia"/>
          <w:sz w:val="24"/>
          <w:szCs w:val="24"/>
        </w:rPr>
      </w:pPr>
    </w:p>
    <w:p w14:paraId="5D9292A8">
      <w:pPr>
        <w:spacing w:line="480" w:lineRule="exact"/>
        <w:ind w:firstLine="480" w:firstLineChars="200"/>
        <w:rPr>
          <w:rFonts w:hint="eastAsia" w:ascii="宋体" w:hAnsi="宋体" w:cs="宋体" w:eastAsiaTheme="minorEastAsia"/>
          <w:sz w:val="24"/>
          <w:szCs w:val="24"/>
        </w:rPr>
      </w:pPr>
    </w:p>
    <w:p w14:paraId="200DE818">
      <w:pPr>
        <w:spacing w:line="480" w:lineRule="exact"/>
        <w:ind w:firstLine="480" w:firstLineChars="200"/>
        <w:rPr>
          <w:rFonts w:hint="eastAsia" w:ascii="宋体" w:hAnsi="宋体" w:cs="宋体" w:eastAsiaTheme="minorEastAsia"/>
          <w:sz w:val="24"/>
          <w:szCs w:val="24"/>
        </w:rPr>
      </w:pPr>
    </w:p>
    <w:p w14:paraId="429D66E2">
      <w:pPr>
        <w:spacing w:line="480" w:lineRule="exact"/>
        <w:ind w:firstLine="480" w:firstLineChars="200"/>
        <w:rPr>
          <w:rFonts w:hint="eastAsia" w:ascii="宋体" w:hAnsi="宋体" w:cs="宋体" w:eastAsiaTheme="minorEastAsia"/>
          <w:sz w:val="24"/>
          <w:szCs w:val="24"/>
        </w:rPr>
      </w:pPr>
    </w:p>
    <w:p w14:paraId="24EAEC71">
      <w:pPr>
        <w:spacing w:line="480" w:lineRule="exact"/>
        <w:ind w:firstLine="480" w:firstLineChars="200"/>
        <w:rPr>
          <w:rFonts w:hint="eastAsia" w:ascii="宋体" w:hAnsi="宋体" w:cs="宋体" w:eastAsiaTheme="minorEastAsia"/>
          <w:sz w:val="24"/>
          <w:szCs w:val="24"/>
        </w:rPr>
      </w:pPr>
    </w:p>
    <w:p w14:paraId="16A4C55D">
      <w:pPr>
        <w:spacing w:line="480" w:lineRule="exact"/>
        <w:ind w:firstLine="480" w:firstLineChars="200"/>
        <w:rPr>
          <w:rFonts w:hint="eastAsia" w:ascii="宋体" w:hAnsi="宋体" w:cs="宋体" w:eastAsiaTheme="minorEastAsia"/>
          <w:sz w:val="24"/>
          <w:szCs w:val="24"/>
        </w:rPr>
      </w:pPr>
    </w:p>
    <w:tbl>
      <w:tblPr>
        <w:tblStyle w:val="15"/>
        <w:tblpPr w:leftFromText="180" w:rightFromText="180" w:vertAnchor="text" w:horzAnchor="margin" w:tblpXSpec="center" w:tblpY="-1439"/>
        <w:tblW w:w="10394" w:type="dxa"/>
        <w:tblInd w:w="0" w:type="dxa"/>
        <w:tblLayout w:type="autofit"/>
        <w:tblCellMar>
          <w:top w:w="0" w:type="dxa"/>
          <w:left w:w="108" w:type="dxa"/>
          <w:bottom w:w="0" w:type="dxa"/>
          <w:right w:w="108" w:type="dxa"/>
        </w:tblCellMar>
      </w:tblPr>
      <w:tblGrid>
        <w:gridCol w:w="3006"/>
        <w:gridCol w:w="2137"/>
        <w:gridCol w:w="3173"/>
        <w:gridCol w:w="2078"/>
      </w:tblGrid>
      <w:tr w14:paraId="01CFD2DA">
        <w:tblPrEx>
          <w:tblCellMar>
            <w:top w:w="0" w:type="dxa"/>
            <w:left w:w="108" w:type="dxa"/>
            <w:bottom w:w="0" w:type="dxa"/>
            <w:right w:w="108" w:type="dxa"/>
          </w:tblCellMar>
        </w:tblPrEx>
        <w:trPr>
          <w:trHeight w:val="690" w:hRule="atLeast"/>
        </w:trPr>
        <w:tc>
          <w:tcPr>
            <w:tcW w:w="10394" w:type="dxa"/>
            <w:gridSpan w:val="4"/>
            <w:noWrap/>
            <w:vAlign w:val="center"/>
          </w:tcPr>
          <w:p w14:paraId="5E33BC68">
            <w:pPr>
              <w:spacing w:line="480" w:lineRule="exact"/>
              <w:rPr>
                <w:rFonts w:ascii="宋体" w:hAnsi="宋体" w:cs="宋体"/>
                <w:b/>
                <w:bCs/>
                <w:color w:val="000000"/>
                <w:kern w:val="0"/>
                <w:sz w:val="32"/>
                <w:szCs w:val="32"/>
              </w:rPr>
            </w:pPr>
            <w:r>
              <w:rPr>
                <w:rFonts w:hint="eastAsia" w:ascii="宋体" w:hAnsi="宋体" w:cs="宋体" w:eastAsiaTheme="minorEastAsia"/>
                <w:sz w:val="24"/>
                <w:szCs w:val="24"/>
              </w:rPr>
              <w:t>附件2：</w:t>
            </w:r>
            <w:r>
              <w:rPr>
                <w:rFonts w:hint="eastAsia" w:ascii="宋体" w:hAnsi="宋体" w:cs="宋体" w:eastAsiaTheme="minorEastAsia"/>
                <w:sz w:val="24"/>
                <w:szCs w:val="24"/>
                <w:lang w:val="en-US" w:eastAsia="zh-CN"/>
              </w:rPr>
              <w:t xml:space="preserve">                 </w:t>
            </w:r>
            <w:r>
              <w:rPr>
                <w:rFonts w:hint="eastAsia" w:ascii="宋体" w:hAnsi="宋体" w:cs="宋体"/>
                <w:b/>
                <w:bCs/>
                <w:color w:val="000000"/>
                <w:kern w:val="0"/>
                <w:sz w:val="32"/>
                <w:szCs w:val="32"/>
              </w:rPr>
              <w:t>供货商考核内容和评分标准</w:t>
            </w:r>
          </w:p>
        </w:tc>
      </w:tr>
      <w:tr w14:paraId="67CD6CA2">
        <w:tblPrEx>
          <w:tblCellMar>
            <w:top w:w="0" w:type="dxa"/>
            <w:left w:w="108" w:type="dxa"/>
            <w:bottom w:w="0" w:type="dxa"/>
            <w:right w:w="108" w:type="dxa"/>
          </w:tblCellMar>
        </w:tblPrEx>
        <w:trPr>
          <w:trHeight w:val="642" w:hRule="atLeast"/>
        </w:trPr>
        <w:tc>
          <w:tcPr>
            <w:tcW w:w="3006" w:type="dxa"/>
            <w:tcBorders>
              <w:top w:val="single" w:color="auto" w:sz="4" w:space="0"/>
              <w:left w:val="single" w:color="auto" w:sz="4" w:space="0"/>
              <w:bottom w:val="single" w:color="auto" w:sz="4" w:space="0"/>
              <w:right w:val="single" w:color="auto" w:sz="4" w:space="0"/>
            </w:tcBorders>
            <w:noWrap/>
            <w:vAlign w:val="center"/>
          </w:tcPr>
          <w:p w14:paraId="1CD8AC58">
            <w:pPr>
              <w:widowControl/>
              <w:jc w:val="center"/>
              <w:rPr>
                <w:rFonts w:ascii="宋体" w:hAnsi="宋体" w:cs="宋体"/>
                <w:color w:val="000000"/>
                <w:kern w:val="0"/>
                <w:sz w:val="24"/>
                <w:szCs w:val="24"/>
              </w:rPr>
            </w:pPr>
            <w:r>
              <w:rPr>
                <w:rFonts w:hint="eastAsia" w:ascii="宋体" w:hAnsi="宋体" w:cs="宋体"/>
                <w:color w:val="000000"/>
                <w:kern w:val="0"/>
                <w:sz w:val="24"/>
                <w:szCs w:val="24"/>
              </w:rPr>
              <w:t>供货商名称</w:t>
            </w:r>
          </w:p>
        </w:tc>
        <w:tc>
          <w:tcPr>
            <w:tcW w:w="2137" w:type="dxa"/>
            <w:tcBorders>
              <w:top w:val="single" w:color="auto" w:sz="4" w:space="0"/>
              <w:left w:val="nil"/>
              <w:bottom w:val="single" w:color="auto" w:sz="4" w:space="0"/>
              <w:right w:val="single" w:color="auto" w:sz="4" w:space="0"/>
            </w:tcBorders>
            <w:noWrap/>
            <w:vAlign w:val="center"/>
          </w:tcPr>
          <w:p w14:paraId="3F5879D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single" w:color="auto" w:sz="4" w:space="0"/>
              <w:left w:val="nil"/>
              <w:bottom w:val="single" w:color="auto" w:sz="4" w:space="0"/>
              <w:right w:val="single" w:color="auto" w:sz="4" w:space="0"/>
            </w:tcBorders>
            <w:noWrap/>
            <w:vAlign w:val="center"/>
          </w:tcPr>
          <w:p w14:paraId="40465391">
            <w:pPr>
              <w:widowControl/>
              <w:jc w:val="center"/>
              <w:rPr>
                <w:rFonts w:ascii="宋体" w:hAnsi="宋体" w:cs="宋体"/>
                <w:color w:val="000000"/>
                <w:kern w:val="0"/>
                <w:sz w:val="24"/>
                <w:szCs w:val="24"/>
              </w:rPr>
            </w:pPr>
            <w:r>
              <w:rPr>
                <w:rFonts w:hint="eastAsia" w:ascii="宋体" w:hAnsi="宋体" w:cs="宋体"/>
                <w:color w:val="000000"/>
                <w:kern w:val="0"/>
                <w:sz w:val="24"/>
                <w:szCs w:val="24"/>
              </w:rPr>
              <w:t>评价时间</w:t>
            </w:r>
          </w:p>
        </w:tc>
        <w:tc>
          <w:tcPr>
            <w:tcW w:w="2078" w:type="dxa"/>
            <w:tcBorders>
              <w:top w:val="single" w:color="auto" w:sz="4" w:space="0"/>
              <w:left w:val="nil"/>
              <w:bottom w:val="single" w:color="auto" w:sz="4" w:space="0"/>
              <w:right w:val="single" w:color="auto" w:sz="4" w:space="0"/>
            </w:tcBorders>
            <w:noWrap/>
            <w:vAlign w:val="center"/>
          </w:tcPr>
          <w:p w14:paraId="6500B931">
            <w:pPr>
              <w:widowControl/>
              <w:jc w:val="left"/>
              <w:rPr>
                <w:rFonts w:ascii="宋体" w:hAnsi="宋体" w:cs="宋体"/>
                <w:color w:val="000000"/>
                <w:kern w:val="0"/>
                <w:sz w:val="22"/>
              </w:rPr>
            </w:pPr>
            <w:r>
              <w:rPr>
                <w:rFonts w:hint="eastAsia" w:ascii="宋体" w:hAnsi="宋体" w:cs="宋体"/>
                <w:color w:val="000000"/>
                <w:kern w:val="0"/>
                <w:sz w:val="22"/>
              </w:rPr>
              <w:t>　</w:t>
            </w:r>
          </w:p>
        </w:tc>
      </w:tr>
      <w:tr w14:paraId="55515359">
        <w:tblPrEx>
          <w:tblCellMar>
            <w:top w:w="0" w:type="dxa"/>
            <w:left w:w="108" w:type="dxa"/>
            <w:bottom w:w="0" w:type="dxa"/>
            <w:right w:w="108" w:type="dxa"/>
          </w:tblCellMar>
        </w:tblPrEx>
        <w:trPr>
          <w:trHeight w:val="642" w:hRule="atLeast"/>
        </w:trPr>
        <w:tc>
          <w:tcPr>
            <w:tcW w:w="3006" w:type="dxa"/>
            <w:tcBorders>
              <w:top w:val="nil"/>
              <w:left w:val="single" w:color="auto" w:sz="4" w:space="0"/>
              <w:bottom w:val="single" w:color="auto" w:sz="4" w:space="0"/>
              <w:right w:val="single" w:color="auto" w:sz="4" w:space="0"/>
            </w:tcBorders>
            <w:noWrap/>
            <w:vAlign w:val="center"/>
          </w:tcPr>
          <w:p w14:paraId="4ECD68E7">
            <w:pPr>
              <w:widowControl/>
              <w:jc w:val="center"/>
              <w:rPr>
                <w:rFonts w:ascii="宋体" w:hAnsi="宋体" w:cs="宋体"/>
                <w:color w:val="000000"/>
                <w:kern w:val="0"/>
                <w:sz w:val="24"/>
                <w:szCs w:val="24"/>
              </w:rPr>
            </w:pPr>
            <w:r>
              <w:rPr>
                <w:rFonts w:hint="eastAsia" w:ascii="宋体" w:hAnsi="宋体" w:cs="宋体"/>
                <w:color w:val="000000"/>
                <w:kern w:val="0"/>
                <w:sz w:val="24"/>
                <w:szCs w:val="24"/>
              </w:rPr>
              <w:t>提供产品</w:t>
            </w:r>
          </w:p>
        </w:tc>
        <w:tc>
          <w:tcPr>
            <w:tcW w:w="2137" w:type="dxa"/>
            <w:tcBorders>
              <w:top w:val="single" w:color="auto" w:sz="4" w:space="0"/>
              <w:left w:val="nil"/>
              <w:bottom w:val="single" w:color="auto" w:sz="4" w:space="0"/>
              <w:right w:val="single" w:color="auto" w:sz="4" w:space="0"/>
            </w:tcBorders>
            <w:noWrap/>
            <w:vAlign w:val="center"/>
          </w:tcPr>
          <w:p w14:paraId="393E4EE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nil"/>
              <w:left w:val="nil"/>
              <w:bottom w:val="single" w:color="auto" w:sz="4" w:space="0"/>
              <w:right w:val="single" w:color="auto" w:sz="4" w:space="0"/>
            </w:tcBorders>
            <w:noWrap/>
            <w:vAlign w:val="center"/>
          </w:tcPr>
          <w:p w14:paraId="26656D07">
            <w:pPr>
              <w:widowControl/>
              <w:jc w:val="center"/>
              <w:rPr>
                <w:rFonts w:ascii="宋体" w:hAnsi="宋体" w:cs="宋体"/>
                <w:color w:val="000000"/>
                <w:kern w:val="0"/>
                <w:sz w:val="24"/>
                <w:szCs w:val="24"/>
              </w:rPr>
            </w:pPr>
            <w:r>
              <w:rPr>
                <w:rFonts w:hint="eastAsia" w:ascii="宋体" w:hAnsi="宋体" w:cs="宋体"/>
                <w:color w:val="000000"/>
                <w:kern w:val="0"/>
                <w:sz w:val="24"/>
                <w:szCs w:val="24"/>
              </w:rPr>
              <w:t>供应商负责人</w:t>
            </w:r>
          </w:p>
        </w:tc>
        <w:tc>
          <w:tcPr>
            <w:tcW w:w="2078" w:type="dxa"/>
            <w:tcBorders>
              <w:top w:val="nil"/>
              <w:left w:val="nil"/>
              <w:bottom w:val="single" w:color="auto" w:sz="4" w:space="0"/>
              <w:right w:val="single" w:color="auto" w:sz="4" w:space="0"/>
            </w:tcBorders>
            <w:noWrap/>
            <w:vAlign w:val="center"/>
          </w:tcPr>
          <w:p w14:paraId="1C14641C">
            <w:pPr>
              <w:widowControl/>
              <w:jc w:val="left"/>
              <w:rPr>
                <w:rFonts w:ascii="宋体" w:hAnsi="宋体" w:cs="宋体"/>
                <w:color w:val="000000"/>
                <w:kern w:val="0"/>
                <w:sz w:val="22"/>
              </w:rPr>
            </w:pPr>
            <w:r>
              <w:rPr>
                <w:rFonts w:hint="eastAsia" w:ascii="宋体" w:hAnsi="宋体" w:cs="宋体"/>
                <w:color w:val="000000"/>
                <w:kern w:val="0"/>
                <w:sz w:val="22"/>
              </w:rPr>
              <w:t>　</w:t>
            </w:r>
          </w:p>
        </w:tc>
      </w:tr>
      <w:tr w14:paraId="2CDE8165">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2BF75A9F">
            <w:pPr>
              <w:widowControl/>
              <w:jc w:val="center"/>
              <w:rPr>
                <w:rFonts w:ascii="宋体" w:hAnsi="宋体" w:cs="宋体"/>
                <w:color w:val="000000"/>
                <w:kern w:val="0"/>
                <w:sz w:val="24"/>
                <w:szCs w:val="24"/>
              </w:rPr>
            </w:pPr>
            <w:r>
              <w:rPr>
                <w:rFonts w:hint="eastAsia" w:ascii="宋体" w:hAnsi="宋体" w:cs="宋体"/>
                <w:color w:val="000000"/>
                <w:kern w:val="0"/>
                <w:sz w:val="24"/>
                <w:szCs w:val="24"/>
              </w:rPr>
              <w:t>供货质量（分值30分）</w:t>
            </w:r>
          </w:p>
        </w:tc>
        <w:tc>
          <w:tcPr>
            <w:tcW w:w="7388" w:type="dxa"/>
            <w:gridSpan w:val="3"/>
            <w:tcBorders>
              <w:top w:val="single" w:color="auto" w:sz="4" w:space="0"/>
              <w:left w:val="nil"/>
              <w:bottom w:val="single" w:color="auto" w:sz="4" w:space="0"/>
              <w:right w:val="single" w:color="auto" w:sz="4" w:space="0"/>
            </w:tcBorders>
            <w:noWrap/>
            <w:vAlign w:val="center"/>
          </w:tcPr>
          <w:p w14:paraId="4B5C3EB5">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得分=30*（1-不合格批数/送货总批数）</w:t>
            </w:r>
          </w:p>
        </w:tc>
      </w:tr>
      <w:tr w14:paraId="5638645E">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6F16B8C9">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55BBE098">
            <w:pPr>
              <w:widowControl/>
              <w:jc w:val="center"/>
              <w:rPr>
                <w:rFonts w:ascii="宋体" w:hAnsi="宋体" w:cs="宋体"/>
                <w:color w:val="000000"/>
                <w:kern w:val="0"/>
                <w:sz w:val="24"/>
                <w:szCs w:val="24"/>
              </w:rPr>
            </w:pPr>
            <w:r>
              <w:rPr>
                <w:rFonts w:hint="eastAsia" w:ascii="宋体" w:hAnsi="宋体" w:cs="宋体"/>
                <w:color w:val="000000"/>
                <w:kern w:val="0"/>
                <w:sz w:val="24"/>
                <w:szCs w:val="24"/>
              </w:rPr>
              <w:t>到货批数</w:t>
            </w:r>
          </w:p>
        </w:tc>
        <w:tc>
          <w:tcPr>
            <w:tcW w:w="3173" w:type="dxa"/>
            <w:tcBorders>
              <w:top w:val="single" w:color="auto" w:sz="4" w:space="0"/>
              <w:left w:val="nil"/>
              <w:bottom w:val="single" w:color="auto" w:sz="4" w:space="0"/>
              <w:right w:val="single" w:color="auto" w:sz="4" w:space="0"/>
            </w:tcBorders>
            <w:noWrap/>
            <w:vAlign w:val="center"/>
          </w:tcPr>
          <w:p w14:paraId="23A3FE83">
            <w:pPr>
              <w:widowControl/>
              <w:jc w:val="center"/>
              <w:rPr>
                <w:rFonts w:ascii="宋体" w:hAnsi="宋体" w:cs="宋体"/>
                <w:color w:val="000000"/>
                <w:kern w:val="0"/>
                <w:sz w:val="24"/>
                <w:szCs w:val="24"/>
              </w:rPr>
            </w:pPr>
            <w:r>
              <w:rPr>
                <w:rFonts w:hint="eastAsia" w:ascii="宋体" w:hAnsi="宋体" w:cs="宋体"/>
                <w:color w:val="000000"/>
                <w:kern w:val="0"/>
                <w:sz w:val="24"/>
                <w:szCs w:val="24"/>
              </w:rPr>
              <w:t>不合格批数</w:t>
            </w:r>
          </w:p>
        </w:tc>
        <w:tc>
          <w:tcPr>
            <w:tcW w:w="2078" w:type="dxa"/>
            <w:tcBorders>
              <w:top w:val="nil"/>
              <w:left w:val="nil"/>
              <w:bottom w:val="single" w:color="auto" w:sz="4" w:space="0"/>
              <w:right w:val="single" w:color="auto" w:sz="4" w:space="0"/>
            </w:tcBorders>
            <w:noWrap/>
            <w:vAlign w:val="center"/>
          </w:tcPr>
          <w:p w14:paraId="6567B284">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5922ED40">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4C6F5200">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65A99A6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single" w:color="auto" w:sz="4" w:space="0"/>
              <w:left w:val="nil"/>
              <w:bottom w:val="single" w:color="auto" w:sz="4" w:space="0"/>
              <w:right w:val="single" w:color="auto" w:sz="4" w:space="0"/>
            </w:tcBorders>
            <w:noWrap/>
            <w:vAlign w:val="center"/>
          </w:tcPr>
          <w:p w14:paraId="3695111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78" w:type="dxa"/>
            <w:tcBorders>
              <w:top w:val="nil"/>
              <w:left w:val="nil"/>
              <w:bottom w:val="single" w:color="auto" w:sz="4" w:space="0"/>
              <w:right w:val="single" w:color="auto" w:sz="4" w:space="0"/>
            </w:tcBorders>
            <w:noWrap/>
            <w:vAlign w:val="center"/>
          </w:tcPr>
          <w:p w14:paraId="0FBCCD76">
            <w:pPr>
              <w:widowControl/>
              <w:jc w:val="left"/>
              <w:rPr>
                <w:rFonts w:ascii="宋体" w:hAnsi="宋体" w:cs="宋体"/>
                <w:color w:val="000000"/>
                <w:kern w:val="0"/>
                <w:sz w:val="22"/>
              </w:rPr>
            </w:pPr>
            <w:r>
              <w:rPr>
                <w:rFonts w:hint="eastAsia" w:ascii="宋体" w:hAnsi="宋体" w:cs="宋体"/>
                <w:color w:val="000000"/>
                <w:kern w:val="0"/>
                <w:sz w:val="22"/>
              </w:rPr>
              <w:t>　</w:t>
            </w:r>
          </w:p>
        </w:tc>
      </w:tr>
      <w:tr w14:paraId="4CFF24C8">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2BF491BC">
            <w:pPr>
              <w:widowControl/>
              <w:jc w:val="center"/>
              <w:rPr>
                <w:rFonts w:ascii="宋体" w:hAnsi="宋体" w:cs="宋体"/>
                <w:color w:val="000000"/>
                <w:kern w:val="0"/>
                <w:sz w:val="24"/>
                <w:szCs w:val="24"/>
              </w:rPr>
            </w:pPr>
            <w:r>
              <w:rPr>
                <w:rFonts w:hint="eastAsia" w:ascii="宋体" w:hAnsi="宋体" w:cs="宋体"/>
                <w:color w:val="000000"/>
                <w:kern w:val="0"/>
                <w:sz w:val="24"/>
                <w:szCs w:val="24"/>
              </w:rPr>
              <w:t>准时交付（分值20分）</w:t>
            </w:r>
          </w:p>
        </w:tc>
        <w:tc>
          <w:tcPr>
            <w:tcW w:w="7388" w:type="dxa"/>
            <w:gridSpan w:val="3"/>
            <w:tcBorders>
              <w:top w:val="single" w:color="auto" w:sz="4" w:space="0"/>
              <w:left w:val="nil"/>
              <w:bottom w:val="single" w:color="auto" w:sz="4" w:space="0"/>
              <w:right w:val="single" w:color="auto" w:sz="4" w:space="0"/>
            </w:tcBorders>
            <w:noWrap/>
            <w:vAlign w:val="center"/>
          </w:tcPr>
          <w:p w14:paraId="608798D6">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得分=20*（1-延迟送达次数/送货总次数）</w:t>
            </w:r>
          </w:p>
        </w:tc>
      </w:tr>
      <w:tr w14:paraId="7CA1F5D6">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7332DABB">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00FE1C1E">
            <w:pPr>
              <w:widowControl/>
              <w:jc w:val="center"/>
              <w:rPr>
                <w:rFonts w:ascii="宋体" w:hAnsi="宋体" w:cs="宋体"/>
                <w:color w:val="000000"/>
                <w:kern w:val="0"/>
                <w:sz w:val="24"/>
                <w:szCs w:val="24"/>
              </w:rPr>
            </w:pPr>
            <w:r>
              <w:rPr>
                <w:rFonts w:hint="eastAsia" w:ascii="宋体" w:hAnsi="宋体" w:cs="宋体"/>
                <w:color w:val="000000"/>
                <w:kern w:val="0"/>
                <w:sz w:val="24"/>
                <w:szCs w:val="24"/>
              </w:rPr>
              <w:t>到货次数</w:t>
            </w:r>
          </w:p>
        </w:tc>
        <w:tc>
          <w:tcPr>
            <w:tcW w:w="3173" w:type="dxa"/>
            <w:tcBorders>
              <w:top w:val="single" w:color="auto" w:sz="4" w:space="0"/>
              <w:left w:val="nil"/>
              <w:bottom w:val="single" w:color="auto" w:sz="4" w:space="0"/>
              <w:right w:val="single" w:color="auto" w:sz="4" w:space="0"/>
            </w:tcBorders>
            <w:noWrap/>
            <w:vAlign w:val="center"/>
          </w:tcPr>
          <w:p w14:paraId="2F8958D5">
            <w:pPr>
              <w:widowControl/>
              <w:jc w:val="center"/>
              <w:rPr>
                <w:rFonts w:ascii="宋体" w:hAnsi="宋体" w:cs="宋体"/>
                <w:color w:val="000000"/>
                <w:kern w:val="0"/>
                <w:sz w:val="24"/>
                <w:szCs w:val="24"/>
              </w:rPr>
            </w:pPr>
            <w:r>
              <w:rPr>
                <w:rFonts w:hint="eastAsia" w:ascii="宋体" w:hAnsi="宋体" w:cs="宋体"/>
                <w:color w:val="000000"/>
                <w:kern w:val="0"/>
                <w:sz w:val="24"/>
                <w:szCs w:val="24"/>
              </w:rPr>
              <w:t>延迟送达次数</w:t>
            </w:r>
          </w:p>
        </w:tc>
        <w:tc>
          <w:tcPr>
            <w:tcW w:w="2078" w:type="dxa"/>
            <w:tcBorders>
              <w:top w:val="nil"/>
              <w:left w:val="nil"/>
              <w:bottom w:val="single" w:color="auto" w:sz="4" w:space="0"/>
              <w:right w:val="single" w:color="auto" w:sz="4" w:space="0"/>
            </w:tcBorders>
            <w:noWrap/>
            <w:vAlign w:val="center"/>
          </w:tcPr>
          <w:p w14:paraId="4321A41E">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5CB482AF">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6C6120A7">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652EA7E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single" w:color="auto" w:sz="4" w:space="0"/>
              <w:left w:val="nil"/>
              <w:bottom w:val="single" w:color="auto" w:sz="4" w:space="0"/>
              <w:right w:val="single" w:color="auto" w:sz="4" w:space="0"/>
            </w:tcBorders>
            <w:noWrap/>
            <w:vAlign w:val="center"/>
          </w:tcPr>
          <w:p w14:paraId="49ECC8F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78" w:type="dxa"/>
            <w:tcBorders>
              <w:top w:val="nil"/>
              <w:left w:val="nil"/>
              <w:bottom w:val="single" w:color="auto" w:sz="4" w:space="0"/>
              <w:right w:val="single" w:color="auto" w:sz="4" w:space="0"/>
            </w:tcBorders>
            <w:noWrap/>
            <w:vAlign w:val="center"/>
          </w:tcPr>
          <w:p w14:paraId="1BE5DF4E">
            <w:pPr>
              <w:widowControl/>
              <w:jc w:val="left"/>
              <w:rPr>
                <w:rFonts w:ascii="宋体" w:hAnsi="宋体" w:cs="宋体"/>
                <w:color w:val="000000"/>
                <w:kern w:val="0"/>
                <w:sz w:val="22"/>
              </w:rPr>
            </w:pPr>
            <w:r>
              <w:rPr>
                <w:rFonts w:hint="eastAsia" w:ascii="宋体" w:hAnsi="宋体" w:cs="宋体"/>
                <w:color w:val="000000"/>
                <w:kern w:val="0"/>
                <w:sz w:val="22"/>
              </w:rPr>
              <w:t>　</w:t>
            </w:r>
          </w:p>
        </w:tc>
      </w:tr>
      <w:tr w14:paraId="48B2E3C7">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14065B21">
            <w:pPr>
              <w:widowControl/>
              <w:jc w:val="center"/>
              <w:rPr>
                <w:rFonts w:ascii="宋体" w:hAnsi="宋体" w:cs="宋体"/>
                <w:color w:val="000000"/>
                <w:kern w:val="0"/>
                <w:sz w:val="24"/>
                <w:szCs w:val="24"/>
              </w:rPr>
            </w:pPr>
            <w:r>
              <w:rPr>
                <w:rFonts w:hint="eastAsia" w:ascii="宋体" w:hAnsi="宋体" w:cs="宋体"/>
                <w:color w:val="000000"/>
                <w:kern w:val="0"/>
                <w:sz w:val="24"/>
                <w:szCs w:val="24"/>
              </w:rPr>
              <w:t>生产中断/退货（分值15分）</w:t>
            </w:r>
          </w:p>
        </w:tc>
        <w:tc>
          <w:tcPr>
            <w:tcW w:w="5310" w:type="dxa"/>
            <w:gridSpan w:val="2"/>
            <w:tcBorders>
              <w:top w:val="single" w:color="auto" w:sz="4" w:space="0"/>
              <w:left w:val="nil"/>
              <w:bottom w:val="single" w:color="auto" w:sz="4" w:space="0"/>
              <w:right w:val="nil"/>
            </w:tcBorders>
            <w:noWrap/>
            <w:vAlign w:val="center"/>
          </w:tcPr>
          <w:p w14:paraId="52E2B583">
            <w:pPr>
              <w:widowControl/>
              <w:jc w:val="center"/>
              <w:rPr>
                <w:rFonts w:ascii="宋体" w:hAnsi="宋体" w:cs="宋体"/>
                <w:color w:val="000000"/>
                <w:kern w:val="0"/>
                <w:sz w:val="24"/>
                <w:szCs w:val="24"/>
              </w:rPr>
            </w:pPr>
            <w:r>
              <w:rPr>
                <w:rFonts w:hint="eastAsia" w:ascii="宋体" w:hAnsi="宋体" w:cs="宋体"/>
                <w:color w:val="000000"/>
                <w:kern w:val="0"/>
                <w:sz w:val="24"/>
                <w:szCs w:val="24"/>
              </w:rPr>
              <w:t>1.因供货原因导致生产中断，扣15分；</w:t>
            </w:r>
          </w:p>
        </w:tc>
        <w:tc>
          <w:tcPr>
            <w:tcW w:w="2078" w:type="dxa"/>
            <w:tcBorders>
              <w:top w:val="nil"/>
              <w:left w:val="single" w:color="auto" w:sz="4" w:space="0"/>
              <w:bottom w:val="single" w:color="auto" w:sz="4" w:space="0"/>
              <w:right w:val="single" w:color="auto" w:sz="4" w:space="0"/>
            </w:tcBorders>
            <w:noWrap/>
            <w:vAlign w:val="center"/>
          </w:tcPr>
          <w:p w14:paraId="5E5A4917">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478CDA07">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11D91CC4">
            <w:pPr>
              <w:widowControl/>
              <w:jc w:val="left"/>
              <w:rPr>
                <w:rFonts w:ascii="宋体" w:hAnsi="宋体" w:cs="宋体"/>
                <w:color w:val="000000"/>
                <w:kern w:val="0"/>
                <w:sz w:val="24"/>
                <w:szCs w:val="24"/>
              </w:rPr>
            </w:pPr>
          </w:p>
        </w:tc>
        <w:tc>
          <w:tcPr>
            <w:tcW w:w="5310" w:type="dxa"/>
            <w:gridSpan w:val="2"/>
            <w:tcBorders>
              <w:top w:val="single" w:color="auto" w:sz="4" w:space="0"/>
              <w:left w:val="nil"/>
              <w:bottom w:val="single" w:color="auto" w:sz="4" w:space="0"/>
              <w:right w:val="nil"/>
            </w:tcBorders>
            <w:noWrap/>
            <w:vAlign w:val="center"/>
          </w:tcPr>
          <w:p w14:paraId="51314C04">
            <w:pPr>
              <w:widowControl/>
              <w:jc w:val="center"/>
              <w:rPr>
                <w:rFonts w:ascii="宋体" w:hAnsi="宋体" w:cs="宋体"/>
                <w:color w:val="000000"/>
                <w:kern w:val="0"/>
                <w:sz w:val="22"/>
              </w:rPr>
            </w:pPr>
            <w:r>
              <w:rPr>
                <w:rFonts w:hint="eastAsia" w:ascii="宋体" w:hAnsi="宋体" w:cs="宋体"/>
                <w:color w:val="000000"/>
                <w:kern w:val="0"/>
                <w:sz w:val="22"/>
              </w:rPr>
              <w:t>2.因配送非中标品牌食材而发生食堂退货，每次扣1分</w:t>
            </w:r>
          </w:p>
        </w:tc>
        <w:tc>
          <w:tcPr>
            <w:tcW w:w="2078" w:type="dxa"/>
            <w:tcBorders>
              <w:top w:val="nil"/>
              <w:left w:val="single" w:color="auto" w:sz="4" w:space="0"/>
              <w:bottom w:val="single" w:color="auto" w:sz="4" w:space="0"/>
              <w:right w:val="single" w:color="auto" w:sz="4" w:space="0"/>
            </w:tcBorders>
            <w:noWrap/>
            <w:vAlign w:val="center"/>
          </w:tcPr>
          <w:p w14:paraId="6B3E13D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CAF7E65">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0195292C">
            <w:pPr>
              <w:widowControl/>
              <w:jc w:val="center"/>
              <w:rPr>
                <w:rFonts w:ascii="宋体" w:hAnsi="宋体" w:cs="宋体"/>
                <w:color w:val="000000"/>
                <w:kern w:val="0"/>
                <w:sz w:val="24"/>
                <w:szCs w:val="24"/>
              </w:rPr>
            </w:pPr>
            <w:r>
              <w:rPr>
                <w:rFonts w:hint="eastAsia" w:ascii="宋体" w:hAnsi="宋体" w:cs="宋体"/>
                <w:color w:val="000000"/>
                <w:kern w:val="0"/>
                <w:sz w:val="24"/>
                <w:szCs w:val="24"/>
              </w:rPr>
              <w:t>附加费用（分值10分）</w:t>
            </w:r>
          </w:p>
        </w:tc>
        <w:tc>
          <w:tcPr>
            <w:tcW w:w="5310" w:type="dxa"/>
            <w:gridSpan w:val="2"/>
            <w:vMerge w:val="restart"/>
            <w:tcBorders>
              <w:top w:val="single" w:color="auto" w:sz="4" w:space="0"/>
              <w:left w:val="single" w:color="auto" w:sz="4" w:space="0"/>
              <w:bottom w:val="single" w:color="000000" w:sz="4" w:space="0"/>
              <w:right w:val="nil"/>
            </w:tcBorders>
            <w:noWrap/>
            <w:vAlign w:val="center"/>
          </w:tcPr>
          <w:p w14:paraId="52591C4E">
            <w:pPr>
              <w:widowControl/>
              <w:jc w:val="center"/>
              <w:rPr>
                <w:rFonts w:ascii="宋体" w:hAnsi="宋体" w:cs="宋体"/>
                <w:color w:val="000000"/>
                <w:kern w:val="0"/>
                <w:sz w:val="24"/>
                <w:szCs w:val="24"/>
              </w:rPr>
            </w:pPr>
            <w:r>
              <w:rPr>
                <w:rFonts w:hint="eastAsia" w:ascii="宋体" w:hAnsi="宋体" w:cs="宋体"/>
                <w:color w:val="000000"/>
                <w:kern w:val="0"/>
                <w:sz w:val="24"/>
                <w:szCs w:val="24"/>
              </w:rPr>
              <w:t>每发生1次附加费用，扣2分</w:t>
            </w:r>
          </w:p>
        </w:tc>
        <w:tc>
          <w:tcPr>
            <w:tcW w:w="2078" w:type="dxa"/>
            <w:tcBorders>
              <w:top w:val="nil"/>
              <w:left w:val="single" w:color="auto" w:sz="4" w:space="0"/>
              <w:bottom w:val="single" w:color="auto" w:sz="4" w:space="0"/>
              <w:right w:val="single" w:color="auto" w:sz="4" w:space="0"/>
            </w:tcBorders>
            <w:noWrap/>
            <w:vAlign w:val="center"/>
          </w:tcPr>
          <w:p w14:paraId="3F9FB354">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048971AE">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000000" w:sz="4" w:space="0"/>
              <w:right w:val="single" w:color="auto" w:sz="4" w:space="0"/>
            </w:tcBorders>
            <w:vAlign w:val="center"/>
          </w:tcPr>
          <w:p w14:paraId="2390E393">
            <w:pPr>
              <w:widowControl/>
              <w:jc w:val="left"/>
              <w:rPr>
                <w:rFonts w:ascii="宋体" w:hAnsi="宋体" w:cs="宋体"/>
                <w:color w:val="000000"/>
                <w:kern w:val="0"/>
                <w:sz w:val="24"/>
                <w:szCs w:val="24"/>
              </w:rPr>
            </w:pPr>
          </w:p>
        </w:tc>
        <w:tc>
          <w:tcPr>
            <w:tcW w:w="0" w:type="auto"/>
            <w:gridSpan w:val="2"/>
            <w:vMerge w:val="continue"/>
            <w:tcBorders>
              <w:top w:val="single" w:color="auto" w:sz="4" w:space="0"/>
              <w:left w:val="single" w:color="auto" w:sz="4" w:space="0"/>
              <w:bottom w:val="single" w:color="000000" w:sz="4" w:space="0"/>
              <w:right w:val="nil"/>
            </w:tcBorders>
            <w:vAlign w:val="center"/>
          </w:tcPr>
          <w:p w14:paraId="0877540D">
            <w:pPr>
              <w:widowControl/>
              <w:jc w:val="left"/>
              <w:rPr>
                <w:rFonts w:ascii="宋体" w:hAnsi="宋体" w:cs="宋体"/>
                <w:color w:val="000000"/>
                <w:kern w:val="0"/>
                <w:sz w:val="24"/>
                <w:szCs w:val="24"/>
              </w:rPr>
            </w:pPr>
          </w:p>
        </w:tc>
        <w:tc>
          <w:tcPr>
            <w:tcW w:w="2078" w:type="dxa"/>
            <w:tcBorders>
              <w:top w:val="nil"/>
              <w:left w:val="single" w:color="auto" w:sz="4" w:space="0"/>
              <w:bottom w:val="single" w:color="auto" w:sz="4" w:space="0"/>
              <w:right w:val="single" w:color="auto" w:sz="4" w:space="0"/>
            </w:tcBorders>
            <w:noWrap/>
            <w:vAlign w:val="center"/>
          </w:tcPr>
          <w:p w14:paraId="64E01B70">
            <w:pPr>
              <w:widowControl/>
              <w:jc w:val="left"/>
              <w:rPr>
                <w:rFonts w:ascii="宋体" w:hAnsi="宋体" w:cs="宋体"/>
                <w:color w:val="000000"/>
                <w:kern w:val="0"/>
                <w:sz w:val="22"/>
              </w:rPr>
            </w:pPr>
            <w:r>
              <w:rPr>
                <w:rFonts w:hint="eastAsia" w:ascii="宋体" w:hAnsi="宋体" w:cs="宋体"/>
                <w:color w:val="000000"/>
                <w:kern w:val="0"/>
                <w:sz w:val="22"/>
              </w:rPr>
              <w:t>　</w:t>
            </w:r>
          </w:p>
        </w:tc>
      </w:tr>
      <w:tr w14:paraId="4AD8FDA6">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27DAD975">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服务质量（分值10分）</w:t>
            </w:r>
          </w:p>
        </w:tc>
        <w:tc>
          <w:tcPr>
            <w:tcW w:w="5310" w:type="dxa"/>
            <w:gridSpan w:val="2"/>
            <w:tcBorders>
              <w:top w:val="single" w:color="auto" w:sz="4" w:space="0"/>
              <w:left w:val="nil"/>
              <w:bottom w:val="single" w:color="auto" w:sz="4" w:space="0"/>
              <w:right w:val="nil"/>
            </w:tcBorders>
            <w:vAlign w:val="center"/>
          </w:tcPr>
          <w:p w14:paraId="11D52EA8">
            <w:pPr>
              <w:widowControl/>
              <w:jc w:val="center"/>
              <w:rPr>
                <w:rFonts w:ascii="宋体" w:hAnsi="宋体" w:cs="宋体"/>
                <w:color w:val="000000"/>
                <w:kern w:val="0"/>
                <w:sz w:val="24"/>
                <w:szCs w:val="24"/>
              </w:rPr>
            </w:pPr>
            <w:r>
              <w:rPr>
                <w:rFonts w:hint="eastAsia" w:ascii="宋体" w:hAnsi="宋体" w:cs="宋体"/>
                <w:color w:val="000000"/>
                <w:kern w:val="0"/>
                <w:sz w:val="24"/>
                <w:szCs w:val="24"/>
              </w:rPr>
              <w:t>1.发生问题及时纠正回复。2.纠正措施有效性。3.服务质量。</w:t>
            </w:r>
          </w:p>
        </w:tc>
        <w:tc>
          <w:tcPr>
            <w:tcW w:w="2078" w:type="dxa"/>
            <w:tcBorders>
              <w:top w:val="nil"/>
              <w:left w:val="single" w:color="auto" w:sz="4" w:space="0"/>
              <w:bottom w:val="single" w:color="auto" w:sz="4" w:space="0"/>
              <w:right w:val="single" w:color="auto" w:sz="4" w:space="0"/>
            </w:tcBorders>
            <w:noWrap/>
            <w:vAlign w:val="center"/>
          </w:tcPr>
          <w:p w14:paraId="3A6B8BA5">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41EDE963">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0187B8CD">
            <w:pPr>
              <w:widowControl/>
              <w:jc w:val="left"/>
              <w:rPr>
                <w:rFonts w:ascii="宋体" w:hAnsi="宋体" w:cs="宋体"/>
                <w:color w:val="000000"/>
                <w:kern w:val="0"/>
                <w:sz w:val="24"/>
                <w:szCs w:val="24"/>
              </w:rPr>
            </w:pPr>
          </w:p>
        </w:tc>
        <w:tc>
          <w:tcPr>
            <w:tcW w:w="5310" w:type="dxa"/>
            <w:gridSpan w:val="2"/>
            <w:tcBorders>
              <w:top w:val="single" w:color="auto" w:sz="4" w:space="0"/>
              <w:left w:val="nil"/>
              <w:bottom w:val="single" w:color="auto" w:sz="4" w:space="0"/>
              <w:right w:val="single" w:color="000000" w:sz="4" w:space="0"/>
            </w:tcBorders>
            <w:noWrap/>
            <w:vAlign w:val="center"/>
          </w:tcPr>
          <w:p w14:paraId="4EC94EBD">
            <w:pPr>
              <w:widowControl/>
              <w:jc w:val="center"/>
              <w:rPr>
                <w:rFonts w:ascii="宋体" w:hAnsi="宋体" w:cs="宋体"/>
                <w:color w:val="000000"/>
                <w:kern w:val="0"/>
                <w:sz w:val="24"/>
                <w:szCs w:val="24"/>
              </w:rPr>
            </w:pPr>
            <w:r>
              <w:rPr>
                <w:rFonts w:hint="eastAsia" w:ascii="宋体" w:hAnsi="宋体" w:cs="宋体"/>
                <w:color w:val="000000"/>
                <w:kern w:val="0"/>
                <w:sz w:val="24"/>
                <w:szCs w:val="24"/>
              </w:rPr>
              <w:t>每发生1次未妥善处理质量问题，扣2分</w:t>
            </w:r>
          </w:p>
        </w:tc>
        <w:tc>
          <w:tcPr>
            <w:tcW w:w="2078" w:type="dxa"/>
            <w:tcBorders>
              <w:top w:val="nil"/>
              <w:left w:val="nil"/>
              <w:bottom w:val="single" w:color="auto" w:sz="4" w:space="0"/>
              <w:right w:val="single" w:color="auto" w:sz="4" w:space="0"/>
            </w:tcBorders>
            <w:noWrap/>
            <w:vAlign w:val="center"/>
          </w:tcPr>
          <w:p w14:paraId="1BDE8054">
            <w:pPr>
              <w:widowControl/>
              <w:jc w:val="left"/>
              <w:rPr>
                <w:rFonts w:ascii="宋体" w:hAnsi="宋体" w:cs="宋体"/>
                <w:color w:val="000000"/>
                <w:kern w:val="0"/>
                <w:sz w:val="22"/>
              </w:rPr>
            </w:pPr>
            <w:r>
              <w:rPr>
                <w:rFonts w:hint="eastAsia" w:ascii="宋体" w:hAnsi="宋体" w:cs="宋体"/>
                <w:color w:val="000000"/>
                <w:kern w:val="0"/>
                <w:sz w:val="22"/>
              </w:rPr>
              <w:t>　</w:t>
            </w:r>
          </w:p>
        </w:tc>
      </w:tr>
      <w:tr w14:paraId="07BBE8AE">
        <w:tblPrEx>
          <w:tblCellMar>
            <w:top w:w="0" w:type="dxa"/>
            <w:left w:w="108" w:type="dxa"/>
            <w:bottom w:w="0" w:type="dxa"/>
            <w:right w:w="108" w:type="dxa"/>
          </w:tblCellMar>
        </w:tblPrEx>
        <w:trPr>
          <w:trHeight w:val="735" w:hRule="atLeast"/>
        </w:trPr>
        <w:tc>
          <w:tcPr>
            <w:tcW w:w="3006" w:type="dxa"/>
            <w:vMerge w:val="restart"/>
            <w:tcBorders>
              <w:top w:val="nil"/>
              <w:left w:val="single" w:color="auto" w:sz="4" w:space="0"/>
              <w:bottom w:val="single" w:color="000000" w:sz="4" w:space="0"/>
              <w:right w:val="single" w:color="auto" w:sz="4" w:space="0"/>
            </w:tcBorders>
            <w:vAlign w:val="center"/>
          </w:tcPr>
          <w:p w14:paraId="5F1F50C2">
            <w:pPr>
              <w:widowControl/>
              <w:jc w:val="center"/>
              <w:rPr>
                <w:rFonts w:ascii="宋体" w:hAnsi="宋体" w:cs="宋体"/>
                <w:color w:val="000000"/>
                <w:kern w:val="0"/>
                <w:sz w:val="24"/>
                <w:szCs w:val="24"/>
              </w:rPr>
            </w:pPr>
            <w:r>
              <w:rPr>
                <w:rFonts w:hint="eastAsia" w:ascii="宋体" w:hAnsi="宋体" w:cs="宋体"/>
                <w:color w:val="000000"/>
                <w:kern w:val="0"/>
                <w:sz w:val="24"/>
                <w:szCs w:val="24"/>
              </w:rPr>
              <w:t>货物交付异常（分值15分）</w:t>
            </w:r>
          </w:p>
        </w:tc>
        <w:tc>
          <w:tcPr>
            <w:tcW w:w="5310" w:type="dxa"/>
            <w:gridSpan w:val="2"/>
            <w:vMerge w:val="restart"/>
            <w:tcBorders>
              <w:top w:val="single" w:color="auto" w:sz="4" w:space="0"/>
              <w:left w:val="single" w:color="auto" w:sz="4" w:space="0"/>
              <w:bottom w:val="single" w:color="000000" w:sz="4" w:space="0"/>
              <w:right w:val="single" w:color="000000" w:sz="4" w:space="0"/>
            </w:tcBorders>
            <w:vAlign w:val="center"/>
          </w:tcPr>
          <w:p w14:paraId="4F69FB7E">
            <w:pPr>
              <w:widowControl/>
              <w:jc w:val="left"/>
              <w:rPr>
                <w:rFonts w:ascii="宋体" w:hAnsi="宋体" w:cs="宋体"/>
                <w:color w:val="000000"/>
                <w:kern w:val="0"/>
                <w:sz w:val="22"/>
              </w:rPr>
            </w:pPr>
            <w:r>
              <w:rPr>
                <w:rFonts w:hint="eastAsia" w:ascii="宋体" w:hAnsi="宋体" w:cs="宋体"/>
                <w:color w:val="000000"/>
                <w:kern w:val="0"/>
                <w:sz w:val="22"/>
              </w:rPr>
              <w:t>1.食堂订货供应商恶意不送货，每发生1次扣2分。2.供应商配合食堂恶意做假账，每发生1次扣5分。3.供应商擅自更换食材品牌、规格</w:t>
            </w:r>
            <w:r>
              <w:rPr>
                <w:rFonts w:hint="eastAsia" w:ascii="宋体" w:hAnsi="宋体" w:cs="宋体"/>
                <w:color w:val="000000"/>
                <w:kern w:val="0"/>
                <w:sz w:val="22"/>
              </w:rPr>
              <w:t>，每发生1次扣1分。4.发现缺斤少两1次扣2分。</w:t>
            </w:r>
          </w:p>
        </w:tc>
        <w:tc>
          <w:tcPr>
            <w:tcW w:w="2078" w:type="dxa"/>
            <w:tcBorders>
              <w:top w:val="nil"/>
              <w:left w:val="nil"/>
              <w:bottom w:val="single" w:color="auto" w:sz="4" w:space="0"/>
              <w:right w:val="single" w:color="auto" w:sz="4" w:space="0"/>
            </w:tcBorders>
            <w:vAlign w:val="center"/>
          </w:tcPr>
          <w:p w14:paraId="2FE1E286">
            <w:pPr>
              <w:widowControl/>
              <w:jc w:val="center"/>
              <w:rPr>
                <w:rFonts w:ascii="宋体" w:hAnsi="宋体" w:cs="宋体"/>
                <w:color w:val="000000"/>
                <w:kern w:val="0"/>
                <w:sz w:val="22"/>
              </w:rPr>
            </w:pPr>
            <w:r>
              <w:rPr>
                <w:rFonts w:hint="eastAsia" w:ascii="宋体" w:hAnsi="宋体" w:cs="宋体"/>
                <w:color w:val="000000"/>
                <w:kern w:val="0"/>
                <w:sz w:val="22"/>
              </w:rPr>
              <w:t>得分</w:t>
            </w:r>
          </w:p>
        </w:tc>
      </w:tr>
      <w:tr w14:paraId="625F3A74">
        <w:tblPrEx>
          <w:tblCellMar>
            <w:top w:w="0" w:type="dxa"/>
            <w:left w:w="108" w:type="dxa"/>
            <w:bottom w:w="0" w:type="dxa"/>
            <w:right w:w="108" w:type="dxa"/>
          </w:tblCellMar>
        </w:tblPrEx>
        <w:trPr>
          <w:trHeight w:val="870" w:hRule="atLeast"/>
        </w:trPr>
        <w:tc>
          <w:tcPr>
            <w:tcW w:w="0" w:type="auto"/>
            <w:vMerge w:val="continue"/>
            <w:tcBorders>
              <w:top w:val="nil"/>
              <w:left w:val="single" w:color="auto" w:sz="4" w:space="0"/>
              <w:bottom w:val="single" w:color="000000" w:sz="4" w:space="0"/>
              <w:right w:val="single" w:color="auto" w:sz="4" w:space="0"/>
            </w:tcBorders>
            <w:vAlign w:val="center"/>
          </w:tcPr>
          <w:p w14:paraId="4ED9FEF3">
            <w:pPr>
              <w:widowControl/>
              <w:jc w:val="left"/>
              <w:rPr>
                <w:rFonts w:ascii="宋体" w:hAnsi="宋体" w:cs="宋体"/>
                <w:color w:val="000000"/>
                <w:kern w:val="0"/>
                <w:sz w:val="24"/>
                <w:szCs w:val="24"/>
              </w:rPr>
            </w:pPr>
          </w:p>
        </w:tc>
        <w:tc>
          <w:tcPr>
            <w:tcW w:w="0" w:type="auto"/>
            <w:gridSpan w:val="2"/>
            <w:vMerge w:val="continue"/>
            <w:tcBorders>
              <w:top w:val="single" w:color="auto" w:sz="4" w:space="0"/>
              <w:left w:val="single" w:color="auto" w:sz="4" w:space="0"/>
              <w:bottom w:val="single" w:color="000000" w:sz="4" w:space="0"/>
              <w:right w:val="single" w:color="000000" w:sz="4" w:space="0"/>
            </w:tcBorders>
            <w:vAlign w:val="center"/>
          </w:tcPr>
          <w:p w14:paraId="1C16A2C5">
            <w:pPr>
              <w:widowControl/>
              <w:jc w:val="left"/>
              <w:rPr>
                <w:rFonts w:ascii="宋体" w:hAnsi="宋体" w:cs="宋体"/>
                <w:color w:val="000000"/>
                <w:kern w:val="0"/>
                <w:sz w:val="22"/>
              </w:rPr>
            </w:pPr>
          </w:p>
        </w:tc>
        <w:tc>
          <w:tcPr>
            <w:tcW w:w="2078" w:type="dxa"/>
            <w:tcBorders>
              <w:top w:val="nil"/>
              <w:left w:val="nil"/>
              <w:bottom w:val="single" w:color="auto" w:sz="4" w:space="0"/>
              <w:right w:val="single" w:color="auto" w:sz="4" w:space="0"/>
            </w:tcBorders>
            <w:noWrap/>
            <w:vAlign w:val="center"/>
          </w:tcPr>
          <w:p w14:paraId="2B6F2806">
            <w:pPr>
              <w:widowControl/>
              <w:jc w:val="left"/>
              <w:rPr>
                <w:rFonts w:ascii="宋体" w:hAnsi="宋体" w:cs="宋体"/>
                <w:color w:val="000000"/>
                <w:kern w:val="0"/>
                <w:sz w:val="22"/>
              </w:rPr>
            </w:pPr>
            <w:r>
              <w:rPr>
                <w:rFonts w:hint="eastAsia" w:ascii="宋体" w:hAnsi="宋体" w:cs="宋体"/>
                <w:color w:val="000000"/>
                <w:kern w:val="0"/>
                <w:sz w:val="22"/>
              </w:rPr>
              <w:t>　</w:t>
            </w:r>
          </w:p>
        </w:tc>
      </w:tr>
      <w:tr w14:paraId="7577D6FE">
        <w:tblPrEx>
          <w:tblCellMar>
            <w:top w:w="0" w:type="dxa"/>
            <w:left w:w="108" w:type="dxa"/>
            <w:bottom w:w="0" w:type="dxa"/>
            <w:right w:w="108" w:type="dxa"/>
          </w:tblCellMar>
        </w:tblPrEx>
        <w:trPr>
          <w:trHeight w:val="900" w:hRule="atLeast"/>
        </w:trPr>
        <w:tc>
          <w:tcPr>
            <w:tcW w:w="3006" w:type="dxa"/>
            <w:tcBorders>
              <w:top w:val="nil"/>
              <w:left w:val="single" w:color="auto" w:sz="4" w:space="0"/>
              <w:bottom w:val="single" w:color="auto" w:sz="4" w:space="0"/>
              <w:right w:val="single" w:color="auto" w:sz="4" w:space="0"/>
            </w:tcBorders>
            <w:noWrap/>
            <w:vAlign w:val="center"/>
          </w:tcPr>
          <w:p w14:paraId="7A5270E5">
            <w:pPr>
              <w:widowControl/>
              <w:jc w:val="center"/>
              <w:rPr>
                <w:rFonts w:ascii="宋体" w:hAnsi="宋体" w:cs="宋体"/>
                <w:color w:val="000000"/>
                <w:kern w:val="0"/>
                <w:sz w:val="22"/>
              </w:rPr>
            </w:pPr>
            <w:r>
              <w:rPr>
                <w:rFonts w:hint="eastAsia" w:ascii="宋体" w:hAnsi="宋体" w:cs="宋体"/>
                <w:color w:val="000000"/>
                <w:kern w:val="0"/>
                <w:sz w:val="22"/>
              </w:rPr>
              <w:t>合计得分</w:t>
            </w:r>
          </w:p>
        </w:tc>
        <w:tc>
          <w:tcPr>
            <w:tcW w:w="7388" w:type="dxa"/>
            <w:gridSpan w:val="3"/>
            <w:tcBorders>
              <w:top w:val="single" w:color="auto" w:sz="4" w:space="0"/>
              <w:left w:val="nil"/>
              <w:bottom w:val="single" w:color="auto" w:sz="4" w:space="0"/>
              <w:right w:val="single" w:color="auto" w:sz="4" w:space="0"/>
            </w:tcBorders>
            <w:vAlign w:val="center"/>
          </w:tcPr>
          <w:p w14:paraId="47C1EB9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29244C8">
        <w:tblPrEx>
          <w:tblCellMar>
            <w:top w:w="0" w:type="dxa"/>
            <w:left w:w="108" w:type="dxa"/>
            <w:bottom w:w="0" w:type="dxa"/>
            <w:right w:w="108" w:type="dxa"/>
          </w:tblCellMar>
        </w:tblPrEx>
        <w:trPr>
          <w:trHeight w:val="1711" w:hRule="atLeast"/>
        </w:trPr>
        <w:tc>
          <w:tcPr>
            <w:tcW w:w="3006" w:type="dxa"/>
            <w:tcBorders>
              <w:top w:val="nil"/>
              <w:left w:val="single" w:color="auto" w:sz="4" w:space="0"/>
              <w:bottom w:val="single" w:color="auto" w:sz="4" w:space="0"/>
              <w:right w:val="single" w:color="auto" w:sz="4" w:space="0"/>
            </w:tcBorders>
            <w:noWrap/>
            <w:vAlign w:val="center"/>
          </w:tcPr>
          <w:p w14:paraId="117FD7FF">
            <w:pPr>
              <w:widowControl/>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考核人员签字</w:t>
            </w:r>
          </w:p>
        </w:tc>
        <w:tc>
          <w:tcPr>
            <w:tcW w:w="7388" w:type="dxa"/>
            <w:gridSpan w:val="3"/>
            <w:tcBorders>
              <w:top w:val="single" w:color="auto" w:sz="4" w:space="0"/>
              <w:left w:val="nil"/>
              <w:bottom w:val="single" w:color="auto" w:sz="4" w:space="0"/>
              <w:right w:val="single" w:color="auto" w:sz="4" w:space="0"/>
            </w:tcBorders>
            <w:vAlign w:val="center"/>
          </w:tcPr>
          <w:p w14:paraId="708DFF9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bl>
    <w:p w14:paraId="402923AF">
      <w:pPr>
        <w:spacing w:line="480" w:lineRule="exact"/>
        <w:ind w:firstLine="480" w:firstLineChars="200"/>
        <w:rPr>
          <w:rFonts w:ascii="宋体" w:hAnsi="宋体" w:cs="宋体" w:eastAsiaTheme="minorEastAsia"/>
          <w:sz w:val="24"/>
          <w:szCs w:val="24"/>
        </w:rPr>
      </w:pPr>
    </w:p>
    <w:p w14:paraId="0CB2C041">
      <w:pPr>
        <w:pStyle w:val="2"/>
        <w:pageBreakBefore/>
        <w:spacing w:line="700" w:lineRule="exact"/>
        <w:jc w:val="center"/>
        <w:rPr>
          <w:rFonts w:ascii="宋体" w:hAnsi="宋体"/>
          <w:b/>
          <w:bCs/>
          <w:sz w:val="44"/>
        </w:rPr>
      </w:pPr>
      <w:r>
        <w:rPr>
          <w:rFonts w:hint="eastAsia" w:ascii="宋体" w:hAnsi="宋体"/>
          <w:b/>
          <w:bCs/>
          <w:sz w:val="44"/>
        </w:rPr>
        <w:t>第四章  项目需求</w:t>
      </w:r>
      <w:bookmarkEnd w:id="32"/>
    </w:p>
    <w:p w14:paraId="78DFFDFD">
      <w:pPr>
        <w:spacing w:line="440" w:lineRule="exact"/>
        <w:jc w:val="center"/>
        <w:rPr>
          <w:rFonts w:ascii="宋体" w:hAnsi="宋体" w:cs="宋体"/>
          <w:b/>
          <w:sz w:val="32"/>
          <w:szCs w:val="32"/>
        </w:rPr>
      </w:pPr>
    </w:p>
    <w:p w14:paraId="4D26C059">
      <w:pPr>
        <w:spacing w:after="100" w:afterAutospacing="1" w:line="480" w:lineRule="exact"/>
        <w:jc w:val="center"/>
        <w:rPr>
          <w:rFonts w:ascii="宋体" w:hAnsi="宋体" w:cs="宋体"/>
          <w:b/>
          <w:sz w:val="24"/>
          <w:szCs w:val="24"/>
        </w:rPr>
      </w:pPr>
      <w:r>
        <w:rPr>
          <w:rFonts w:hint="eastAsia" w:ascii="宋体" w:hAnsi="宋体" w:cs="宋体"/>
          <w:b/>
          <w:sz w:val="24"/>
          <w:szCs w:val="24"/>
        </w:rPr>
        <w:t>第一节 需求和技术参数</w:t>
      </w:r>
    </w:p>
    <w:p w14:paraId="549CFC22">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p w14:paraId="2C37E03E">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1、采购内容：</w:t>
      </w:r>
      <w:r>
        <w:rPr>
          <w:rFonts w:hint="eastAsia" w:ascii="宋体" w:hAnsi="宋体" w:cs="宋体"/>
          <w:sz w:val="24"/>
          <w:szCs w:val="24"/>
        </w:rPr>
        <w:t>面制品</w:t>
      </w:r>
      <w:r>
        <w:rPr>
          <w:rFonts w:hint="eastAsia" w:ascii="宋体" w:hAnsi="宋体" w:cs="宋体"/>
          <w:kern w:val="0"/>
          <w:sz w:val="24"/>
          <w:szCs w:val="24"/>
        </w:rPr>
        <w:t>；</w:t>
      </w:r>
    </w:p>
    <w:p w14:paraId="5CFFE919">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2、预计采购量：面制品约70吨。“预计采购量”仅作为投标参考量，不作为合同履约依据，如有政策性扶贫任务，采购量将依据要求减少，最终以采购人实际采购量为准。</w:t>
      </w:r>
    </w:p>
    <w:p w14:paraId="551E0D55">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二、技术参数</w:t>
      </w:r>
    </w:p>
    <w:p w14:paraId="2FBA300F">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面制品：GB/T21126-2007小麦粉与大米粉及制品中甲醛次硫酸氢钠含量的测定，如国家标准发生变化按最新标准执行，执行顺序为国家标准、行业标准、地方标准、企业标准。</w:t>
      </w:r>
    </w:p>
    <w:p w14:paraId="761E2CFF">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三、质量、验收标准</w:t>
      </w:r>
    </w:p>
    <w:p w14:paraId="130964B2">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 xml:space="preserve">1、所供货物必须达到国家相应标准。实际供货时，质量要求要高于或等于提供的样品。 </w:t>
      </w:r>
    </w:p>
    <w:p w14:paraId="710B762A">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2、供应商应按招标人计划要求，按本文件规定的品种、规格、质量提供成品食品原料。包装类食品产品送达日剩余保质期天数须大于产品总保质期2/3的天数，否则采购人有权拒绝收货。</w:t>
      </w:r>
    </w:p>
    <w:p w14:paraId="334B11BE">
      <w:pPr>
        <w:spacing w:line="480" w:lineRule="exact"/>
        <w:ind w:firstLine="480" w:firstLineChars="200"/>
        <w:rPr>
          <w:rFonts w:ascii="宋体" w:hAnsi="宋体" w:cs="宋体"/>
          <w:kern w:val="0"/>
          <w:sz w:val="24"/>
          <w:szCs w:val="24"/>
        </w:rPr>
      </w:pPr>
      <w:r>
        <w:rPr>
          <w:rFonts w:hint="eastAsia" w:ascii="宋体" w:hAnsi="宋体" w:cs="宋体"/>
          <w:i/>
          <w:kern w:val="0"/>
          <w:sz w:val="24"/>
          <w:szCs w:val="24"/>
          <w:u w:val="single"/>
        </w:rPr>
        <w:t>3、供应商所提供的食品、产品必须安全无害，符合国家规定标准。</w:t>
      </w:r>
    </w:p>
    <w:p w14:paraId="6884C03E">
      <w:pPr>
        <w:spacing w:line="480" w:lineRule="exact"/>
        <w:ind w:firstLine="480" w:firstLineChars="200"/>
        <w:rPr>
          <w:rFonts w:ascii="宋体" w:hAnsi="宋体"/>
          <w:color w:val="000000"/>
          <w:kern w:val="0"/>
          <w:sz w:val="24"/>
        </w:rPr>
      </w:pPr>
      <w:r>
        <w:rPr>
          <w:rFonts w:hint="eastAsia" w:ascii="宋体" w:hAnsi="宋体" w:cs="宋体"/>
          <w:kern w:val="0"/>
          <w:sz w:val="24"/>
        </w:rPr>
        <w:t>4、</w:t>
      </w:r>
      <w:r>
        <w:rPr>
          <w:rFonts w:hint="eastAsia" w:ascii="宋体" w:hAnsi="宋体"/>
          <w:color w:val="000000"/>
          <w:kern w:val="0"/>
          <w:sz w:val="24"/>
        </w:rPr>
        <w:t>感官要求</w:t>
      </w:r>
    </w:p>
    <w:tbl>
      <w:tblPr>
        <w:tblStyle w:val="15"/>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7384"/>
      </w:tblGrid>
      <w:tr w14:paraId="7592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27" w:type="dxa"/>
            <w:vAlign w:val="center"/>
          </w:tcPr>
          <w:p w14:paraId="1185F279">
            <w:pPr>
              <w:jc w:val="center"/>
              <w:rPr>
                <w:rFonts w:ascii="宋体" w:hAnsi="宋体"/>
                <w:sz w:val="24"/>
                <w:szCs w:val="24"/>
              </w:rPr>
            </w:pPr>
            <w:r>
              <w:rPr>
                <w:rFonts w:hint="eastAsia" w:ascii="宋体" w:hAnsi="宋体"/>
                <w:sz w:val="24"/>
                <w:szCs w:val="24"/>
              </w:rPr>
              <w:t>项目</w:t>
            </w:r>
          </w:p>
        </w:tc>
        <w:tc>
          <w:tcPr>
            <w:tcW w:w="7384" w:type="dxa"/>
            <w:vAlign w:val="center"/>
          </w:tcPr>
          <w:p w14:paraId="54D6BC42">
            <w:pPr>
              <w:jc w:val="center"/>
              <w:rPr>
                <w:rFonts w:ascii="宋体" w:hAnsi="宋体"/>
                <w:sz w:val="24"/>
                <w:szCs w:val="24"/>
              </w:rPr>
            </w:pPr>
            <w:r>
              <w:rPr>
                <w:rFonts w:hint="eastAsia" w:ascii="宋体" w:hAnsi="宋体"/>
                <w:sz w:val="24"/>
                <w:szCs w:val="24"/>
              </w:rPr>
              <w:t>要求</w:t>
            </w:r>
          </w:p>
        </w:tc>
      </w:tr>
      <w:tr w14:paraId="55C5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27" w:type="dxa"/>
            <w:vAlign w:val="center"/>
          </w:tcPr>
          <w:p w14:paraId="19277E7A">
            <w:pPr>
              <w:jc w:val="center"/>
              <w:rPr>
                <w:sz w:val="24"/>
                <w:szCs w:val="24"/>
              </w:rPr>
            </w:pPr>
            <w:r>
              <w:rPr>
                <w:rFonts w:hint="eastAsia"/>
                <w:sz w:val="24"/>
                <w:szCs w:val="24"/>
              </w:rPr>
              <w:t>色泽</w:t>
            </w:r>
          </w:p>
        </w:tc>
        <w:tc>
          <w:tcPr>
            <w:tcW w:w="7384" w:type="dxa"/>
            <w:vAlign w:val="center"/>
          </w:tcPr>
          <w:p w14:paraId="0EDA909D">
            <w:pPr>
              <w:jc w:val="center"/>
              <w:rPr>
                <w:sz w:val="24"/>
                <w:szCs w:val="24"/>
              </w:rPr>
            </w:pPr>
            <w:r>
              <w:rPr>
                <w:rFonts w:hint="eastAsia"/>
                <w:sz w:val="24"/>
                <w:szCs w:val="24"/>
              </w:rPr>
              <w:t>符合投标送样品种的色泽，微黄或白色，均匀一致</w:t>
            </w:r>
          </w:p>
        </w:tc>
      </w:tr>
      <w:tr w14:paraId="3C56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27" w:type="dxa"/>
            <w:vAlign w:val="center"/>
          </w:tcPr>
          <w:p w14:paraId="629D3433">
            <w:pPr>
              <w:jc w:val="center"/>
              <w:rPr>
                <w:sz w:val="24"/>
                <w:szCs w:val="24"/>
              </w:rPr>
            </w:pPr>
            <w:r>
              <w:rPr>
                <w:rFonts w:hint="eastAsia"/>
                <w:sz w:val="24"/>
                <w:szCs w:val="24"/>
              </w:rPr>
              <w:t>形态</w:t>
            </w:r>
          </w:p>
        </w:tc>
        <w:tc>
          <w:tcPr>
            <w:tcW w:w="7384" w:type="dxa"/>
            <w:vAlign w:val="center"/>
          </w:tcPr>
          <w:p w14:paraId="38C9D3CB">
            <w:pPr>
              <w:jc w:val="center"/>
              <w:rPr>
                <w:sz w:val="24"/>
                <w:szCs w:val="24"/>
              </w:rPr>
            </w:pPr>
            <w:r>
              <w:rPr>
                <w:rFonts w:hint="eastAsia"/>
                <w:sz w:val="24"/>
                <w:szCs w:val="24"/>
              </w:rPr>
              <w:t>产品固有良好形态</w:t>
            </w:r>
          </w:p>
        </w:tc>
      </w:tr>
      <w:tr w14:paraId="60CD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27" w:type="dxa"/>
            <w:vAlign w:val="center"/>
          </w:tcPr>
          <w:p w14:paraId="4408536A">
            <w:pPr>
              <w:jc w:val="center"/>
              <w:rPr>
                <w:sz w:val="24"/>
                <w:szCs w:val="24"/>
              </w:rPr>
            </w:pPr>
            <w:r>
              <w:rPr>
                <w:rFonts w:hint="eastAsia"/>
                <w:sz w:val="24"/>
                <w:szCs w:val="24"/>
              </w:rPr>
              <w:t>气味</w:t>
            </w:r>
          </w:p>
        </w:tc>
        <w:tc>
          <w:tcPr>
            <w:tcW w:w="7384" w:type="dxa"/>
            <w:vAlign w:val="center"/>
          </w:tcPr>
          <w:p w14:paraId="4F72BAC4">
            <w:pPr>
              <w:jc w:val="center"/>
              <w:rPr>
                <w:sz w:val="24"/>
                <w:szCs w:val="24"/>
              </w:rPr>
            </w:pPr>
            <w:r>
              <w:rPr>
                <w:rFonts w:hint="eastAsia"/>
                <w:sz w:val="24"/>
                <w:szCs w:val="24"/>
              </w:rPr>
              <w:t>正常的面粉气味</w:t>
            </w:r>
          </w:p>
        </w:tc>
      </w:tr>
      <w:tr w14:paraId="3A3E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27" w:type="dxa"/>
            <w:vAlign w:val="center"/>
          </w:tcPr>
          <w:p w14:paraId="4D61FC98">
            <w:pPr>
              <w:jc w:val="center"/>
              <w:rPr>
                <w:sz w:val="24"/>
                <w:szCs w:val="24"/>
              </w:rPr>
            </w:pPr>
            <w:r>
              <w:rPr>
                <w:rFonts w:hint="eastAsia"/>
                <w:sz w:val="24"/>
                <w:szCs w:val="24"/>
              </w:rPr>
              <w:t>外来杂物</w:t>
            </w:r>
          </w:p>
        </w:tc>
        <w:tc>
          <w:tcPr>
            <w:tcW w:w="7384" w:type="dxa"/>
            <w:vAlign w:val="center"/>
          </w:tcPr>
          <w:p w14:paraId="2D70EEA8">
            <w:pPr>
              <w:jc w:val="center"/>
              <w:rPr>
                <w:sz w:val="24"/>
                <w:szCs w:val="24"/>
              </w:rPr>
            </w:pPr>
            <w:r>
              <w:rPr>
                <w:rFonts w:hint="eastAsia"/>
                <w:sz w:val="24"/>
                <w:szCs w:val="24"/>
              </w:rPr>
              <w:t>无</w:t>
            </w:r>
          </w:p>
        </w:tc>
      </w:tr>
      <w:tr w14:paraId="090C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27" w:type="dxa"/>
            <w:vAlign w:val="center"/>
          </w:tcPr>
          <w:p w14:paraId="44D68D1A">
            <w:pPr>
              <w:jc w:val="center"/>
              <w:rPr>
                <w:sz w:val="24"/>
                <w:szCs w:val="24"/>
              </w:rPr>
            </w:pPr>
            <w:r>
              <w:rPr>
                <w:rFonts w:hint="eastAsia"/>
                <w:sz w:val="24"/>
                <w:szCs w:val="24"/>
              </w:rPr>
              <w:t>湿度</w:t>
            </w:r>
          </w:p>
        </w:tc>
        <w:tc>
          <w:tcPr>
            <w:tcW w:w="7384" w:type="dxa"/>
            <w:vAlign w:val="center"/>
          </w:tcPr>
          <w:p w14:paraId="19D3A4BA">
            <w:pPr>
              <w:jc w:val="center"/>
              <w:rPr>
                <w:sz w:val="24"/>
                <w:szCs w:val="24"/>
              </w:rPr>
            </w:pPr>
            <w:r>
              <w:rPr>
                <w:rFonts w:hint="eastAsia"/>
                <w:sz w:val="24"/>
                <w:szCs w:val="24"/>
              </w:rPr>
              <w:t>松散，不黏结</w:t>
            </w:r>
          </w:p>
        </w:tc>
      </w:tr>
      <w:tr w14:paraId="29D3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27" w:type="dxa"/>
            <w:vAlign w:val="center"/>
          </w:tcPr>
          <w:p w14:paraId="1B3EB58F">
            <w:pPr>
              <w:jc w:val="center"/>
              <w:rPr>
                <w:sz w:val="24"/>
                <w:szCs w:val="24"/>
              </w:rPr>
            </w:pPr>
            <w:r>
              <w:rPr>
                <w:rFonts w:hint="eastAsia"/>
                <w:sz w:val="24"/>
                <w:szCs w:val="24"/>
              </w:rPr>
              <w:t>口感</w:t>
            </w:r>
          </w:p>
        </w:tc>
        <w:tc>
          <w:tcPr>
            <w:tcW w:w="7384" w:type="dxa"/>
            <w:vAlign w:val="center"/>
          </w:tcPr>
          <w:p w14:paraId="6FFFE859">
            <w:pPr>
              <w:jc w:val="center"/>
              <w:rPr>
                <w:sz w:val="24"/>
                <w:szCs w:val="24"/>
              </w:rPr>
            </w:pPr>
            <w:r>
              <w:rPr>
                <w:rFonts w:hint="eastAsia"/>
                <w:sz w:val="24"/>
                <w:szCs w:val="24"/>
              </w:rPr>
              <w:t>无发酸、刺喉没有牙碜感</w:t>
            </w:r>
          </w:p>
        </w:tc>
      </w:tr>
    </w:tbl>
    <w:p w14:paraId="3CCB6E5B">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四、样品要求</w:t>
      </w:r>
    </w:p>
    <w:p w14:paraId="2A2C56EA">
      <w:pPr>
        <w:spacing w:line="480" w:lineRule="exact"/>
        <w:ind w:firstLine="480" w:firstLineChars="200"/>
        <w:rPr>
          <w:rFonts w:ascii="宋体" w:hAnsi="宋体" w:cs="宋体"/>
          <w:b/>
          <w:sz w:val="24"/>
          <w:szCs w:val="24"/>
        </w:rPr>
      </w:pPr>
      <w:r>
        <w:rPr>
          <w:rFonts w:hint="eastAsia" w:ascii="宋体" w:hAnsi="宋体" w:cs="宋体"/>
          <w:i/>
          <w:kern w:val="0"/>
          <w:sz w:val="24"/>
          <w:szCs w:val="24"/>
          <w:u w:val="single"/>
        </w:rPr>
        <w:t>提交的样品质量、规格、数量（每个品种0.5斤）、感官等应符合招标文件的要求，在规定时间密封送达后勤楼三楼招标会议室，清晰注明投标人名称，中标供应商样品由招标人留存作为验收的依据，未中标的供应商样品开标结束后就可自行取回。</w:t>
      </w:r>
    </w:p>
    <w:p w14:paraId="40C95E9F">
      <w:pPr>
        <w:spacing w:after="100" w:afterAutospacing="1" w:line="480" w:lineRule="exact"/>
        <w:jc w:val="center"/>
        <w:rPr>
          <w:rFonts w:ascii="宋体" w:hAnsi="宋体" w:cs="宋体"/>
          <w:b/>
          <w:sz w:val="24"/>
          <w:szCs w:val="24"/>
        </w:rPr>
      </w:pPr>
      <w:r>
        <w:rPr>
          <w:rFonts w:hint="eastAsia" w:ascii="宋体" w:hAnsi="宋体" w:cs="宋体"/>
          <w:b/>
          <w:sz w:val="24"/>
          <w:szCs w:val="24"/>
        </w:rPr>
        <w:t>第二节 商务条款</w:t>
      </w:r>
    </w:p>
    <w:p w14:paraId="2B5E7F69">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14:paraId="100FE76C">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14:paraId="41AF128E">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成交供应商应严格按照采购人要求的供应计划按时按量进行供应，除不可抗力原因外，逾时缺量供应由成交供应商承担相关损失。不按计划的超量供应采购人有权拒收，造成损失由成交供应商自负。</w:t>
      </w:r>
    </w:p>
    <w:p w14:paraId="24A3826F">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2、成交供应商必须按照采购人要求或采购人委托单位的供应计划分次逐步供应。成交供应商应充分考虑供应的跨时性、分散性等因素进行报价。成交供应商以此为由要求提价或停止供货均视为严重违约行为。</w:t>
      </w:r>
    </w:p>
    <w:p w14:paraId="1DEA6949">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所在楼层，通榆校区食堂：南园一楼、北园一楼、北园二楼、北园三楼；新长校区食堂：沁园一楼、沁园二楼、沁园三楼、萃园一楼、萃园二楼、萃园三楼。</w:t>
      </w:r>
    </w:p>
    <w:p w14:paraId="5CCC3FA5">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14:paraId="7D375C9C">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盐城师范学院后勤基建处、后勤保障集团采供中心凭供应商提供的有效税务发票和采购人收货时出具的入库验收单，统一由盐城师范学院财务处与供应商结算货款。每月1日至当月月底为一结算周期，付款日期以财务处结算日期为准，一般情况下以次月1日到10日，遇双休日、国家法定节日、学校假期顺延。</w:t>
      </w:r>
    </w:p>
    <w:p w14:paraId="38014A62">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2、因供应商不能及时提供结算凭证，造成采购人不能及时核算的，供应商应承违约方责任，采购人不承担责任。</w:t>
      </w:r>
    </w:p>
    <w:p w14:paraId="0FBC84B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3、要求成交供应商资质、汇款账号、结算凭证（发票）三者统一，货款汇入中标方对公账户。</w:t>
      </w:r>
    </w:p>
    <w:p w14:paraId="7547D75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4、在签订合同前应交纳履约保证金。合同履行完毕，若无违约则无息退还履约保证金。</w:t>
      </w:r>
    </w:p>
    <w:p w14:paraId="263EA1EE">
      <w:pPr>
        <w:pStyle w:val="2"/>
        <w:pageBreakBefore/>
        <w:spacing w:after="100" w:afterAutospacing="1" w:line="700" w:lineRule="exact"/>
        <w:jc w:val="center"/>
        <w:rPr>
          <w:rFonts w:ascii="宋体" w:hAnsi="宋体"/>
          <w:b/>
          <w:bCs/>
          <w:sz w:val="44"/>
        </w:rPr>
      </w:pPr>
      <w:bookmarkStart w:id="33" w:name="_Toc155527171"/>
      <w:r>
        <w:rPr>
          <w:rFonts w:hint="eastAsia" w:ascii="宋体" w:hAnsi="宋体"/>
          <w:b/>
          <w:bCs/>
          <w:sz w:val="44"/>
        </w:rPr>
        <w:t>第五章  评标方法与评标标准</w:t>
      </w:r>
      <w:bookmarkEnd w:id="33"/>
    </w:p>
    <w:p w14:paraId="204E8728">
      <w:pPr>
        <w:spacing w:line="480" w:lineRule="exact"/>
        <w:ind w:firstLine="482" w:firstLineChars="200"/>
        <w:rPr>
          <w:rFonts w:ascii="宋体" w:hAnsi="宋体"/>
        </w:rPr>
      </w:pPr>
      <w:r>
        <w:rPr>
          <w:rFonts w:hint="eastAsia" w:ascii="宋体" w:hAnsi="宋体"/>
          <w:b/>
          <w:sz w:val="24"/>
          <w:szCs w:val="24"/>
        </w:rPr>
        <w:t>一、评标方法与定标原则</w:t>
      </w:r>
    </w:p>
    <w:p w14:paraId="0A3EF2E1">
      <w:pPr>
        <w:spacing w:line="480" w:lineRule="exact"/>
        <w:ind w:firstLine="480" w:firstLineChars="200"/>
        <w:rPr>
          <w:rFonts w:ascii="宋体" w:hAnsi="宋体"/>
          <w:sz w:val="24"/>
          <w:szCs w:val="24"/>
        </w:rPr>
      </w:pPr>
      <w:r>
        <w:rPr>
          <w:rFonts w:hint="eastAsia" w:ascii="宋体" w:hAnsi="宋体"/>
          <w:sz w:val="24"/>
          <w:szCs w:val="24"/>
        </w:rPr>
        <w:t>评委会将对确定为实质性响应招标文件要求的投标文件进行评价和比较，评标采用综合评分法确定1名中标候选人。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由评标委员会抽签确定中标候选人。</w:t>
      </w:r>
    </w:p>
    <w:p w14:paraId="4CD68ACF">
      <w:pPr>
        <w:spacing w:line="480" w:lineRule="exact"/>
        <w:ind w:firstLine="480" w:firstLineChars="200"/>
        <w:rPr>
          <w:rFonts w:ascii="宋体" w:hAnsi="宋体"/>
          <w:sz w:val="24"/>
          <w:szCs w:val="24"/>
        </w:rPr>
      </w:pPr>
      <w:r>
        <w:rPr>
          <w:rFonts w:hint="eastAsia" w:ascii="宋体" w:hAnsi="宋体"/>
          <w:sz w:val="24"/>
          <w:szCs w:val="24"/>
        </w:rPr>
        <w:t>评审结束后，招标人有权组织考察小组对中标候选人提供材料的真实性进行审核。如中标候选人提供虚假材料，招标人有权取消其中标资格重新组织招标。中标人拖延、拒签合同的，将被取消中标资格。中标公示结束后3日内中标人必须按招标人要求提供相关资格证书原件进行确认，否则招标人将取消其中标人资格。</w:t>
      </w:r>
    </w:p>
    <w:p w14:paraId="78B3643C">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14:paraId="4D4BE94D">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5"/>
        <w:tblW w:w="9691" w:type="dxa"/>
        <w:jc w:val="center"/>
        <w:tblLayout w:type="fixed"/>
        <w:tblCellMar>
          <w:top w:w="0" w:type="dxa"/>
          <w:left w:w="108" w:type="dxa"/>
          <w:bottom w:w="0" w:type="dxa"/>
          <w:right w:w="108" w:type="dxa"/>
        </w:tblCellMar>
      </w:tblPr>
      <w:tblGrid>
        <w:gridCol w:w="1278"/>
        <w:gridCol w:w="8413"/>
      </w:tblGrid>
      <w:tr w14:paraId="163A5502">
        <w:trPr>
          <w:trHeight w:val="658"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025D3ED4">
            <w:pPr>
              <w:jc w:val="center"/>
              <w:rPr>
                <w:rFonts w:ascii="宋体" w:hAnsi="宋体"/>
                <w:sz w:val="24"/>
                <w:szCs w:val="24"/>
              </w:rPr>
            </w:pPr>
            <w:r>
              <w:rPr>
                <w:rFonts w:hint="eastAsia" w:ascii="宋体" w:hAnsi="宋体" w:cs="宋体"/>
                <w:sz w:val="24"/>
                <w:szCs w:val="24"/>
              </w:rPr>
              <w:t>评审内容</w:t>
            </w:r>
          </w:p>
        </w:tc>
        <w:tc>
          <w:tcPr>
            <w:tcW w:w="8413" w:type="dxa"/>
            <w:tcBorders>
              <w:top w:val="single" w:color="auto" w:sz="4" w:space="0"/>
              <w:left w:val="single" w:color="auto" w:sz="4" w:space="0"/>
              <w:bottom w:val="single" w:color="auto" w:sz="4" w:space="0"/>
              <w:right w:val="single" w:color="auto" w:sz="4" w:space="0"/>
            </w:tcBorders>
            <w:vAlign w:val="center"/>
          </w:tcPr>
          <w:p w14:paraId="58E48BE6">
            <w:pPr>
              <w:jc w:val="center"/>
              <w:rPr>
                <w:rFonts w:ascii="宋体" w:hAnsi="宋体"/>
                <w:sz w:val="24"/>
                <w:szCs w:val="24"/>
              </w:rPr>
            </w:pPr>
            <w:r>
              <w:rPr>
                <w:rFonts w:hint="eastAsia" w:ascii="宋体" w:hAnsi="宋体" w:cs="宋体"/>
                <w:sz w:val="24"/>
                <w:szCs w:val="24"/>
              </w:rPr>
              <w:t>评分标准</w:t>
            </w:r>
          </w:p>
        </w:tc>
      </w:tr>
      <w:tr w14:paraId="797E5DFC">
        <w:trPr>
          <w:trHeight w:val="1237"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329C9683">
            <w:pPr>
              <w:jc w:val="center"/>
              <w:rPr>
                <w:rFonts w:ascii="宋体" w:hAnsi="宋体" w:cs="宋体"/>
                <w:sz w:val="24"/>
                <w:szCs w:val="24"/>
              </w:rPr>
            </w:pPr>
            <w:r>
              <w:rPr>
                <w:rFonts w:hint="eastAsia" w:ascii="宋体" w:hAnsi="宋体" w:cs="宋体"/>
                <w:sz w:val="24"/>
                <w:szCs w:val="24"/>
              </w:rPr>
              <w:t>报价部分       （50分）</w:t>
            </w:r>
          </w:p>
        </w:tc>
        <w:tc>
          <w:tcPr>
            <w:tcW w:w="8413" w:type="dxa"/>
            <w:tcBorders>
              <w:top w:val="single" w:color="auto" w:sz="4" w:space="0"/>
              <w:left w:val="single" w:color="auto" w:sz="4" w:space="0"/>
              <w:bottom w:val="single" w:color="auto" w:sz="4" w:space="0"/>
              <w:right w:val="single" w:color="auto" w:sz="4" w:space="0"/>
            </w:tcBorders>
            <w:vAlign w:val="center"/>
          </w:tcPr>
          <w:p w14:paraId="1D77E0E9">
            <w:pPr>
              <w:ind w:firstLine="480" w:firstLineChars="200"/>
              <w:jc w:val="left"/>
              <w:rPr>
                <w:rFonts w:ascii="宋体" w:hAnsi="宋体"/>
                <w:sz w:val="24"/>
                <w:szCs w:val="24"/>
              </w:rPr>
            </w:pPr>
            <w:r>
              <w:rPr>
                <w:rFonts w:hint="eastAsia" w:ascii="宋体" w:hAnsi="宋体"/>
                <w:sz w:val="24"/>
                <w:szCs w:val="24"/>
              </w:rPr>
              <w:t>满足招标文件要求且投标报价最低的有效投标报价为评标基准价，其价格分为满分，其他投标人的价格分按下列公式计算：投标报价得分＝（评标基准价/其他投标人投标报价）×50（四舍五入后保留小数点后两位）</w:t>
            </w:r>
          </w:p>
        </w:tc>
      </w:tr>
      <w:tr w14:paraId="30BD9027">
        <w:tblPrEx>
          <w:tblCellMar>
            <w:top w:w="0" w:type="dxa"/>
            <w:left w:w="108" w:type="dxa"/>
            <w:bottom w:w="0" w:type="dxa"/>
            <w:right w:w="108" w:type="dxa"/>
          </w:tblCellMar>
        </w:tblPrEx>
        <w:trPr>
          <w:trHeight w:val="1680" w:hRule="atLeast"/>
          <w:jc w:val="center"/>
        </w:trPr>
        <w:tc>
          <w:tcPr>
            <w:tcW w:w="1278" w:type="dxa"/>
            <w:vMerge w:val="restart"/>
            <w:tcBorders>
              <w:top w:val="single" w:color="auto" w:sz="4" w:space="0"/>
              <w:left w:val="single" w:color="auto" w:sz="4" w:space="0"/>
              <w:bottom w:val="single" w:color="auto" w:sz="4" w:space="0"/>
              <w:right w:val="single" w:color="auto" w:sz="4" w:space="0"/>
            </w:tcBorders>
            <w:vAlign w:val="center"/>
          </w:tcPr>
          <w:p w14:paraId="4DC67F27">
            <w:pPr>
              <w:jc w:val="center"/>
              <w:rPr>
                <w:rFonts w:ascii="宋体" w:hAnsi="宋体" w:cs="宋体"/>
                <w:sz w:val="24"/>
                <w:szCs w:val="24"/>
              </w:rPr>
            </w:pPr>
            <w:r>
              <w:rPr>
                <w:rFonts w:hint="eastAsia" w:ascii="宋体" w:hAnsi="宋体" w:cs="宋体"/>
                <w:sz w:val="24"/>
                <w:szCs w:val="24"/>
              </w:rPr>
              <w:t>商务部分</w:t>
            </w:r>
          </w:p>
          <w:p w14:paraId="02E5B580">
            <w:pPr>
              <w:jc w:val="center"/>
              <w:rPr>
                <w:rFonts w:ascii="宋体" w:hAnsi="宋体" w:cs="宋体"/>
                <w:sz w:val="24"/>
                <w:szCs w:val="24"/>
              </w:rPr>
            </w:pPr>
            <w:r>
              <w:rPr>
                <w:rFonts w:hint="eastAsia" w:ascii="宋体" w:hAnsi="宋体" w:cs="宋体"/>
                <w:sz w:val="24"/>
                <w:szCs w:val="24"/>
              </w:rPr>
              <w:t>（20分）</w:t>
            </w:r>
          </w:p>
        </w:tc>
        <w:tc>
          <w:tcPr>
            <w:tcW w:w="8413" w:type="dxa"/>
            <w:tcBorders>
              <w:top w:val="single" w:color="auto" w:sz="4" w:space="0"/>
              <w:left w:val="single" w:color="auto" w:sz="4" w:space="0"/>
              <w:bottom w:val="single" w:color="auto" w:sz="4" w:space="0"/>
              <w:right w:val="single" w:color="auto" w:sz="4" w:space="0"/>
            </w:tcBorders>
            <w:vAlign w:val="center"/>
          </w:tcPr>
          <w:p w14:paraId="775BF1BA">
            <w:pPr>
              <w:snapToGrid w:val="0"/>
              <w:spacing w:line="360" w:lineRule="exact"/>
              <w:ind w:firstLine="482" w:firstLineChars="200"/>
              <w:rPr>
                <w:rFonts w:hint="eastAsia" w:ascii="宋体" w:hAnsi="宋体" w:eastAsia="宋体"/>
                <w:b/>
                <w:sz w:val="24"/>
                <w:szCs w:val="24"/>
                <w:lang w:val="en-US" w:eastAsia="zh-CN"/>
              </w:rPr>
            </w:pPr>
            <w:r>
              <w:rPr>
                <w:rFonts w:hint="eastAsia" w:ascii="宋体" w:hAnsi="宋体"/>
                <w:b/>
                <w:sz w:val="24"/>
                <w:szCs w:val="24"/>
              </w:rPr>
              <w:t>一、同类服务业绩</w:t>
            </w:r>
            <w:r>
              <w:rPr>
                <w:rFonts w:hint="eastAsia" w:ascii="宋体" w:hAnsi="宋体"/>
                <w:b/>
                <w:sz w:val="24"/>
                <w:szCs w:val="24"/>
                <w:lang w:val="en-US" w:eastAsia="zh-CN"/>
              </w:rPr>
              <w:t>及</w:t>
            </w:r>
            <w:r>
              <w:rPr>
                <w:rFonts w:hint="eastAsia" w:ascii="宋体" w:hAnsi="宋体"/>
                <w:b/>
                <w:sz w:val="24"/>
                <w:szCs w:val="24"/>
              </w:rPr>
              <w:t>客户评价材料</w:t>
            </w:r>
            <w:r>
              <w:rPr>
                <w:rFonts w:hint="eastAsia" w:ascii="宋体" w:hAnsi="宋体"/>
                <w:b/>
                <w:sz w:val="24"/>
                <w:szCs w:val="24"/>
                <w:lang w:eastAsia="zh-CN"/>
              </w:rPr>
              <w:t>（</w:t>
            </w:r>
            <w:r>
              <w:rPr>
                <w:rFonts w:hint="eastAsia" w:ascii="宋体" w:hAnsi="宋体"/>
                <w:b/>
                <w:sz w:val="24"/>
                <w:szCs w:val="24"/>
                <w:lang w:val="en-US" w:eastAsia="zh-CN"/>
              </w:rPr>
              <w:t>本项最高得15分</w:t>
            </w:r>
            <w:r>
              <w:rPr>
                <w:rFonts w:hint="eastAsia" w:ascii="宋体" w:hAnsi="宋体"/>
                <w:b/>
                <w:sz w:val="24"/>
                <w:szCs w:val="24"/>
                <w:lang w:eastAsia="zh-CN"/>
              </w:rPr>
              <w:t>）</w:t>
            </w:r>
          </w:p>
          <w:p w14:paraId="19EA9F60">
            <w:pPr>
              <w:snapToGrid w:val="0"/>
              <w:spacing w:line="360" w:lineRule="exact"/>
              <w:ind w:firstLine="480" w:firstLineChars="200"/>
              <w:rPr>
                <w:rFonts w:hint="eastAsia" w:ascii="宋体" w:hAnsi="宋体" w:eastAsia="宋体"/>
                <w:sz w:val="24"/>
                <w:szCs w:val="24"/>
                <w:lang w:eastAsia="zh-CN"/>
              </w:rPr>
            </w:pPr>
            <w:r>
              <w:rPr>
                <w:rFonts w:hint="eastAsia" w:ascii="宋体" w:hAnsi="宋体"/>
                <w:sz w:val="24"/>
                <w:szCs w:val="24"/>
                <w:lang w:val="en-US" w:eastAsia="zh-CN"/>
              </w:rPr>
              <w:t>1.</w:t>
            </w:r>
            <w:r>
              <w:rPr>
                <w:rFonts w:hint="eastAsia" w:ascii="宋体" w:hAnsi="宋体"/>
                <w:sz w:val="24"/>
                <w:szCs w:val="24"/>
              </w:rPr>
              <w:t>自2022年7月1日至投标截止日止，</w:t>
            </w:r>
            <w:r>
              <w:rPr>
                <w:rFonts w:hint="eastAsia" w:ascii="宋体" w:hAnsi="宋体"/>
                <w:sz w:val="24"/>
                <w:szCs w:val="24"/>
                <w:lang w:val="en-US" w:eastAsia="zh-CN"/>
              </w:rPr>
              <w:t>投标人具有</w:t>
            </w:r>
            <w:r>
              <w:rPr>
                <w:rFonts w:hint="eastAsia" w:ascii="宋体" w:hAnsi="宋体"/>
                <w:sz w:val="24"/>
                <w:szCs w:val="24"/>
              </w:rPr>
              <w:t>与本项目内容相</w:t>
            </w:r>
            <w:r>
              <w:rPr>
                <w:rFonts w:hint="eastAsia" w:ascii="宋体" w:hAnsi="宋体"/>
                <w:sz w:val="24"/>
                <w:szCs w:val="24"/>
                <w:lang w:val="en-US" w:eastAsia="zh-CN"/>
              </w:rPr>
              <w:t>匹配</w:t>
            </w:r>
            <w:r>
              <w:rPr>
                <w:rFonts w:hint="eastAsia" w:ascii="宋体" w:hAnsi="宋体"/>
                <w:sz w:val="24"/>
                <w:szCs w:val="24"/>
              </w:rPr>
              <w:t>的</w:t>
            </w:r>
            <w:r>
              <w:rPr>
                <w:rFonts w:hint="eastAsia" w:ascii="宋体" w:hAnsi="宋体"/>
                <w:sz w:val="24"/>
                <w:szCs w:val="24"/>
                <w:lang w:val="en-US" w:eastAsia="zh-CN"/>
              </w:rPr>
              <w:t>项目</w:t>
            </w:r>
            <w:r>
              <w:rPr>
                <w:rFonts w:hint="eastAsia" w:ascii="宋体" w:hAnsi="宋体"/>
                <w:sz w:val="24"/>
                <w:szCs w:val="24"/>
              </w:rPr>
              <w:t>业绩，每份得3分，不提供不得分。同一单位不同年度不重复计分。</w:t>
            </w:r>
            <w:r>
              <w:rPr>
                <w:rFonts w:hint="eastAsia" w:ascii="宋体" w:hAnsi="宋体"/>
                <w:b/>
                <w:bCs/>
                <w:sz w:val="24"/>
                <w:szCs w:val="24"/>
              </w:rPr>
              <w:t>本项最高得9分</w:t>
            </w:r>
            <w:r>
              <w:rPr>
                <w:rFonts w:hint="eastAsia" w:ascii="宋体" w:hAnsi="宋体"/>
                <w:b/>
                <w:bCs/>
                <w:sz w:val="24"/>
                <w:szCs w:val="24"/>
                <w:lang w:eastAsia="zh-CN"/>
              </w:rPr>
              <w:t>。</w:t>
            </w:r>
          </w:p>
          <w:p w14:paraId="58F0EE7B">
            <w:pPr>
              <w:snapToGrid w:val="0"/>
              <w:spacing w:line="360" w:lineRule="exact"/>
              <w:ind w:firstLine="482" w:firstLineChars="200"/>
              <w:rPr>
                <w:rFonts w:ascii="宋体" w:hAnsi="宋体"/>
                <w:b/>
                <w:bCs/>
                <w:sz w:val="24"/>
                <w:szCs w:val="24"/>
              </w:rPr>
            </w:pPr>
            <w:r>
              <w:rPr>
                <w:rFonts w:hint="eastAsia" w:ascii="宋体" w:hAnsi="宋体"/>
                <w:b/>
                <w:bCs/>
                <w:sz w:val="24"/>
                <w:szCs w:val="24"/>
              </w:rPr>
              <w:t>注：提供合同复印件和履约期内银行流水（显示合同相对方名称、金额、流水号）复印件（均加盖供应商公章），原件</w:t>
            </w:r>
            <w:r>
              <w:rPr>
                <w:rFonts w:hint="eastAsia" w:ascii="宋体" w:hAnsi="宋体"/>
                <w:b/>
                <w:bCs/>
                <w:sz w:val="24"/>
                <w:szCs w:val="24"/>
                <w:lang w:val="en-US" w:eastAsia="zh-CN"/>
              </w:rPr>
              <w:t>备</w:t>
            </w:r>
            <w:r>
              <w:rPr>
                <w:rFonts w:hint="eastAsia" w:ascii="宋体" w:hAnsi="宋体"/>
                <w:b/>
                <w:bCs/>
                <w:sz w:val="24"/>
                <w:szCs w:val="24"/>
              </w:rPr>
              <w:t>查，否则不得分。</w:t>
            </w:r>
          </w:p>
          <w:p w14:paraId="3BEE238A">
            <w:pPr>
              <w:snapToGrid w:val="0"/>
              <w:spacing w:line="360" w:lineRule="exact"/>
              <w:ind w:firstLine="480" w:firstLineChars="200"/>
              <w:rPr>
                <w:rFonts w:ascii="宋体" w:hAnsi="宋体"/>
                <w:b/>
                <w:bCs/>
                <w:sz w:val="24"/>
                <w:szCs w:val="24"/>
              </w:rPr>
            </w:pPr>
            <w:r>
              <w:rPr>
                <w:rFonts w:hint="eastAsia" w:ascii="宋体" w:hAnsi="宋体"/>
                <w:sz w:val="24"/>
                <w:szCs w:val="24"/>
                <w:lang w:val="en-US" w:eastAsia="zh-CN"/>
              </w:rPr>
              <w:t>2.</w:t>
            </w:r>
            <w:r>
              <w:rPr>
                <w:rFonts w:hint="eastAsia" w:ascii="宋体" w:hAnsi="宋体"/>
                <w:sz w:val="24"/>
                <w:szCs w:val="24"/>
              </w:rPr>
              <w:t>提供</w:t>
            </w:r>
            <w:r>
              <w:rPr>
                <w:rFonts w:hint="eastAsia" w:ascii="宋体" w:hAnsi="宋体"/>
                <w:sz w:val="24"/>
                <w:szCs w:val="24"/>
                <w:lang w:val="en-US" w:eastAsia="zh-CN"/>
              </w:rPr>
              <w:t>以上业绩相对应的</w:t>
            </w:r>
            <w:r>
              <w:rPr>
                <w:rFonts w:hint="eastAsia" w:ascii="宋体" w:hAnsi="宋体"/>
                <w:sz w:val="24"/>
                <w:szCs w:val="24"/>
              </w:rPr>
              <w:t>合作单位评价材料，评价材料为优（或≥95分）得2分，</w:t>
            </w:r>
            <w:bookmarkStart w:id="34" w:name="OLE_LINK23"/>
            <w:r>
              <w:rPr>
                <w:rFonts w:hint="eastAsia" w:ascii="宋体" w:hAnsi="宋体"/>
                <w:sz w:val="24"/>
                <w:szCs w:val="24"/>
              </w:rPr>
              <w:t>评价材料</w:t>
            </w:r>
            <w:bookmarkEnd w:id="34"/>
            <w:r>
              <w:rPr>
                <w:rFonts w:hint="eastAsia" w:ascii="宋体" w:hAnsi="宋体"/>
                <w:sz w:val="24"/>
                <w:szCs w:val="24"/>
              </w:rPr>
              <w:t>为良（或≥90分且＜95分）</w:t>
            </w:r>
            <w:bookmarkStart w:id="35" w:name="OLE_LINK24"/>
            <w:r>
              <w:rPr>
                <w:rFonts w:hint="eastAsia" w:ascii="宋体" w:hAnsi="宋体"/>
                <w:sz w:val="24"/>
                <w:szCs w:val="24"/>
              </w:rPr>
              <w:t>得1分</w:t>
            </w:r>
            <w:bookmarkEnd w:id="35"/>
            <w:r>
              <w:rPr>
                <w:rFonts w:hint="eastAsia" w:ascii="宋体" w:hAnsi="宋体"/>
                <w:sz w:val="24"/>
                <w:szCs w:val="24"/>
              </w:rPr>
              <w:t>，评价材料未标明优良</w:t>
            </w:r>
            <w:r>
              <w:rPr>
                <w:rFonts w:hint="eastAsia" w:ascii="宋体" w:hAnsi="宋体"/>
                <w:sz w:val="24"/>
                <w:szCs w:val="24"/>
                <w:lang w:val="en-US" w:eastAsia="zh-CN"/>
              </w:rPr>
              <w:t>等级</w:t>
            </w:r>
            <w:r>
              <w:rPr>
                <w:rFonts w:hint="eastAsia" w:ascii="宋体" w:hAnsi="宋体"/>
                <w:sz w:val="24"/>
                <w:szCs w:val="24"/>
              </w:rPr>
              <w:t>或不提供材料的不得分。</w:t>
            </w:r>
            <w:bookmarkStart w:id="36" w:name="OLE_LINK25"/>
            <w:r>
              <w:rPr>
                <w:rFonts w:hint="eastAsia" w:ascii="宋体" w:hAnsi="宋体"/>
                <w:b/>
                <w:bCs/>
                <w:sz w:val="24"/>
                <w:szCs w:val="24"/>
              </w:rPr>
              <w:t>本项最高得6分</w:t>
            </w:r>
            <w:bookmarkEnd w:id="36"/>
            <w:r>
              <w:rPr>
                <w:rFonts w:hint="eastAsia" w:ascii="宋体" w:hAnsi="宋体"/>
                <w:b/>
                <w:bCs/>
                <w:sz w:val="24"/>
                <w:szCs w:val="24"/>
              </w:rPr>
              <w:t>。</w:t>
            </w:r>
          </w:p>
          <w:p w14:paraId="6560E1BA">
            <w:pPr>
              <w:snapToGrid w:val="0"/>
              <w:spacing w:line="360" w:lineRule="exact"/>
              <w:ind w:firstLine="482" w:firstLineChars="200"/>
              <w:rPr>
                <w:rFonts w:hint="eastAsia" w:ascii="宋体" w:hAnsi="宋体"/>
                <w:b/>
                <w:bCs/>
                <w:sz w:val="24"/>
                <w:szCs w:val="24"/>
              </w:rPr>
            </w:pPr>
            <w:r>
              <w:rPr>
                <w:rFonts w:hint="eastAsia" w:ascii="宋体" w:hAnsi="宋体"/>
                <w:b/>
                <w:bCs/>
                <w:sz w:val="24"/>
                <w:szCs w:val="24"/>
              </w:rPr>
              <w:t>注：评价材料原件</w:t>
            </w:r>
            <w:r>
              <w:rPr>
                <w:rFonts w:hint="eastAsia" w:ascii="宋体" w:hAnsi="宋体"/>
                <w:b/>
                <w:bCs/>
                <w:sz w:val="24"/>
                <w:szCs w:val="24"/>
                <w:lang w:val="en-US" w:eastAsia="zh-CN"/>
              </w:rPr>
              <w:t>备</w:t>
            </w:r>
            <w:r>
              <w:rPr>
                <w:rFonts w:hint="eastAsia" w:ascii="宋体" w:hAnsi="宋体"/>
                <w:b/>
                <w:bCs/>
                <w:sz w:val="24"/>
                <w:szCs w:val="24"/>
              </w:rPr>
              <w:t xml:space="preserve">查，否则不得分。    </w:t>
            </w:r>
          </w:p>
          <w:p w14:paraId="544DCAE0">
            <w:pPr>
              <w:snapToGrid w:val="0"/>
              <w:spacing w:line="360" w:lineRule="exact"/>
              <w:ind w:firstLine="482" w:firstLineChars="200"/>
              <w:rPr>
                <w:rFonts w:hint="eastAsia" w:ascii="宋体" w:hAnsi="宋体"/>
                <w:b/>
                <w:bCs/>
                <w:sz w:val="24"/>
                <w:szCs w:val="24"/>
              </w:rPr>
            </w:pPr>
          </w:p>
          <w:p w14:paraId="0CB73EF9">
            <w:pPr>
              <w:snapToGrid w:val="0"/>
              <w:spacing w:line="360" w:lineRule="exact"/>
              <w:ind w:firstLine="482" w:firstLineChars="200"/>
              <w:rPr>
                <w:rFonts w:ascii="宋体" w:hAnsi="宋体"/>
                <w:b/>
                <w:bCs/>
                <w:sz w:val="24"/>
                <w:szCs w:val="24"/>
              </w:rPr>
            </w:pPr>
            <w:r>
              <w:rPr>
                <w:rFonts w:hint="eastAsia" w:ascii="宋体" w:hAnsi="宋体"/>
                <w:b/>
                <w:bCs/>
                <w:sz w:val="24"/>
                <w:szCs w:val="24"/>
              </w:rPr>
              <w:t xml:space="preserve">                      </w:t>
            </w:r>
          </w:p>
          <w:p w14:paraId="3B2B1137">
            <w:pPr>
              <w:numPr>
                <w:ilvl w:val="0"/>
                <w:numId w:val="0"/>
              </w:numPr>
              <w:snapToGrid w:val="0"/>
              <w:spacing w:line="36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二、办公及存储场所（</w:t>
            </w:r>
            <w:r>
              <w:rPr>
                <w:rFonts w:hint="eastAsia" w:ascii="宋体" w:hAnsi="宋体"/>
                <w:b/>
                <w:bCs/>
                <w:sz w:val="24"/>
                <w:szCs w:val="24"/>
              </w:rPr>
              <w:t>本项最多得3分</w:t>
            </w:r>
            <w:r>
              <w:rPr>
                <w:rFonts w:hint="eastAsia" w:ascii="宋体" w:hAnsi="宋体"/>
                <w:sz w:val="24"/>
                <w:szCs w:val="24"/>
              </w:rPr>
              <w:t>。</w:t>
            </w:r>
            <w:r>
              <w:rPr>
                <w:rFonts w:hint="eastAsia" w:ascii="宋体" w:hAnsi="宋体"/>
                <w:sz w:val="24"/>
                <w:szCs w:val="24"/>
                <w:lang w:eastAsia="zh-CN"/>
              </w:rPr>
              <w:t>）</w:t>
            </w:r>
          </w:p>
          <w:p w14:paraId="15F73AF3">
            <w:pPr>
              <w:numPr>
                <w:ilvl w:val="0"/>
                <w:numId w:val="0"/>
              </w:numPr>
              <w:snapToGrid w:val="0"/>
              <w:spacing w:line="360" w:lineRule="exact"/>
              <w:ind w:firstLine="480" w:firstLine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有固定的办公场所，得1分。</w:t>
            </w:r>
          </w:p>
          <w:p w14:paraId="5520640A">
            <w:pPr>
              <w:snapToGrid w:val="0"/>
              <w:spacing w:line="360" w:lineRule="exact"/>
              <w:ind w:firstLine="480" w:firstLineChars="200"/>
              <w:rPr>
                <w:rFonts w:ascii="宋体" w:hAnsi="宋体"/>
                <w:sz w:val="24"/>
                <w:szCs w:val="24"/>
              </w:rPr>
            </w:pPr>
            <w:r>
              <w:rPr>
                <w:rFonts w:hint="eastAsia" w:ascii="宋体" w:hAnsi="宋体"/>
                <w:sz w:val="24"/>
                <w:szCs w:val="24"/>
                <w:lang w:val="en-US" w:eastAsia="zh-CN"/>
              </w:rPr>
              <w:t>2.有冷藏</w:t>
            </w:r>
            <w:r>
              <w:rPr>
                <w:rFonts w:hint="eastAsia" w:ascii="宋体" w:hAnsi="宋体"/>
                <w:sz w:val="24"/>
                <w:szCs w:val="24"/>
              </w:rPr>
              <w:t>存储场所</w:t>
            </w:r>
            <w:r>
              <w:rPr>
                <w:rFonts w:hint="eastAsia" w:ascii="宋体" w:hAnsi="宋体"/>
                <w:sz w:val="24"/>
                <w:szCs w:val="24"/>
                <w:lang w:val="en-US" w:eastAsia="zh-CN"/>
              </w:rPr>
              <w:t>且</w:t>
            </w:r>
            <w:r>
              <w:rPr>
                <w:rFonts w:hint="eastAsia" w:ascii="宋体" w:hAnsi="宋体"/>
                <w:sz w:val="24"/>
                <w:szCs w:val="24"/>
              </w:rPr>
              <w:t>面积</w:t>
            </w:r>
            <w:r>
              <w:rPr>
                <w:rFonts w:hint="eastAsia" w:ascii="宋体" w:hAnsi="宋体"/>
                <w:sz w:val="24"/>
                <w:szCs w:val="24"/>
                <w:lang w:val="en-US" w:eastAsia="zh-CN"/>
              </w:rPr>
              <w:t>达2</w:t>
            </w:r>
            <w:r>
              <w:rPr>
                <w:rFonts w:hint="eastAsia" w:ascii="宋体" w:hAnsi="宋体"/>
                <w:sz w:val="24"/>
                <w:szCs w:val="24"/>
              </w:rPr>
              <w:t>00平方米及以上得2分，小于</w:t>
            </w:r>
            <w:r>
              <w:rPr>
                <w:rFonts w:hint="eastAsia" w:ascii="宋体" w:hAnsi="宋体"/>
                <w:sz w:val="24"/>
                <w:szCs w:val="24"/>
                <w:lang w:val="en-US" w:eastAsia="zh-CN"/>
              </w:rPr>
              <w:t>2</w:t>
            </w:r>
            <w:r>
              <w:rPr>
                <w:rFonts w:hint="eastAsia" w:ascii="宋体" w:hAnsi="宋体"/>
                <w:sz w:val="24"/>
                <w:szCs w:val="24"/>
              </w:rPr>
              <w:t>00平方米不得分。</w:t>
            </w:r>
          </w:p>
          <w:p w14:paraId="2C44DAFF">
            <w:pPr>
              <w:ind w:firstLine="482" w:firstLineChars="200"/>
              <w:rPr>
                <w:rFonts w:ascii="宋体" w:hAnsi="宋体"/>
                <w:sz w:val="24"/>
                <w:szCs w:val="24"/>
              </w:rPr>
            </w:pPr>
            <w:r>
              <w:rPr>
                <w:rFonts w:hint="eastAsia" w:ascii="宋体" w:hAnsi="宋体"/>
                <w:b/>
                <w:bCs/>
                <w:sz w:val="24"/>
                <w:szCs w:val="24"/>
              </w:rPr>
              <w:t>注：提供办公</w:t>
            </w:r>
            <w:r>
              <w:rPr>
                <w:rFonts w:hint="eastAsia" w:ascii="宋体" w:hAnsi="宋体"/>
                <w:b/>
                <w:bCs/>
                <w:sz w:val="24"/>
                <w:szCs w:val="24"/>
                <w:lang w:val="en-US" w:eastAsia="zh-CN"/>
              </w:rPr>
              <w:t>及冷藏</w:t>
            </w:r>
            <w:r>
              <w:rPr>
                <w:rFonts w:hint="eastAsia" w:ascii="宋体" w:hAnsi="宋体"/>
                <w:b/>
                <w:bCs/>
                <w:sz w:val="24"/>
                <w:szCs w:val="24"/>
              </w:rPr>
              <w:t>存储场所的照片、租赁协议或自有房产证的复印件。租赁协议或房产证原件或公证件</w:t>
            </w:r>
            <w:r>
              <w:rPr>
                <w:rFonts w:hint="eastAsia" w:ascii="宋体" w:hAnsi="宋体"/>
                <w:b/>
                <w:bCs/>
                <w:sz w:val="24"/>
                <w:szCs w:val="24"/>
                <w:lang w:val="en-US" w:eastAsia="zh-CN"/>
              </w:rPr>
              <w:t>备</w:t>
            </w:r>
            <w:r>
              <w:rPr>
                <w:rFonts w:hint="eastAsia" w:ascii="宋体" w:hAnsi="宋体"/>
                <w:b/>
                <w:bCs/>
                <w:sz w:val="24"/>
                <w:szCs w:val="24"/>
              </w:rPr>
              <w:t>查，否则不得分。</w:t>
            </w:r>
          </w:p>
        </w:tc>
      </w:tr>
      <w:tr w14:paraId="5278CE45">
        <w:tblPrEx>
          <w:tblCellMar>
            <w:top w:w="0" w:type="dxa"/>
            <w:left w:w="108" w:type="dxa"/>
            <w:bottom w:w="0" w:type="dxa"/>
            <w:right w:w="108" w:type="dxa"/>
          </w:tblCellMar>
        </w:tblPrEx>
        <w:trPr>
          <w:trHeight w:val="2665" w:hRule="atLeast"/>
          <w:jc w:val="center"/>
        </w:trPr>
        <w:tc>
          <w:tcPr>
            <w:tcW w:w="1278" w:type="dxa"/>
            <w:vMerge w:val="continue"/>
            <w:tcBorders>
              <w:top w:val="single" w:color="auto" w:sz="4" w:space="0"/>
              <w:left w:val="single" w:color="auto" w:sz="4" w:space="0"/>
              <w:bottom w:val="single" w:color="auto" w:sz="4" w:space="0"/>
              <w:right w:val="single" w:color="auto" w:sz="4" w:space="0"/>
            </w:tcBorders>
            <w:vAlign w:val="center"/>
          </w:tcPr>
          <w:p w14:paraId="5C34B93A">
            <w:pPr>
              <w:jc w:val="center"/>
              <w:rPr>
                <w:rFonts w:ascii="宋体" w:hAnsi="宋体" w:cs="宋体"/>
                <w:sz w:val="24"/>
                <w:szCs w:val="24"/>
              </w:rPr>
            </w:pPr>
          </w:p>
        </w:tc>
        <w:tc>
          <w:tcPr>
            <w:tcW w:w="8413" w:type="dxa"/>
            <w:tcBorders>
              <w:top w:val="single" w:color="auto" w:sz="4" w:space="0"/>
              <w:left w:val="single" w:color="auto" w:sz="4" w:space="0"/>
              <w:bottom w:val="single" w:color="auto" w:sz="4" w:space="0"/>
              <w:right w:val="single" w:color="auto" w:sz="4" w:space="0"/>
            </w:tcBorders>
            <w:vAlign w:val="center"/>
          </w:tcPr>
          <w:p w14:paraId="656A9B56">
            <w:pPr>
              <w:ind w:firstLine="480" w:firstLineChars="200"/>
              <w:rPr>
                <w:rFonts w:ascii="宋体" w:hAnsi="宋体"/>
                <w:sz w:val="24"/>
                <w:szCs w:val="24"/>
              </w:rPr>
            </w:pPr>
            <w:bookmarkStart w:id="37" w:name="OLE_LINK6"/>
            <w:r>
              <w:rPr>
                <w:rFonts w:hint="eastAsia" w:ascii="宋体" w:hAnsi="宋体"/>
                <w:sz w:val="24"/>
                <w:szCs w:val="24"/>
                <w:lang w:val="en-US" w:eastAsia="zh-CN"/>
              </w:rPr>
              <w:t>三、</w:t>
            </w:r>
            <w:r>
              <w:rPr>
                <w:rFonts w:hint="eastAsia" w:ascii="宋体" w:hAnsi="宋体"/>
                <w:sz w:val="24"/>
                <w:szCs w:val="24"/>
              </w:rPr>
              <w:t>投标人配送车辆：</w:t>
            </w:r>
          </w:p>
          <w:p w14:paraId="45D62029">
            <w:pPr>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1.车辆为投标人自有，每有一辆得2分，提供车辆照片、行驶证复印件（行驶证上显示的所有人或者与投标人名称一致，或者与法定代表人名称一致）、车辆保险信息。没有不得分。</w:t>
            </w:r>
          </w:p>
          <w:p w14:paraId="429CB0A4">
            <w:pPr>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2.若为租用车辆，每有一辆得1分，需提供车辆照片、租赁合同复印件、行驶证复印件（行驶证上显示的所有人需与出租方名称一致）、车辆保险信息。没有不得分。</w:t>
            </w:r>
          </w:p>
          <w:p w14:paraId="446D5302">
            <w:pPr>
              <w:ind w:firstLine="480" w:firstLineChars="200"/>
              <w:rPr>
                <w:rFonts w:ascii="宋体" w:hAnsi="宋体" w:cs="楷体"/>
                <w:sz w:val="24"/>
                <w:szCs w:val="24"/>
              </w:rPr>
            </w:pPr>
            <w:r>
              <w:rPr>
                <w:rFonts w:hint="eastAsia" w:ascii="宋体" w:hAnsi="宋体"/>
                <w:sz w:val="24"/>
                <w:szCs w:val="24"/>
              </w:rPr>
              <w:t>照片和复印件须加盖投标人公章。</w:t>
            </w:r>
            <w:r>
              <w:rPr>
                <w:rFonts w:hint="eastAsia" w:ascii="宋体" w:hAnsi="宋体"/>
                <w:b/>
                <w:sz w:val="24"/>
                <w:szCs w:val="24"/>
              </w:rPr>
              <w:t>本项最多得2分</w:t>
            </w:r>
            <w:r>
              <w:rPr>
                <w:rFonts w:hint="eastAsia" w:ascii="宋体" w:hAnsi="宋体"/>
                <w:sz w:val="24"/>
                <w:szCs w:val="24"/>
              </w:rPr>
              <w:t>。</w:t>
            </w:r>
            <w:bookmarkEnd w:id="37"/>
          </w:p>
        </w:tc>
      </w:tr>
      <w:tr w14:paraId="0453E3D7">
        <w:tblPrEx>
          <w:tblCellMar>
            <w:top w:w="0" w:type="dxa"/>
            <w:left w:w="108" w:type="dxa"/>
            <w:bottom w:w="0" w:type="dxa"/>
            <w:right w:w="108" w:type="dxa"/>
          </w:tblCellMar>
        </w:tblPrEx>
        <w:trPr>
          <w:trHeight w:val="3497" w:hRule="atLeast"/>
          <w:jc w:val="center"/>
        </w:trPr>
        <w:tc>
          <w:tcPr>
            <w:tcW w:w="1278" w:type="dxa"/>
            <w:vMerge w:val="restart"/>
            <w:tcBorders>
              <w:top w:val="single" w:color="auto" w:sz="4" w:space="0"/>
              <w:left w:val="single" w:color="auto" w:sz="4" w:space="0"/>
              <w:bottom w:val="single" w:color="auto" w:sz="4" w:space="0"/>
              <w:right w:val="single" w:color="auto" w:sz="4" w:space="0"/>
            </w:tcBorders>
            <w:vAlign w:val="center"/>
          </w:tcPr>
          <w:p w14:paraId="37AC9E50">
            <w:pPr>
              <w:jc w:val="center"/>
              <w:rPr>
                <w:rFonts w:ascii="宋体" w:hAnsi="宋体" w:cs="宋体"/>
                <w:sz w:val="24"/>
                <w:szCs w:val="24"/>
              </w:rPr>
            </w:pPr>
            <w:r>
              <w:rPr>
                <w:rFonts w:hint="eastAsia" w:ascii="宋体" w:hAnsi="宋体" w:cs="宋体"/>
                <w:sz w:val="24"/>
                <w:szCs w:val="24"/>
              </w:rPr>
              <w:t>技术部分</w:t>
            </w:r>
          </w:p>
          <w:p w14:paraId="4904A980">
            <w:pPr>
              <w:jc w:val="center"/>
              <w:rPr>
                <w:rFonts w:ascii="宋体" w:hAnsi="宋体" w:cs="宋体"/>
                <w:sz w:val="24"/>
                <w:szCs w:val="24"/>
              </w:rPr>
            </w:pPr>
            <w:r>
              <w:rPr>
                <w:rFonts w:hint="eastAsia" w:ascii="宋体" w:hAnsi="宋体" w:cs="宋体"/>
                <w:sz w:val="24"/>
                <w:szCs w:val="24"/>
              </w:rPr>
              <w:t>（30分）</w:t>
            </w:r>
          </w:p>
        </w:tc>
        <w:tc>
          <w:tcPr>
            <w:tcW w:w="8413" w:type="dxa"/>
            <w:tcBorders>
              <w:top w:val="single" w:color="auto" w:sz="4" w:space="0"/>
              <w:left w:val="single" w:color="auto" w:sz="4" w:space="0"/>
              <w:bottom w:val="single" w:color="auto" w:sz="4" w:space="0"/>
              <w:right w:val="single" w:color="auto" w:sz="4" w:space="0"/>
            </w:tcBorders>
            <w:vAlign w:val="center"/>
          </w:tcPr>
          <w:p w14:paraId="480A7D59">
            <w:pPr>
              <w:ind w:firstLine="482" w:firstLineChars="200"/>
              <w:rPr>
                <w:rFonts w:ascii="宋体" w:hAnsi="宋体"/>
                <w:b/>
                <w:sz w:val="24"/>
                <w:szCs w:val="24"/>
              </w:rPr>
            </w:pPr>
            <w:bookmarkStart w:id="38" w:name="OLE_LINK17"/>
            <w:r>
              <w:rPr>
                <w:rFonts w:hint="eastAsia" w:ascii="宋体" w:hAnsi="宋体"/>
                <w:b/>
                <w:sz w:val="24"/>
                <w:szCs w:val="24"/>
              </w:rPr>
              <w:t>一、可行性实施方案</w:t>
            </w:r>
          </w:p>
          <w:p w14:paraId="55779AAB">
            <w:pPr>
              <w:ind w:firstLine="480" w:firstLineChars="200"/>
              <w:rPr>
                <w:rFonts w:hint="eastAsia" w:ascii="宋体" w:hAnsi="宋体"/>
                <w:sz w:val="24"/>
                <w:szCs w:val="24"/>
              </w:rPr>
            </w:pPr>
            <w:r>
              <w:rPr>
                <w:rFonts w:hint="eastAsia" w:ascii="宋体" w:hAnsi="宋体"/>
                <w:sz w:val="24"/>
                <w:szCs w:val="24"/>
              </w:rPr>
              <w:t>供应商从获取原材料至交货验收的全过程服务方案，须包含但不限于采购、检测、存储、分拣、运输、交货、验收及售后等环节。</w:t>
            </w:r>
          </w:p>
          <w:p w14:paraId="68757C11">
            <w:pPr>
              <w:ind w:firstLine="480" w:firstLineChars="200"/>
              <w:rPr>
                <w:rFonts w:ascii="宋体" w:hAnsi="宋体"/>
                <w:sz w:val="24"/>
                <w:szCs w:val="24"/>
              </w:rPr>
            </w:pPr>
            <w:bookmarkStart w:id="39" w:name="OLE_LINK18"/>
            <w:bookmarkStart w:id="40" w:name="OLE_LINK19"/>
            <w:r>
              <w:rPr>
                <w:rFonts w:hint="eastAsia" w:ascii="宋体" w:hAnsi="宋体"/>
                <w:sz w:val="24"/>
                <w:szCs w:val="24"/>
              </w:rPr>
              <w:t>方案详细完整，覆盖所有环节且逻辑清晰，质量控制措施科学有效，覆盖所有关键点，流程设计合理可操作性强</w:t>
            </w:r>
            <w:bookmarkEnd w:id="39"/>
            <w:bookmarkEnd w:id="40"/>
            <w:r>
              <w:rPr>
                <w:rFonts w:hint="eastAsia" w:ascii="宋体" w:hAnsi="宋体"/>
                <w:sz w:val="24"/>
                <w:szCs w:val="24"/>
              </w:rPr>
              <w:t>，得10分；方案较详细，覆盖主要环节，质量控制措施合理但部分节点待细化，流程设计基本可行，得8分；方案内容简略，缺少关键环节，质量控制措施笼统，流程设计一般缺乏可操作性，得</w:t>
            </w:r>
            <w:bookmarkStart w:id="41" w:name="OLE_LINK4"/>
            <w:r>
              <w:rPr>
                <w:rFonts w:hint="eastAsia" w:ascii="宋体" w:hAnsi="宋体"/>
                <w:sz w:val="24"/>
                <w:szCs w:val="24"/>
              </w:rPr>
              <w:t>6</w:t>
            </w:r>
            <w:bookmarkEnd w:id="41"/>
            <w:r>
              <w:rPr>
                <w:rFonts w:hint="eastAsia" w:ascii="宋体" w:hAnsi="宋体"/>
                <w:sz w:val="24"/>
                <w:szCs w:val="24"/>
              </w:rPr>
              <w:t>分；未提供不得分。</w:t>
            </w:r>
          </w:p>
          <w:p w14:paraId="2DB2E151">
            <w:pPr>
              <w:ind w:firstLine="480" w:firstLineChars="200"/>
              <w:rPr>
                <w:rFonts w:ascii="宋体" w:hAnsi="宋体"/>
                <w:sz w:val="24"/>
                <w:szCs w:val="24"/>
              </w:rPr>
            </w:pPr>
            <w:r>
              <w:rPr>
                <w:rFonts w:hint="eastAsia" w:ascii="宋体" w:hAnsi="宋体"/>
                <w:sz w:val="24"/>
                <w:szCs w:val="24"/>
              </w:rPr>
              <w:t>格式自拟，加盖投标人公章。</w:t>
            </w:r>
            <w:r>
              <w:rPr>
                <w:rFonts w:hint="eastAsia" w:ascii="宋体" w:hAnsi="宋体"/>
                <w:b/>
                <w:sz w:val="24"/>
                <w:szCs w:val="24"/>
              </w:rPr>
              <w:t>本项最多得10分</w:t>
            </w:r>
            <w:bookmarkEnd w:id="38"/>
          </w:p>
        </w:tc>
      </w:tr>
      <w:tr w14:paraId="072A968A">
        <w:tblPrEx>
          <w:tblCellMar>
            <w:top w:w="0" w:type="dxa"/>
            <w:left w:w="108" w:type="dxa"/>
            <w:bottom w:w="0" w:type="dxa"/>
            <w:right w:w="108" w:type="dxa"/>
          </w:tblCellMar>
        </w:tblPrEx>
        <w:trPr>
          <w:trHeight w:val="3121" w:hRule="atLeast"/>
          <w:jc w:val="center"/>
        </w:trPr>
        <w:tc>
          <w:tcPr>
            <w:tcW w:w="1278" w:type="dxa"/>
            <w:vMerge w:val="continue"/>
            <w:tcBorders>
              <w:top w:val="single" w:color="auto" w:sz="4" w:space="0"/>
              <w:left w:val="single" w:color="auto" w:sz="4" w:space="0"/>
              <w:bottom w:val="single" w:color="auto" w:sz="4" w:space="0"/>
              <w:right w:val="single" w:color="auto" w:sz="4" w:space="0"/>
            </w:tcBorders>
            <w:vAlign w:val="center"/>
          </w:tcPr>
          <w:p w14:paraId="23E3B8D3">
            <w:pPr>
              <w:jc w:val="center"/>
              <w:rPr>
                <w:rFonts w:ascii="宋体" w:hAnsi="宋体" w:cs="宋体"/>
                <w:sz w:val="24"/>
                <w:szCs w:val="24"/>
              </w:rPr>
            </w:pPr>
          </w:p>
        </w:tc>
        <w:tc>
          <w:tcPr>
            <w:tcW w:w="8413" w:type="dxa"/>
            <w:tcBorders>
              <w:top w:val="single" w:color="auto" w:sz="4" w:space="0"/>
              <w:left w:val="single" w:color="auto" w:sz="4" w:space="0"/>
              <w:bottom w:val="single" w:color="auto" w:sz="4" w:space="0"/>
              <w:right w:val="single" w:color="auto" w:sz="4" w:space="0"/>
            </w:tcBorders>
          </w:tcPr>
          <w:p w14:paraId="2A8617DB">
            <w:pPr>
              <w:ind w:firstLine="482" w:firstLineChars="200"/>
              <w:rPr>
                <w:rFonts w:hint="default" w:ascii="宋体" w:hAnsi="宋体" w:eastAsia="宋体"/>
                <w:b/>
                <w:bCs/>
                <w:sz w:val="24"/>
                <w:szCs w:val="24"/>
                <w:lang w:val="en-US" w:eastAsia="zh-CN"/>
              </w:rPr>
            </w:pPr>
            <w:bookmarkStart w:id="42" w:name="OLE_LINK20"/>
            <w:r>
              <w:rPr>
                <w:rFonts w:hint="eastAsia" w:ascii="宋体" w:hAnsi="宋体"/>
                <w:b/>
                <w:bCs/>
                <w:sz w:val="24"/>
                <w:szCs w:val="24"/>
              </w:rPr>
              <w:t>二、应急处理</w:t>
            </w:r>
            <w:r>
              <w:rPr>
                <w:rFonts w:hint="eastAsia" w:ascii="宋体" w:hAnsi="宋体"/>
                <w:b/>
                <w:bCs/>
                <w:sz w:val="24"/>
                <w:szCs w:val="24"/>
                <w:lang w:val="en-US" w:eastAsia="zh-CN"/>
              </w:rPr>
              <w:t>预案</w:t>
            </w:r>
          </w:p>
          <w:p w14:paraId="754DFB15">
            <w:pPr>
              <w:ind w:firstLine="480" w:firstLineChars="200"/>
              <w:rPr>
                <w:rFonts w:hint="eastAsia" w:ascii="宋体" w:hAnsi="宋体"/>
                <w:sz w:val="24"/>
                <w:szCs w:val="24"/>
              </w:rPr>
            </w:pPr>
            <w:r>
              <w:rPr>
                <w:rFonts w:hint="eastAsia" w:ascii="宋体" w:hAnsi="宋体"/>
                <w:sz w:val="24"/>
                <w:szCs w:val="24"/>
              </w:rPr>
              <w:t>供应商应对供应链中断、物流事故、质量与投诉、其他突发事件</w:t>
            </w:r>
            <w:bookmarkStart w:id="43" w:name="OLE_LINK15"/>
            <w:r>
              <w:rPr>
                <w:rFonts w:hint="eastAsia" w:ascii="宋体" w:hAnsi="宋体"/>
                <w:sz w:val="24"/>
                <w:szCs w:val="24"/>
              </w:rPr>
              <w:t>这4类风险提供应急处理预案。</w:t>
            </w:r>
          </w:p>
          <w:p w14:paraId="4BA65342">
            <w:pPr>
              <w:ind w:firstLine="480" w:firstLineChars="200"/>
              <w:rPr>
                <w:rFonts w:ascii="宋体" w:hAnsi="宋体"/>
                <w:sz w:val="24"/>
                <w:szCs w:val="24"/>
              </w:rPr>
            </w:pPr>
            <w:r>
              <w:rPr>
                <w:rFonts w:hint="eastAsia" w:ascii="宋体" w:hAnsi="宋体"/>
                <w:sz w:val="24"/>
                <w:szCs w:val="24"/>
              </w:rPr>
              <w:t>应急处理预案描述详细，覆盖风险全面，步骤清晰，组织明确，可操作性强、流程设计规范</w:t>
            </w:r>
            <w:bookmarkEnd w:id="43"/>
            <w:r>
              <w:rPr>
                <w:rFonts w:hint="eastAsia" w:ascii="宋体" w:hAnsi="宋体"/>
                <w:sz w:val="24"/>
                <w:szCs w:val="24"/>
              </w:rPr>
              <w:t>，得10分；</w:t>
            </w:r>
            <w:bookmarkStart w:id="44" w:name="OLE_LINK16"/>
            <w:r>
              <w:rPr>
                <w:rFonts w:hint="eastAsia" w:ascii="宋体" w:hAnsi="宋体"/>
                <w:sz w:val="24"/>
                <w:szCs w:val="24"/>
              </w:rPr>
              <w:t>应急处理预案描述较详细，覆盖主要风险，步骤基本清晰，有职责分工，具有一定可操作性、流程设计较规范，</w:t>
            </w:r>
            <w:bookmarkEnd w:id="44"/>
            <w:r>
              <w:rPr>
                <w:rFonts w:hint="eastAsia" w:ascii="宋体" w:hAnsi="宋体"/>
                <w:sz w:val="24"/>
                <w:szCs w:val="24"/>
              </w:rPr>
              <w:t>得8分；应急处理预案描述一般，覆盖部分风险，步骤描叙较粗略，职责分工不明确，可操作性一般、流程设计一般，得6分；</w:t>
            </w:r>
            <w:r>
              <w:rPr>
                <w:rFonts w:hint="eastAsia" w:ascii="宋体" w:hAnsi="宋体"/>
                <w:sz w:val="24"/>
                <w:szCs w:val="24"/>
                <w:lang w:val="en-US" w:eastAsia="zh-CN"/>
              </w:rPr>
              <w:t>未</w:t>
            </w:r>
            <w:r>
              <w:rPr>
                <w:rFonts w:hint="eastAsia" w:ascii="宋体" w:hAnsi="宋体"/>
                <w:sz w:val="24"/>
                <w:szCs w:val="24"/>
              </w:rPr>
              <w:t>提供不得分。</w:t>
            </w:r>
          </w:p>
          <w:p w14:paraId="5CC5EC62">
            <w:pPr>
              <w:ind w:firstLine="480" w:firstLineChars="200"/>
              <w:rPr>
                <w:rFonts w:ascii="宋体" w:hAnsi="宋体"/>
                <w:sz w:val="24"/>
                <w:szCs w:val="24"/>
              </w:rPr>
            </w:pPr>
            <w:r>
              <w:rPr>
                <w:rFonts w:hint="eastAsia" w:ascii="宋体" w:hAnsi="宋体"/>
                <w:sz w:val="24"/>
                <w:szCs w:val="24"/>
              </w:rPr>
              <w:t>格式自拟，加盖投标人公章。</w:t>
            </w:r>
            <w:r>
              <w:rPr>
                <w:rFonts w:hint="eastAsia" w:ascii="宋体" w:hAnsi="宋体"/>
                <w:b/>
                <w:sz w:val="24"/>
                <w:szCs w:val="24"/>
              </w:rPr>
              <w:t>本项最多得10分</w:t>
            </w:r>
            <w:bookmarkEnd w:id="42"/>
          </w:p>
        </w:tc>
      </w:tr>
      <w:tr w14:paraId="488C7916">
        <w:tblPrEx>
          <w:tblCellMar>
            <w:top w:w="0" w:type="dxa"/>
            <w:left w:w="108" w:type="dxa"/>
            <w:bottom w:w="0" w:type="dxa"/>
            <w:right w:w="108" w:type="dxa"/>
          </w:tblCellMar>
        </w:tblPrEx>
        <w:trPr>
          <w:trHeight w:val="1827" w:hRule="atLeast"/>
          <w:jc w:val="center"/>
        </w:trPr>
        <w:tc>
          <w:tcPr>
            <w:tcW w:w="1278" w:type="dxa"/>
            <w:vMerge w:val="continue"/>
            <w:tcBorders>
              <w:top w:val="single" w:color="auto" w:sz="4" w:space="0"/>
              <w:left w:val="single" w:color="auto" w:sz="4" w:space="0"/>
              <w:bottom w:val="single" w:color="auto" w:sz="4" w:space="0"/>
              <w:right w:val="single" w:color="auto" w:sz="4" w:space="0"/>
            </w:tcBorders>
            <w:vAlign w:val="center"/>
          </w:tcPr>
          <w:p w14:paraId="74F7DC76">
            <w:pPr>
              <w:jc w:val="center"/>
              <w:rPr>
                <w:rFonts w:ascii="宋体" w:hAnsi="宋体" w:cs="宋体"/>
                <w:sz w:val="24"/>
                <w:szCs w:val="24"/>
              </w:rPr>
            </w:pPr>
          </w:p>
        </w:tc>
        <w:tc>
          <w:tcPr>
            <w:tcW w:w="8413" w:type="dxa"/>
            <w:tcBorders>
              <w:top w:val="single" w:color="auto" w:sz="4" w:space="0"/>
              <w:left w:val="single" w:color="auto" w:sz="4" w:space="0"/>
              <w:bottom w:val="single" w:color="auto" w:sz="4" w:space="0"/>
              <w:right w:val="single" w:color="auto" w:sz="4" w:space="0"/>
            </w:tcBorders>
            <w:vAlign w:val="center"/>
          </w:tcPr>
          <w:p w14:paraId="19D63A72">
            <w:pPr>
              <w:ind w:firstLine="482" w:firstLineChars="200"/>
              <w:rPr>
                <w:rFonts w:ascii="宋体" w:hAnsi="宋体"/>
                <w:b/>
                <w:sz w:val="24"/>
                <w:szCs w:val="24"/>
              </w:rPr>
            </w:pPr>
            <w:r>
              <w:rPr>
                <w:rFonts w:hint="eastAsia" w:ascii="宋体" w:hAnsi="宋体"/>
                <w:b/>
                <w:sz w:val="24"/>
                <w:szCs w:val="24"/>
              </w:rPr>
              <w:t>三、样品外观</w:t>
            </w:r>
          </w:p>
          <w:p w14:paraId="7EC17CFF">
            <w:pPr>
              <w:ind w:firstLine="482" w:firstLineChars="200"/>
              <w:rPr>
                <w:rFonts w:ascii="宋体" w:hAnsi="宋体"/>
                <w:b/>
                <w:sz w:val="24"/>
                <w:szCs w:val="24"/>
              </w:rPr>
            </w:pPr>
            <w:r>
              <w:rPr>
                <w:rFonts w:hint="eastAsia" w:ascii="宋体" w:hAnsi="宋体"/>
                <w:b/>
                <w:sz w:val="24"/>
                <w:szCs w:val="24"/>
              </w:rPr>
              <w:t>1.评审内容</w:t>
            </w:r>
          </w:p>
          <w:p w14:paraId="168AC745">
            <w:pPr>
              <w:ind w:firstLine="480" w:firstLineChars="200"/>
              <w:rPr>
                <w:rFonts w:ascii="宋体" w:hAnsi="宋体"/>
                <w:sz w:val="24"/>
                <w:szCs w:val="24"/>
              </w:rPr>
            </w:pPr>
            <w:r>
              <w:rPr>
                <w:rFonts w:hint="eastAsia" w:ascii="宋体" w:hAnsi="宋体"/>
                <w:sz w:val="24"/>
                <w:szCs w:val="24"/>
              </w:rPr>
              <w:t>根据投标人提供的样品的色泽、气味、质感、软硬度等进行综合评价。（不提供样品不得分）</w:t>
            </w:r>
          </w:p>
          <w:p w14:paraId="673B4B91">
            <w:pPr>
              <w:ind w:firstLine="482" w:firstLineChars="200"/>
              <w:rPr>
                <w:rFonts w:ascii="宋体" w:hAnsi="宋体"/>
                <w:b/>
                <w:sz w:val="24"/>
                <w:szCs w:val="24"/>
              </w:rPr>
            </w:pPr>
            <w:r>
              <w:rPr>
                <w:rFonts w:hint="eastAsia" w:ascii="宋体" w:hAnsi="宋体"/>
                <w:b/>
                <w:sz w:val="24"/>
                <w:szCs w:val="24"/>
              </w:rPr>
              <w:t>2.评分标准与依据（本项最多得10分）</w:t>
            </w:r>
          </w:p>
          <w:p w14:paraId="25BBC215">
            <w:pPr>
              <w:ind w:firstLine="480" w:firstLineChars="200"/>
              <w:rPr>
                <w:rFonts w:ascii="宋体" w:hAnsi="宋体"/>
                <w:sz w:val="24"/>
                <w:szCs w:val="24"/>
              </w:rPr>
            </w:pPr>
            <w:r>
              <w:rPr>
                <w:rFonts w:hint="eastAsia" w:ascii="宋体" w:hAnsi="宋体"/>
                <w:sz w:val="24"/>
                <w:szCs w:val="24"/>
              </w:rPr>
              <w:t>（1）颜色光泽：色泽洁白或微黄（3分），色泽较暗淡（2分），色泽暗淡（1分）；</w:t>
            </w:r>
          </w:p>
          <w:p w14:paraId="1F1D7DDA">
            <w:pPr>
              <w:ind w:firstLine="480" w:firstLineChars="200"/>
              <w:rPr>
                <w:rFonts w:ascii="宋体" w:hAnsi="宋体"/>
                <w:sz w:val="24"/>
                <w:szCs w:val="24"/>
              </w:rPr>
            </w:pPr>
            <w:r>
              <w:rPr>
                <w:rFonts w:hint="eastAsia" w:ascii="宋体" w:hAnsi="宋体"/>
                <w:sz w:val="24"/>
                <w:szCs w:val="24"/>
              </w:rPr>
              <w:t>（2）气味：香味浓郁（2分），有一定香味（1分），有异味（0分）；</w:t>
            </w:r>
          </w:p>
          <w:p w14:paraId="33534EDB">
            <w:pPr>
              <w:ind w:firstLine="480" w:firstLineChars="200"/>
              <w:rPr>
                <w:rFonts w:ascii="宋体" w:hAnsi="宋体"/>
                <w:sz w:val="24"/>
                <w:szCs w:val="24"/>
              </w:rPr>
            </w:pPr>
            <w:r>
              <w:rPr>
                <w:rFonts w:hint="eastAsia" w:ascii="宋体" w:hAnsi="宋体"/>
                <w:sz w:val="24"/>
                <w:szCs w:val="24"/>
              </w:rPr>
              <w:t>（3）质感：质感光滑，有弹性（3分），质感较为光滑，有一定弹性（2分），质感粗糙，无弹性（1分）；</w:t>
            </w:r>
          </w:p>
          <w:p w14:paraId="1EED09DC">
            <w:pPr>
              <w:ind w:firstLine="480" w:firstLineChars="200"/>
              <w:rPr>
                <w:rFonts w:ascii="宋体" w:hAnsi="宋体"/>
                <w:b/>
                <w:sz w:val="24"/>
                <w:szCs w:val="24"/>
              </w:rPr>
            </w:pPr>
            <w:r>
              <w:rPr>
                <w:rFonts w:hint="eastAsia" w:ascii="宋体" w:hAnsi="宋体"/>
                <w:sz w:val="24"/>
                <w:szCs w:val="24"/>
              </w:rPr>
              <w:t>（4）软硬度：软硬适中（2分），软硬较为适中（1分），软硬度差（0分）。</w:t>
            </w:r>
          </w:p>
        </w:tc>
      </w:tr>
    </w:tbl>
    <w:p w14:paraId="60EF8465">
      <w:pPr>
        <w:pageBreakBefore/>
        <w:autoSpaceDE w:val="0"/>
        <w:autoSpaceDN w:val="0"/>
        <w:adjustRightInd w:val="0"/>
        <w:spacing w:line="700" w:lineRule="exact"/>
        <w:jc w:val="center"/>
        <w:outlineLvl w:val="0"/>
        <w:rPr>
          <w:rFonts w:ascii="宋体" w:hAnsi="宋体" w:cs="黑体"/>
          <w:b/>
          <w:sz w:val="44"/>
          <w:szCs w:val="44"/>
          <w:lang w:val="zh-CN"/>
        </w:rPr>
      </w:pPr>
      <w:bookmarkStart w:id="45"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45"/>
      <w:r>
        <w:rPr>
          <w:rFonts w:ascii="宋体" w:hAnsi="宋体" w:cs="黑体"/>
          <w:b/>
          <w:sz w:val="44"/>
          <w:szCs w:val="44"/>
          <w:lang w:val="zh-CN"/>
        </w:rPr>
        <w:t xml:space="preserve"> </w:t>
      </w:r>
    </w:p>
    <w:p w14:paraId="3189DD0C">
      <w:pPr>
        <w:autoSpaceDE w:val="0"/>
        <w:autoSpaceDN w:val="0"/>
        <w:adjustRightInd w:val="0"/>
        <w:jc w:val="center"/>
        <w:rPr>
          <w:rFonts w:ascii="宋体" w:cs="宋体"/>
          <w:b/>
          <w:bCs/>
          <w:sz w:val="72"/>
          <w:szCs w:val="72"/>
          <w:lang w:val="zh-CN"/>
        </w:rPr>
      </w:pPr>
    </w:p>
    <w:p w14:paraId="5B246402">
      <w:pPr>
        <w:autoSpaceDE w:val="0"/>
        <w:autoSpaceDN w:val="0"/>
        <w:adjustRightInd w:val="0"/>
        <w:jc w:val="center"/>
        <w:rPr>
          <w:rFonts w:ascii="宋体" w:cs="宋体"/>
          <w:b/>
          <w:bCs/>
          <w:sz w:val="72"/>
          <w:szCs w:val="72"/>
          <w:lang w:val="zh-CN"/>
        </w:rPr>
      </w:pPr>
    </w:p>
    <w:p w14:paraId="45A2DBDE">
      <w:pPr>
        <w:autoSpaceDE w:val="0"/>
        <w:autoSpaceDN w:val="0"/>
        <w:adjustRightInd w:val="0"/>
        <w:jc w:val="center"/>
        <w:rPr>
          <w:rFonts w:ascii="宋体" w:cs="宋体"/>
          <w:b/>
          <w:bCs/>
          <w:sz w:val="72"/>
          <w:szCs w:val="72"/>
          <w:lang w:val="zh-CN"/>
        </w:rPr>
      </w:pPr>
    </w:p>
    <w:p w14:paraId="32BCC007">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14:paraId="6CAD6FE4">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14:paraId="25AB55BD">
      <w:pPr>
        <w:autoSpaceDE w:val="0"/>
        <w:autoSpaceDN w:val="0"/>
        <w:adjustRightInd w:val="0"/>
        <w:jc w:val="center"/>
        <w:rPr>
          <w:rFonts w:ascii="宋体" w:cs="宋体"/>
          <w:b/>
          <w:bCs/>
          <w:sz w:val="72"/>
          <w:szCs w:val="72"/>
          <w:lang w:val="zh-CN"/>
        </w:rPr>
      </w:pPr>
    </w:p>
    <w:p w14:paraId="56E2211B">
      <w:pPr>
        <w:autoSpaceDE w:val="0"/>
        <w:autoSpaceDN w:val="0"/>
        <w:adjustRightInd w:val="0"/>
        <w:jc w:val="center"/>
        <w:rPr>
          <w:rFonts w:ascii="宋体" w:cs="宋体"/>
          <w:b/>
          <w:bCs/>
          <w:sz w:val="36"/>
          <w:szCs w:val="36"/>
          <w:lang w:val="zh-CN"/>
        </w:rPr>
      </w:pPr>
    </w:p>
    <w:p w14:paraId="490E63E8">
      <w:pPr>
        <w:autoSpaceDE w:val="0"/>
        <w:autoSpaceDN w:val="0"/>
        <w:adjustRightInd w:val="0"/>
        <w:jc w:val="center"/>
        <w:rPr>
          <w:rFonts w:ascii="宋体" w:cs="宋体"/>
          <w:b/>
          <w:bCs/>
          <w:sz w:val="36"/>
          <w:szCs w:val="36"/>
          <w:lang w:val="zh-CN"/>
        </w:rPr>
      </w:pPr>
    </w:p>
    <w:p w14:paraId="10DE16A1">
      <w:pPr>
        <w:autoSpaceDE w:val="0"/>
        <w:autoSpaceDN w:val="0"/>
        <w:adjustRightInd w:val="0"/>
        <w:spacing w:line="600" w:lineRule="exact"/>
        <w:jc w:val="center"/>
        <w:rPr>
          <w:rFonts w:ascii="宋体" w:cs="宋体"/>
          <w:b/>
          <w:bCs/>
          <w:sz w:val="36"/>
          <w:szCs w:val="36"/>
          <w:lang w:val="zh-CN"/>
        </w:rPr>
      </w:pPr>
    </w:p>
    <w:p w14:paraId="3057FD73">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14:paraId="67571734">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14:paraId="0CC6A451">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1F738825">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76318985">
      <w:pPr>
        <w:autoSpaceDE w:val="0"/>
        <w:autoSpaceDN w:val="0"/>
        <w:adjustRightInd w:val="0"/>
        <w:spacing w:line="440" w:lineRule="exact"/>
        <w:jc w:val="center"/>
        <w:rPr>
          <w:rFonts w:ascii="宋体" w:cs="宋体"/>
          <w:b/>
          <w:bCs/>
          <w:sz w:val="24"/>
          <w:szCs w:val="24"/>
          <w:lang w:val="zh-CN"/>
        </w:rPr>
      </w:pPr>
    </w:p>
    <w:p w14:paraId="61494661">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14:paraId="0504F1AF">
      <w:pPr>
        <w:ind w:left="1260" w:leftChars="600"/>
        <w:rPr>
          <w:lang w:val="zh-CN"/>
        </w:rPr>
      </w:pPr>
    </w:p>
    <w:p w14:paraId="0D057125">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14:paraId="288998BF">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w:t>
      </w:r>
    </w:p>
    <w:p w14:paraId="4499E199">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14:paraId="61DCACB0">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14:paraId="09886B63">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14:paraId="70ABEFCE">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14:paraId="4E8EFBA2">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14:paraId="69A4A09F">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14:paraId="2512EC2E">
      <w:pPr>
        <w:spacing w:line="480" w:lineRule="exact"/>
        <w:ind w:firstLine="480" w:firstLineChars="200"/>
        <w:rPr>
          <w:rFonts w:hint="default" w:ascii="宋体" w:eastAsia="宋体" w:cs="宋体"/>
          <w:sz w:val="24"/>
          <w:szCs w:val="24"/>
          <w:lang w:val="en-US" w:eastAsia="zh-CN"/>
        </w:rPr>
      </w:pPr>
      <w:r>
        <w:rPr>
          <w:rFonts w:hint="eastAsia" w:ascii="宋体" w:cs="宋体"/>
          <w:sz w:val="24"/>
          <w:szCs w:val="24"/>
          <w:lang w:val="zh-CN"/>
        </w:rPr>
        <w:t>九、可行性实施方案、应急处理</w:t>
      </w:r>
      <w:r>
        <w:rPr>
          <w:rFonts w:hint="eastAsia" w:ascii="宋体" w:cs="宋体"/>
          <w:sz w:val="24"/>
          <w:szCs w:val="24"/>
          <w:lang w:val="en-US" w:eastAsia="zh-CN"/>
        </w:rPr>
        <w:t>预案等</w:t>
      </w:r>
    </w:p>
    <w:p w14:paraId="344D6AD1">
      <w:pPr>
        <w:autoSpaceDE w:val="0"/>
        <w:autoSpaceDN w:val="0"/>
        <w:adjustRightInd w:val="0"/>
        <w:spacing w:line="440" w:lineRule="exact"/>
        <w:ind w:firstLine="480"/>
        <w:rPr>
          <w:rFonts w:ascii="宋体" w:cs="宋体"/>
          <w:sz w:val="24"/>
          <w:szCs w:val="24"/>
          <w:lang w:val="zh-CN"/>
        </w:rPr>
      </w:pPr>
    </w:p>
    <w:p w14:paraId="05AE3C03">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6E84AB13">
      <w:pPr>
        <w:autoSpaceDE w:val="0"/>
        <w:autoSpaceDN w:val="0"/>
        <w:adjustRightInd w:val="0"/>
        <w:ind w:firstLine="309"/>
        <w:rPr>
          <w:rFonts w:ascii="宋体" w:cs="宋体"/>
          <w:sz w:val="24"/>
          <w:szCs w:val="24"/>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4803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jc w:val="center"/>
        </w:trPr>
        <w:tc>
          <w:tcPr>
            <w:tcW w:w="817" w:type="dxa"/>
            <w:vAlign w:val="center"/>
          </w:tcPr>
          <w:p w14:paraId="57A4643A">
            <w:pPr>
              <w:snapToGrid w:val="0"/>
              <w:rPr>
                <w:rFonts w:ascii="宋体" w:hAnsi="宋体"/>
                <w:b/>
                <w:sz w:val="24"/>
                <w:szCs w:val="21"/>
              </w:rPr>
            </w:pPr>
            <w:r>
              <w:rPr>
                <w:rFonts w:hint="eastAsia" w:ascii="宋体" w:hAnsi="宋体"/>
                <w:b/>
                <w:sz w:val="24"/>
                <w:szCs w:val="21"/>
              </w:rPr>
              <w:t>序号</w:t>
            </w:r>
          </w:p>
        </w:tc>
        <w:tc>
          <w:tcPr>
            <w:tcW w:w="5245" w:type="dxa"/>
            <w:vAlign w:val="center"/>
          </w:tcPr>
          <w:p w14:paraId="0FADEAB9">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vAlign w:val="center"/>
          </w:tcPr>
          <w:p w14:paraId="1ED4062E">
            <w:pPr>
              <w:snapToGrid w:val="0"/>
              <w:jc w:val="center"/>
              <w:rPr>
                <w:rFonts w:ascii="宋体" w:hAnsi="宋体"/>
                <w:b/>
                <w:sz w:val="24"/>
                <w:szCs w:val="21"/>
              </w:rPr>
            </w:pPr>
            <w:r>
              <w:rPr>
                <w:rFonts w:hint="eastAsia" w:ascii="宋体" w:hAnsi="宋体"/>
                <w:b/>
                <w:sz w:val="24"/>
                <w:szCs w:val="21"/>
              </w:rPr>
              <w:t>是否响应</w:t>
            </w:r>
          </w:p>
          <w:p w14:paraId="43F8CE70">
            <w:pPr>
              <w:snapToGrid w:val="0"/>
              <w:jc w:val="center"/>
              <w:rPr>
                <w:rFonts w:ascii="宋体" w:hAnsi="宋体"/>
                <w:b/>
                <w:sz w:val="24"/>
                <w:szCs w:val="21"/>
              </w:rPr>
            </w:pPr>
            <w:r>
              <w:rPr>
                <w:rFonts w:hint="eastAsia" w:ascii="宋体" w:hAnsi="宋体"/>
                <w:b/>
                <w:sz w:val="24"/>
                <w:szCs w:val="21"/>
              </w:rPr>
              <w:t>（填：是或者否）</w:t>
            </w:r>
          </w:p>
        </w:tc>
        <w:tc>
          <w:tcPr>
            <w:tcW w:w="1512" w:type="dxa"/>
            <w:vAlign w:val="center"/>
          </w:tcPr>
          <w:p w14:paraId="74D367F3">
            <w:pPr>
              <w:snapToGrid w:val="0"/>
              <w:jc w:val="center"/>
              <w:rPr>
                <w:rFonts w:ascii="宋体" w:hAnsi="宋体"/>
                <w:b/>
                <w:sz w:val="24"/>
                <w:szCs w:val="21"/>
              </w:rPr>
            </w:pPr>
            <w:r>
              <w:rPr>
                <w:rFonts w:hint="eastAsia" w:ascii="宋体" w:hAnsi="宋体"/>
                <w:b/>
                <w:sz w:val="24"/>
                <w:szCs w:val="21"/>
              </w:rPr>
              <w:t>投标文件中的页码位置</w:t>
            </w:r>
          </w:p>
        </w:tc>
      </w:tr>
      <w:tr w14:paraId="1E01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17715EEA">
            <w:pPr>
              <w:rPr>
                <w:rFonts w:ascii="宋体" w:hAnsi="宋体"/>
                <w:b/>
                <w:sz w:val="24"/>
                <w:szCs w:val="21"/>
              </w:rPr>
            </w:pPr>
            <w:r>
              <w:rPr>
                <w:rFonts w:hint="eastAsia" w:ascii="宋体" w:hAnsi="宋体"/>
                <w:b/>
                <w:sz w:val="24"/>
                <w:szCs w:val="21"/>
              </w:rPr>
              <w:t>通用资格要求</w:t>
            </w:r>
          </w:p>
        </w:tc>
      </w:tr>
      <w:tr w14:paraId="50D6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41A1F4C2">
            <w:pPr>
              <w:jc w:val="center"/>
              <w:rPr>
                <w:rFonts w:ascii="宋体" w:hAnsi="宋体"/>
                <w:sz w:val="24"/>
                <w:szCs w:val="21"/>
              </w:rPr>
            </w:pPr>
            <w:r>
              <w:rPr>
                <w:rFonts w:hint="eastAsia" w:ascii="宋体" w:hAnsi="宋体"/>
                <w:sz w:val="24"/>
                <w:szCs w:val="21"/>
              </w:rPr>
              <w:t>1</w:t>
            </w:r>
          </w:p>
        </w:tc>
        <w:tc>
          <w:tcPr>
            <w:tcW w:w="5245" w:type="dxa"/>
            <w:vAlign w:val="center"/>
          </w:tcPr>
          <w:p w14:paraId="57B1EAC1">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vAlign w:val="center"/>
          </w:tcPr>
          <w:p w14:paraId="17543DD8">
            <w:pPr>
              <w:ind w:firstLine="482" w:firstLineChars="200"/>
              <w:jc w:val="center"/>
              <w:rPr>
                <w:rFonts w:ascii="宋体" w:hAnsi="宋体"/>
                <w:b/>
                <w:sz w:val="24"/>
                <w:szCs w:val="21"/>
              </w:rPr>
            </w:pPr>
          </w:p>
        </w:tc>
        <w:tc>
          <w:tcPr>
            <w:tcW w:w="1512" w:type="dxa"/>
            <w:vAlign w:val="center"/>
          </w:tcPr>
          <w:p w14:paraId="47E500AB">
            <w:pPr>
              <w:ind w:firstLine="482" w:firstLineChars="200"/>
              <w:jc w:val="center"/>
              <w:rPr>
                <w:rFonts w:ascii="宋体" w:hAnsi="宋体"/>
                <w:b/>
                <w:sz w:val="24"/>
                <w:szCs w:val="21"/>
              </w:rPr>
            </w:pPr>
          </w:p>
        </w:tc>
      </w:tr>
      <w:tr w14:paraId="3B6D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4CC45FDC">
            <w:pPr>
              <w:jc w:val="center"/>
              <w:rPr>
                <w:rFonts w:ascii="宋体" w:hAnsi="宋体"/>
                <w:sz w:val="24"/>
                <w:szCs w:val="21"/>
              </w:rPr>
            </w:pPr>
            <w:r>
              <w:rPr>
                <w:rFonts w:hint="eastAsia" w:ascii="宋体" w:hAnsi="宋体"/>
                <w:sz w:val="24"/>
                <w:szCs w:val="21"/>
              </w:rPr>
              <w:t>2</w:t>
            </w:r>
          </w:p>
        </w:tc>
        <w:tc>
          <w:tcPr>
            <w:tcW w:w="5245" w:type="dxa"/>
            <w:vAlign w:val="center"/>
          </w:tcPr>
          <w:p w14:paraId="56D0C26B">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4" w:type="dxa"/>
            <w:vAlign w:val="center"/>
          </w:tcPr>
          <w:p w14:paraId="1AA7930A">
            <w:pPr>
              <w:ind w:firstLine="480" w:firstLineChars="200"/>
              <w:jc w:val="center"/>
              <w:rPr>
                <w:rFonts w:ascii="宋体" w:hAnsi="宋体"/>
                <w:sz w:val="24"/>
                <w:szCs w:val="21"/>
              </w:rPr>
            </w:pPr>
          </w:p>
        </w:tc>
        <w:tc>
          <w:tcPr>
            <w:tcW w:w="1512" w:type="dxa"/>
            <w:vAlign w:val="center"/>
          </w:tcPr>
          <w:p w14:paraId="2EB8C3FB">
            <w:pPr>
              <w:ind w:firstLine="480" w:firstLineChars="200"/>
              <w:jc w:val="center"/>
              <w:rPr>
                <w:rFonts w:ascii="宋体" w:hAnsi="宋体"/>
                <w:sz w:val="24"/>
                <w:szCs w:val="21"/>
              </w:rPr>
            </w:pPr>
          </w:p>
        </w:tc>
      </w:tr>
      <w:tr w14:paraId="7D3D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4B77D1B0">
            <w:pPr>
              <w:jc w:val="center"/>
              <w:rPr>
                <w:rFonts w:ascii="宋体" w:hAnsi="宋体"/>
                <w:sz w:val="24"/>
                <w:szCs w:val="21"/>
              </w:rPr>
            </w:pPr>
            <w:r>
              <w:rPr>
                <w:rFonts w:hint="eastAsia" w:ascii="宋体" w:hAnsi="宋体"/>
                <w:sz w:val="24"/>
                <w:szCs w:val="21"/>
              </w:rPr>
              <w:t>3</w:t>
            </w:r>
          </w:p>
        </w:tc>
        <w:tc>
          <w:tcPr>
            <w:tcW w:w="5245" w:type="dxa"/>
            <w:vAlign w:val="center"/>
          </w:tcPr>
          <w:p w14:paraId="582E34B2">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vAlign w:val="center"/>
          </w:tcPr>
          <w:p w14:paraId="0DEFD15F">
            <w:pPr>
              <w:ind w:firstLine="480" w:firstLineChars="200"/>
              <w:jc w:val="center"/>
              <w:rPr>
                <w:rFonts w:ascii="宋体" w:hAnsi="宋体"/>
                <w:sz w:val="24"/>
                <w:szCs w:val="21"/>
              </w:rPr>
            </w:pPr>
          </w:p>
        </w:tc>
        <w:tc>
          <w:tcPr>
            <w:tcW w:w="1512" w:type="dxa"/>
            <w:vAlign w:val="center"/>
          </w:tcPr>
          <w:p w14:paraId="6E039C16">
            <w:pPr>
              <w:ind w:firstLine="480" w:firstLineChars="200"/>
              <w:jc w:val="center"/>
              <w:rPr>
                <w:rFonts w:ascii="宋体" w:hAnsi="宋体"/>
                <w:sz w:val="24"/>
                <w:szCs w:val="21"/>
              </w:rPr>
            </w:pPr>
          </w:p>
        </w:tc>
      </w:tr>
      <w:tr w14:paraId="1BE5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46F71C8B">
            <w:pPr>
              <w:rPr>
                <w:rFonts w:ascii="宋体" w:hAnsi="宋体"/>
                <w:b/>
                <w:sz w:val="24"/>
                <w:szCs w:val="21"/>
              </w:rPr>
            </w:pPr>
            <w:r>
              <w:rPr>
                <w:rFonts w:hint="eastAsia" w:ascii="宋体" w:hAnsi="宋体"/>
                <w:b/>
                <w:sz w:val="24"/>
                <w:szCs w:val="21"/>
              </w:rPr>
              <w:t>特定资格要求</w:t>
            </w:r>
          </w:p>
        </w:tc>
      </w:tr>
      <w:tr w14:paraId="410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35A9BE64">
            <w:pPr>
              <w:jc w:val="center"/>
              <w:rPr>
                <w:rFonts w:ascii="宋体" w:hAnsi="宋体"/>
                <w:sz w:val="24"/>
                <w:szCs w:val="21"/>
              </w:rPr>
            </w:pPr>
            <w:r>
              <w:rPr>
                <w:rFonts w:hint="eastAsia" w:ascii="宋体" w:hAnsi="宋体"/>
                <w:sz w:val="24"/>
                <w:szCs w:val="21"/>
              </w:rPr>
              <w:t>1</w:t>
            </w:r>
          </w:p>
        </w:tc>
        <w:tc>
          <w:tcPr>
            <w:tcW w:w="5245" w:type="dxa"/>
            <w:vAlign w:val="center"/>
          </w:tcPr>
          <w:p w14:paraId="44A2A326">
            <w:pPr>
              <w:snapToGrid w:val="0"/>
              <w:rPr>
                <w:rFonts w:hint="eastAsia" w:ascii="宋体" w:hAnsi="宋体" w:eastAsia="宋体"/>
                <w:iCs/>
                <w:sz w:val="24"/>
                <w:szCs w:val="24"/>
                <w:lang w:eastAsia="zh-CN"/>
              </w:rPr>
            </w:pPr>
            <w:r>
              <w:rPr>
                <w:rFonts w:hint="eastAsia" w:ascii="宋体" w:hAnsi="宋体"/>
                <w:bCs/>
                <w:sz w:val="24"/>
                <w:szCs w:val="24"/>
              </w:rPr>
              <w:t>提供法定代表人、授权代理人人员名单</w:t>
            </w:r>
            <w:r>
              <w:rPr>
                <w:rFonts w:hint="eastAsia" w:ascii="宋体" w:hAnsi="宋体"/>
                <w:bCs/>
                <w:sz w:val="24"/>
                <w:szCs w:val="24"/>
                <w:lang w:eastAsia="zh-CN"/>
              </w:rPr>
              <w:t>。</w:t>
            </w:r>
          </w:p>
        </w:tc>
        <w:tc>
          <w:tcPr>
            <w:tcW w:w="1984" w:type="dxa"/>
            <w:vAlign w:val="center"/>
          </w:tcPr>
          <w:p w14:paraId="66BD0A96">
            <w:pPr>
              <w:ind w:firstLine="480" w:firstLineChars="200"/>
              <w:jc w:val="center"/>
              <w:rPr>
                <w:rFonts w:ascii="宋体" w:hAnsi="宋体"/>
                <w:sz w:val="24"/>
                <w:szCs w:val="21"/>
              </w:rPr>
            </w:pPr>
          </w:p>
        </w:tc>
        <w:tc>
          <w:tcPr>
            <w:tcW w:w="1512" w:type="dxa"/>
            <w:vAlign w:val="center"/>
          </w:tcPr>
          <w:p w14:paraId="4C29CE03">
            <w:pPr>
              <w:ind w:firstLine="480" w:firstLineChars="200"/>
              <w:jc w:val="center"/>
              <w:rPr>
                <w:rFonts w:ascii="宋体" w:hAnsi="宋体"/>
                <w:sz w:val="24"/>
                <w:szCs w:val="21"/>
              </w:rPr>
            </w:pPr>
          </w:p>
        </w:tc>
      </w:tr>
      <w:tr w14:paraId="0C0E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6FDE6180">
            <w:pPr>
              <w:jc w:val="center"/>
              <w:rPr>
                <w:rFonts w:ascii="宋体" w:hAnsi="宋体"/>
                <w:sz w:val="24"/>
                <w:szCs w:val="21"/>
              </w:rPr>
            </w:pPr>
            <w:r>
              <w:rPr>
                <w:rFonts w:hint="eastAsia" w:ascii="宋体" w:hAnsi="宋体"/>
                <w:sz w:val="24"/>
                <w:szCs w:val="21"/>
              </w:rPr>
              <w:t>2</w:t>
            </w:r>
          </w:p>
        </w:tc>
        <w:tc>
          <w:tcPr>
            <w:tcW w:w="5245" w:type="dxa"/>
            <w:vAlign w:val="center"/>
          </w:tcPr>
          <w:p w14:paraId="5F60F6A7">
            <w:pPr>
              <w:snapToGrid w:val="0"/>
              <w:rPr>
                <w:rFonts w:hint="eastAsia" w:ascii="宋体" w:hAnsi="宋体" w:eastAsia="宋体"/>
                <w:iCs/>
                <w:sz w:val="24"/>
                <w:szCs w:val="24"/>
                <w:lang w:eastAsia="zh-CN"/>
              </w:rPr>
            </w:pPr>
            <w:r>
              <w:rPr>
                <w:rFonts w:hint="eastAsia" w:ascii="宋体" w:hAnsi="宋体"/>
                <w:bCs/>
                <w:sz w:val="24"/>
                <w:szCs w:val="24"/>
              </w:rPr>
              <w:t>未被“信用中国”网站（www.creditchina.gov.cn）列入失信被执行人、重大税收违法案件当事人名单、政府采购严重失信行为记录名单</w:t>
            </w:r>
            <w:r>
              <w:rPr>
                <w:rFonts w:hint="eastAsia" w:ascii="宋体" w:hAnsi="宋体"/>
                <w:bCs/>
                <w:sz w:val="24"/>
                <w:szCs w:val="24"/>
                <w:lang w:eastAsia="zh-CN"/>
              </w:rPr>
              <w:t>。</w:t>
            </w:r>
          </w:p>
        </w:tc>
        <w:tc>
          <w:tcPr>
            <w:tcW w:w="1984" w:type="dxa"/>
            <w:vAlign w:val="center"/>
          </w:tcPr>
          <w:p w14:paraId="64463AD8">
            <w:pPr>
              <w:ind w:firstLine="480" w:firstLineChars="200"/>
              <w:jc w:val="center"/>
              <w:rPr>
                <w:rFonts w:ascii="宋体" w:hAnsi="宋体"/>
                <w:sz w:val="24"/>
                <w:szCs w:val="21"/>
              </w:rPr>
            </w:pPr>
          </w:p>
        </w:tc>
        <w:tc>
          <w:tcPr>
            <w:tcW w:w="1512" w:type="dxa"/>
            <w:vAlign w:val="center"/>
          </w:tcPr>
          <w:p w14:paraId="3517BD6A">
            <w:pPr>
              <w:ind w:firstLine="480" w:firstLineChars="200"/>
              <w:jc w:val="center"/>
              <w:rPr>
                <w:rFonts w:ascii="宋体" w:hAnsi="宋体"/>
                <w:sz w:val="24"/>
                <w:szCs w:val="21"/>
              </w:rPr>
            </w:pPr>
          </w:p>
        </w:tc>
      </w:tr>
      <w:tr w14:paraId="68EF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4FC66BC3">
            <w:pPr>
              <w:jc w:val="center"/>
              <w:rPr>
                <w:rFonts w:ascii="宋体" w:hAnsi="宋体"/>
                <w:sz w:val="24"/>
                <w:szCs w:val="21"/>
              </w:rPr>
            </w:pPr>
            <w:r>
              <w:rPr>
                <w:rFonts w:hint="eastAsia" w:ascii="宋体" w:hAnsi="宋体"/>
                <w:sz w:val="24"/>
                <w:szCs w:val="21"/>
              </w:rPr>
              <w:t>3</w:t>
            </w:r>
          </w:p>
        </w:tc>
        <w:tc>
          <w:tcPr>
            <w:tcW w:w="5245" w:type="dxa"/>
            <w:vAlign w:val="center"/>
          </w:tcPr>
          <w:p w14:paraId="3BBD9E91">
            <w:pPr>
              <w:rPr>
                <w:rFonts w:hint="eastAsia" w:ascii="宋体" w:hAnsi="宋体" w:eastAsia="宋体"/>
                <w:iCs/>
                <w:sz w:val="24"/>
                <w:szCs w:val="24"/>
                <w:lang w:eastAsia="zh-CN"/>
              </w:rPr>
            </w:pPr>
            <w:r>
              <w:rPr>
                <w:rFonts w:hint="eastAsia" w:ascii="宋体" w:hAnsi="宋体"/>
                <w:bCs/>
                <w:sz w:val="24"/>
                <w:szCs w:val="24"/>
              </w:rPr>
              <w:t>符合生产本项目的有效食品生产许可证或食品小作坊登记证</w:t>
            </w:r>
            <w:r>
              <w:rPr>
                <w:rFonts w:hint="eastAsia" w:ascii="宋体" w:hAnsi="宋体"/>
                <w:bCs/>
                <w:sz w:val="24"/>
                <w:szCs w:val="24"/>
                <w:lang w:eastAsia="zh-CN"/>
              </w:rPr>
              <w:t>。</w:t>
            </w:r>
          </w:p>
        </w:tc>
        <w:tc>
          <w:tcPr>
            <w:tcW w:w="1984" w:type="dxa"/>
            <w:vAlign w:val="center"/>
          </w:tcPr>
          <w:p w14:paraId="7D0409E0">
            <w:pPr>
              <w:ind w:firstLine="480" w:firstLineChars="200"/>
              <w:jc w:val="center"/>
              <w:rPr>
                <w:rFonts w:ascii="宋体" w:hAnsi="宋体"/>
                <w:sz w:val="24"/>
                <w:szCs w:val="21"/>
              </w:rPr>
            </w:pPr>
          </w:p>
        </w:tc>
        <w:tc>
          <w:tcPr>
            <w:tcW w:w="1512" w:type="dxa"/>
            <w:vAlign w:val="center"/>
          </w:tcPr>
          <w:p w14:paraId="6BB22FC8">
            <w:pPr>
              <w:ind w:firstLine="480" w:firstLineChars="200"/>
              <w:jc w:val="center"/>
              <w:rPr>
                <w:rFonts w:ascii="宋体" w:hAnsi="宋体"/>
                <w:sz w:val="24"/>
                <w:szCs w:val="21"/>
              </w:rPr>
            </w:pPr>
          </w:p>
        </w:tc>
      </w:tr>
      <w:tr w14:paraId="30B5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13BE0C0D">
            <w:pPr>
              <w:rPr>
                <w:rFonts w:ascii="宋体" w:hAnsi="宋体"/>
                <w:sz w:val="24"/>
                <w:szCs w:val="21"/>
              </w:rPr>
            </w:pPr>
            <w:r>
              <w:rPr>
                <w:rFonts w:hint="eastAsia" w:ascii="宋体" w:hAnsi="宋体"/>
                <w:b/>
                <w:sz w:val="24"/>
                <w:szCs w:val="21"/>
              </w:rPr>
              <w:t>其他资格条件</w:t>
            </w:r>
          </w:p>
        </w:tc>
      </w:tr>
      <w:tr w14:paraId="2CEF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47BEA9C8">
            <w:pPr>
              <w:jc w:val="center"/>
              <w:rPr>
                <w:rFonts w:ascii="宋体" w:hAnsi="宋体"/>
                <w:sz w:val="24"/>
                <w:szCs w:val="21"/>
              </w:rPr>
            </w:pPr>
            <w:r>
              <w:rPr>
                <w:rFonts w:hint="eastAsia" w:ascii="宋体" w:hAnsi="宋体"/>
                <w:sz w:val="24"/>
                <w:szCs w:val="21"/>
              </w:rPr>
              <w:t>1</w:t>
            </w:r>
          </w:p>
        </w:tc>
        <w:tc>
          <w:tcPr>
            <w:tcW w:w="5245" w:type="dxa"/>
            <w:vAlign w:val="center"/>
          </w:tcPr>
          <w:p w14:paraId="0C3D2CBA">
            <w:pPr>
              <w:snapToGrid w:val="0"/>
              <w:ind w:firstLine="480" w:firstLineChars="200"/>
              <w:jc w:val="center"/>
              <w:rPr>
                <w:rFonts w:ascii="宋体" w:hAnsi="宋体"/>
                <w:iCs/>
                <w:sz w:val="24"/>
                <w:szCs w:val="24"/>
              </w:rPr>
            </w:pPr>
            <w:r>
              <w:rPr>
                <w:rFonts w:hint="eastAsia" w:ascii="宋体" w:hAnsi="宋体"/>
                <w:iCs/>
                <w:sz w:val="24"/>
                <w:szCs w:val="24"/>
              </w:rPr>
              <w:t>法人授权书</w:t>
            </w:r>
          </w:p>
        </w:tc>
        <w:tc>
          <w:tcPr>
            <w:tcW w:w="1984" w:type="dxa"/>
            <w:vAlign w:val="center"/>
          </w:tcPr>
          <w:p w14:paraId="724112E6">
            <w:pPr>
              <w:ind w:firstLine="480" w:firstLineChars="200"/>
              <w:jc w:val="center"/>
              <w:rPr>
                <w:rFonts w:ascii="宋体" w:hAnsi="宋体"/>
                <w:sz w:val="24"/>
                <w:szCs w:val="21"/>
              </w:rPr>
            </w:pPr>
          </w:p>
        </w:tc>
        <w:tc>
          <w:tcPr>
            <w:tcW w:w="1512" w:type="dxa"/>
            <w:vAlign w:val="center"/>
          </w:tcPr>
          <w:p w14:paraId="6D2F99C7">
            <w:pPr>
              <w:ind w:firstLine="480" w:firstLineChars="200"/>
              <w:jc w:val="center"/>
              <w:rPr>
                <w:rFonts w:ascii="宋体" w:hAnsi="宋体"/>
                <w:sz w:val="24"/>
                <w:szCs w:val="21"/>
              </w:rPr>
            </w:pPr>
          </w:p>
        </w:tc>
      </w:tr>
      <w:tr w14:paraId="57D8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7E0704F6">
            <w:pPr>
              <w:jc w:val="center"/>
              <w:rPr>
                <w:rFonts w:ascii="宋体" w:hAnsi="宋体"/>
                <w:sz w:val="24"/>
                <w:szCs w:val="21"/>
              </w:rPr>
            </w:pPr>
            <w:r>
              <w:rPr>
                <w:rFonts w:hint="eastAsia" w:ascii="宋体" w:hAnsi="宋体"/>
                <w:sz w:val="24"/>
                <w:szCs w:val="21"/>
              </w:rPr>
              <w:t>2</w:t>
            </w:r>
          </w:p>
        </w:tc>
        <w:tc>
          <w:tcPr>
            <w:tcW w:w="5245" w:type="dxa"/>
            <w:vAlign w:val="center"/>
          </w:tcPr>
          <w:p w14:paraId="696978E9">
            <w:pPr>
              <w:snapToGrid w:val="0"/>
              <w:ind w:firstLine="480" w:firstLineChars="200"/>
              <w:jc w:val="center"/>
              <w:rPr>
                <w:rFonts w:ascii="宋体" w:hAnsi="宋体"/>
                <w:iCs/>
                <w:sz w:val="24"/>
                <w:szCs w:val="24"/>
              </w:rPr>
            </w:pPr>
          </w:p>
        </w:tc>
        <w:tc>
          <w:tcPr>
            <w:tcW w:w="1984" w:type="dxa"/>
            <w:vAlign w:val="center"/>
          </w:tcPr>
          <w:p w14:paraId="6CD9F295">
            <w:pPr>
              <w:ind w:firstLine="480" w:firstLineChars="200"/>
              <w:jc w:val="center"/>
              <w:rPr>
                <w:rFonts w:ascii="宋体" w:hAnsi="宋体"/>
                <w:sz w:val="24"/>
                <w:szCs w:val="21"/>
              </w:rPr>
            </w:pPr>
          </w:p>
        </w:tc>
        <w:tc>
          <w:tcPr>
            <w:tcW w:w="1512" w:type="dxa"/>
            <w:vAlign w:val="center"/>
          </w:tcPr>
          <w:p w14:paraId="3EA9B55B">
            <w:pPr>
              <w:ind w:firstLine="480" w:firstLineChars="200"/>
              <w:jc w:val="center"/>
              <w:rPr>
                <w:rFonts w:ascii="宋体" w:hAnsi="宋体"/>
                <w:sz w:val="24"/>
                <w:szCs w:val="21"/>
              </w:rPr>
            </w:pPr>
          </w:p>
        </w:tc>
      </w:tr>
      <w:tr w14:paraId="63D8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325BBE79">
            <w:pPr>
              <w:jc w:val="center"/>
              <w:rPr>
                <w:rFonts w:ascii="宋体" w:hAnsi="宋体"/>
                <w:sz w:val="24"/>
                <w:szCs w:val="21"/>
              </w:rPr>
            </w:pPr>
          </w:p>
        </w:tc>
        <w:tc>
          <w:tcPr>
            <w:tcW w:w="5245" w:type="dxa"/>
            <w:vAlign w:val="center"/>
          </w:tcPr>
          <w:p w14:paraId="44F41E09">
            <w:pPr>
              <w:snapToGrid w:val="0"/>
              <w:ind w:firstLine="480" w:firstLineChars="200"/>
              <w:jc w:val="center"/>
              <w:rPr>
                <w:rFonts w:ascii="宋体" w:hAnsi="宋体"/>
                <w:sz w:val="24"/>
                <w:szCs w:val="24"/>
              </w:rPr>
            </w:pPr>
            <w:r>
              <w:rPr>
                <w:rFonts w:hint="eastAsia" w:ascii="宋体" w:hAnsi="宋体"/>
                <w:sz w:val="24"/>
                <w:szCs w:val="24"/>
              </w:rPr>
              <w:t>……</w:t>
            </w:r>
          </w:p>
        </w:tc>
        <w:tc>
          <w:tcPr>
            <w:tcW w:w="1984" w:type="dxa"/>
            <w:vAlign w:val="center"/>
          </w:tcPr>
          <w:p w14:paraId="03A7856F">
            <w:pPr>
              <w:ind w:firstLine="480" w:firstLineChars="200"/>
              <w:jc w:val="center"/>
              <w:rPr>
                <w:rFonts w:ascii="宋体" w:hAnsi="宋体"/>
                <w:sz w:val="24"/>
                <w:szCs w:val="21"/>
              </w:rPr>
            </w:pPr>
          </w:p>
        </w:tc>
        <w:tc>
          <w:tcPr>
            <w:tcW w:w="1512" w:type="dxa"/>
            <w:vAlign w:val="center"/>
          </w:tcPr>
          <w:p w14:paraId="074BA373">
            <w:pPr>
              <w:ind w:firstLine="480" w:firstLineChars="200"/>
              <w:jc w:val="center"/>
              <w:rPr>
                <w:rFonts w:ascii="宋体" w:hAnsi="宋体"/>
                <w:sz w:val="24"/>
                <w:szCs w:val="21"/>
              </w:rPr>
            </w:pPr>
          </w:p>
        </w:tc>
      </w:tr>
    </w:tbl>
    <w:p w14:paraId="41B112D4">
      <w:pPr>
        <w:autoSpaceDE w:val="0"/>
        <w:autoSpaceDN w:val="0"/>
        <w:adjustRightInd w:val="0"/>
        <w:ind w:firstLine="309"/>
        <w:rPr>
          <w:rFonts w:ascii="宋体" w:cs="宋体"/>
          <w:b/>
          <w:sz w:val="24"/>
          <w:szCs w:val="24"/>
          <w:lang w:val="zh-CN"/>
        </w:rPr>
      </w:pPr>
    </w:p>
    <w:p w14:paraId="3B5C02D0">
      <w:pPr>
        <w:autoSpaceDE w:val="0"/>
        <w:autoSpaceDN w:val="0"/>
        <w:adjustRightInd w:val="0"/>
        <w:ind w:firstLine="309"/>
        <w:rPr>
          <w:rFonts w:ascii="宋体" w:cs="宋体"/>
          <w:b/>
          <w:sz w:val="24"/>
          <w:szCs w:val="24"/>
          <w:lang w:val="zh-CN"/>
        </w:rPr>
      </w:pPr>
    </w:p>
    <w:p w14:paraId="4B9DB746">
      <w:pPr>
        <w:autoSpaceDE w:val="0"/>
        <w:autoSpaceDN w:val="0"/>
        <w:adjustRightInd w:val="0"/>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14:paraId="67ABD93C">
      <w:pPr>
        <w:autoSpaceDE w:val="0"/>
        <w:autoSpaceDN w:val="0"/>
        <w:adjustRightInd w:val="0"/>
        <w:ind w:firstLine="309"/>
        <w:rPr>
          <w:rFonts w:ascii="宋体" w:cs="宋体"/>
          <w:sz w:val="24"/>
          <w:szCs w:val="24"/>
          <w:lang w:val="zh-CN"/>
        </w:rPr>
      </w:pPr>
    </w:p>
    <w:p w14:paraId="48909DE4">
      <w:pPr>
        <w:autoSpaceDE w:val="0"/>
        <w:autoSpaceDN w:val="0"/>
        <w:adjustRightInd w:val="0"/>
        <w:rPr>
          <w:rFonts w:ascii="宋体" w:cs="宋体"/>
          <w:sz w:val="24"/>
          <w:szCs w:val="24"/>
          <w:lang w:val="zh-CN"/>
        </w:rPr>
      </w:pPr>
    </w:p>
    <w:p w14:paraId="1E805ED5">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4CDC22A5">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w:t>
      </w:r>
    </w:p>
    <w:p w14:paraId="7622DC6D">
      <w:pPr>
        <w:autoSpaceDE w:val="0"/>
        <w:autoSpaceDN w:val="0"/>
        <w:adjustRightInd w:val="0"/>
        <w:ind w:firstLine="309"/>
        <w:rPr>
          <w:rFonts w:ascii="宋体" w:cs="宋体"/>
          <w:sz w:val="24"/>
          <w:szCs w:val="24"/>
          <w:lang w:val="zh-CN"/>
        </w:rPr>
      </w:pPr>
    </w:p>
    <w:tbl>
      <w:tblPr>
        <w:tblStyle w:val="1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1843"/>
        <w:gridCol w:w="2787"/>
      </w:tblGrid>
      <w:tr w14:paraId="712A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14:paraId="39B1EAF4">
            <w:pPr>
              <w:snapToGrid w:val="0"/>
              <w:rPr>
                <w:rFonts w:ascii="宋体" w:hAnsi="宋体"/>
                <w:b/>
                <w:sz w:val="24"/>
                <w:szCs w:val="21"/>
              </w:rPr>
            </w:pPr>
            <w:r>
              <w:rPr>
                <w:rFonts w:hint="eastAsia" w:ascii="宋体" w:hAnsi="宋体"/>
                <w:b/>
                <w:sz w:val="24"/>
                <w:szCs w:val="21"/>
              </w:rPr>
              <w:t>序号</w:t>
            </w:r>
          </w:p>
        </w:tc>
        <w:tc>
          <w:tcPr>
            <w:tcW w:w="4111" w:type="dxa"/>
            <w:vAlign w:val="center"/>
          </w:tcPr>
          <w:p w14:paraId="74A12056">
            <w:pPr>
              <w:snapToGrid w:val="0"/>
              <w:jc w:val="center"/>
              <w:rPr>
                <w:rFonts w:ascii="宋体" w:hAnsi="宋体"/>
                <w:b/>
                <w:sz w:val="24"/>
                <w:szCs w:val="21"/>
              </w:rPr>
            </w:pPr>
            <w:r>
              <w:rPr>
                <w:rFonts w:hint="eastAsia" w:ascii="宋体" w:hAnsi="宋体"/>
                <w:b/>
                <w:sz w:val="24"/>
                <w:szCs w:val="21"/>
              </w:rPr>
              <w:t>招标文件中的实质性要求和条件</w:t>
            </w:r>
          </w:p>
        </w:tc>
        <w:tc>
          <w:tcPr>
            <w:tcW w:w="1843" w:type="dxa"/>
            <w:vAlign w:val="center"/>
          </w:tcPr>
          <w:p w14:paraId="7394CA95">
            <w:pPr>
              <w:snapToGrid w:val="0"/>
              <w:jc w:val="center"/>
              <w:rPr>
                <w:rFonts w:ascii="宋体" w:hAnsi="宋体"/>
                <w:b/>
                <w:sz w:val="24"/>
                <w:szCs w:val="21"/>
              </w:rPr>
            </w:pPr>
            <w:r>
              <w:rPr>
                <w:rFonts w:hint="eastAsia" w:ascii="宋体" w:hAnsi="宋体"/>
                <w:b/>
                <w:sz w:val="24"/>
                <w:szCs w:val="21"/>
              </w:rPr>
              <w:t>是否响应</w:t>
            </w:r>
          </w:p>
          <w:p w14:paraId="6C3D48BA">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14:paraId="0F1CABE5">
            <w:pPr>
              <w:snapToGrid w:val="0"/>
              <w:jc w:val="center"/>
              <w:rPr>
                <w:rFonts w:ascii="宋体" w:hAnsi="宋体"/>
                <w:b/>
                <w:sz w:val="24"/>
                <w:szCs w:val="21"/>
              </w:rPr>
            </w:pPr>
            <w:r>
              <w:rPr>
                <w:rFonts w:hint="eastAsia" w:ascii="宋体" w:hAnsi="宋体"/>
                <w:b/>
                <w:sz w:val="24"/>
                <w:szCs w:val="21"/>
              </w:rPr>
              <w:t>投标文件中的页码位置</w:t>
            </w:r>
          </w:p>
        </w:tc>
      </w:tr>
      <w:tr w14:paraId="54E4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36B28F81">
            <w:pPr>
              <w:jc w:val="center"/>
              <w:rPr>
                <w:rFonts w:ascii="宋体" w:hAnsi="宋体"/>
                <w:sz w:val="24"/>
                <w:szCs w:val="21"/>
              </w:rPr>
            </w:pPr>
            <w:r>
              <w:rPr>
                <w:rFonts w:hint="eastAsia" w:ascii="宋体" w:hAnsi="宋体"/>
                <w:sz w:val="24"/>
                <w:szCs w:val="21"/>
              </w:rPr>
              <w:t>1</w:t>
            </w:r>
          </w:p>
        </w:tc>
        <w:tc>
          <w:tcPr>
            <w:tcW w:w="4111" w:type="dxa"/>
          </w:tcPr>
          <w:p w14:paraId="0774EC2E">
            <w:pPr>
              <w:snapToGrid w:val="0"/>
              <w:rPr>
                <w:rFonts w:ascii="宋体" w:hAnsi="宋体"/>
                <w:iCs/>
                <w:sz w:val="24"/>
                <w:szCs w:val="24"/>
              </w:rPr>
            </w:pPr>
            <w:r>
              <w:rPr>
                <w:rFonts w:hint="eastAsia" w:ascii="宋体" w:hAnsi="宋体"/>
                <w:iCs/>
                <w:sz w:val="24"/>
                <w:szCs w:val="24"/>
              </w:rPr>
              <w:t>所供货物必须达到国家相应标准。实际供货时，质量要求要高于或等于提供的样品。</w:t>
            </w:r>
          </w:p>
        </w:tc>
        <w:tc>
          <w:tcPr>
            <w:tcW w:w="1843" w:type="dxa"/>
            <w:vAlign w:val="center"/>
          </w:tcPr>
          <w:p w14:paraId="3456AF00">
            <w:pPr>
              <w:jc w:val="center"/>
              <w:rPr>
                <w:rFonts w:ascii="宋体" w:hAnsi="宋体"/>
                <w:b/>
                <w:sz w:val="24"/>
                <w:szCs w:val="21"/>
              </w:rPr>
            </w:pPr>
          </w:p>
        </w:tc>
        <w:tc>
          <w:tcPr>
            <w:tcW w:w="2787" w:type="dxa"/>
            <w:vAlign w:val="center"/>
          </w:tcPr>
          <w:p w14:paraId="5715B080">
            <w:pPr>
              <w:jc w:val="center"/>
              <w:rPr>
                <w:rFonts w:ascii="宋体" w:hAnsi="宋体"/>
                <w:b/>
                <w:sz w:val="24"/>
                <w:szCs w:val="21"/>
              </w:rPr>
            </w:pPr>
          </w:p>
        </w:tc>
      </w:tr>
      <w:tr w14:paraId="6A36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3AA5AB2C">
            <w:pPr>
              <w:jc w:val="center"/>
              <w:rPr>
                <w:rFonts w:ascii="宋体" w:hAnsi="宋体"/>
                <w:sz w:val="24"/>
                <w:szCs w:val="21"/>
              </w:rPr>
            </w:pPr>
            <w:r>
              <w:rPr>
                <w:rFonts w:hint="eastAsia" w:ascii="宋体" w:hAnsi="宋体"/>
                <w:sz w:val="24"/>
                <w:szCs w:val="21"/>
              </w:rPr>
              <w:t>2</w:t>
            </w:r>
          </w:p>
        </w:tc>
        <w:tc>
          <w:tcPr>
            <w:tcW w:w="4111" w:type="dxa"/>
          </w:tcPr>
          <w:p w14:paraId="525E82DF">
            <w:pPr>
              <w:rPr>
                <w:rFonts w:ascii="宋体" w:hAnsi="宋体"/>
                <w:iCs/>
                <w:sz w:val="24"/>
                <w:szCs w:val="24"/>
              </w:rPr>
            </w:pPr>
            <w:r>
              <w:rPr>
                <w:rFonts w:hint="eastAsia" w:ascii="宋体" w:hAnsi="宋体"/>
                <w:iCs/>
                <w:sz w:val="24"/>
                <w:szCs w:val="24"/>
              </w:rPr>
              <w:t>供应商应按招标人计划要求，按本文件规定的品种、规格、质量提供成品食品原料。包装类食品产品送达日剩余保质期天数须大于产品总保质期2/3的天数，否则采购人有权拒绝收货。</w:t>
            </w:r>
          </w:p>
        </w:tc>
        <w:tc>
          <w:tcPr>
            <w:tcW w:w="1843" w:type="dxa"/>
            <w:vAlign w:val="center"/>
          </w:tcPr>
          <w:p w14:paraId="27AEF447">
            <w:pPr>
              <w:jc w:val="center"/>
              <w:rPr>
                <w:rFonts w:ascii="宋体" w:hAnsi="宋体"/>
                <w:sz w:val="24"/>
                <w:szCs w:val="21"/>
              </w:rPr>
            </w:pPr>
          </w:p>
        </w:tc>
        <w:tc>
          <w:tcPr>
            <w:tcW w:w="2787" w:type="dxa"/>
            <w:vAlign w:val="center"/>
          </w:tcPr>
          <w:p w14:paraId="235F30D0">
            <w:pPr>
              <w:jc w:val="center"/>
              <w:rPr>
                <w:rFonts w:ascii="宋体" w:hAnsi="宋体"/>
                <w:sz w:val="24"/>
                <w:szCs w:val="21"/>
              </w:rPr>
            </w:pPr>
          </w:p>
        </w:tc>
      </w:tr>
      <w:tr w14:paraId="0E1A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678B96C9">
            <w:pPr>
              <w:jc w:val="center"/>
              <w:rPr>
                <w:rFonts w:ascii="宋体" w:hAnsi="宋体"/>
                <w:sz w:val="24"/>
                <w:szCs w:val="21"/>
              </w:rPr>
            </w:pPr>
            <w:r>
              <w:rPr>
                <w:rFonts w:hint="eastAsia" w:ascii="宋体" w:hAnsi="宋体"/>
                <w:sz w:val="24"/>
                <w:szCs w:val="21"/>
              </w:rPr>
              <w:t>3</w:t>
            </w:r>
          </w:p>
        </w:tc>
        <w:tc>
          <w:tcPr>
            <w:tcW w:w="4111" w:type="dxa"/>
          </w:tcPr>
          <w:p w14:paraId="0BA09DF5">
            <w:pPr>
              <w:rPr>
                <w:rFonts w:ascii="宋体" w:hAnsi="宋体"/>
                <w:iCs/>
                <w:sz w:val="24"/>
                <w:szCs w:val="24"/>
              </w:rPr>
            </w:pPr>
            <w:r>
              <w:rPr>
                <w:rFonts w:hint="eastAsia" w:ascii="宋体" w:hAnsi="宋体"/>
                <w:iCs/>
                <w:sz w:val="24"/>
                <w:szCs w:val="24"/>
              </w:rPr>
              <w:t>供应商所提供的食品、产品必须安全无害，符合国家规定标准。</w:t>
            </w:r>
          </w:p>
        </w:tc>
        <w:tc>
          <w:tcPr>
            <w:tcW w:w="1843" w:type="dxa"/>
            <w:vAlign w:val="center"/>
          </w:tcPr>
          <w:p w14:paraId="31FA8903">
            <w:pPr>
              <w:jc w:val="center"/>
              <w:rPr>
                <w:rFonts w:ascii="宋体" w:hAnsi="宋体"/>
                <w:sz w:val="24"/>
                <w:szCs w:val="21"/>
              </w:rPr>
            </w:pPr>
          </w:p>
        </w:tc>
        <w:tc>
          <w:tcPr>
            <w:tcW w:w="2787" w:type="dxa"/>
            <w:vAlign w:val="center"/>
          </w:tcPr>
          <w:p w14:paraId="4EFFE010">
            <w:pPr>
              <w:jc w:val="center"/>
              <w:rPr>
                <w:rFonts w:ascii="宋体" w:hAnsi="宋体"/>
                <w:sz w:val="24"/>
                <w:szCs w:val="21"/>
              </w:rPr>
            </w:pPr>
          </w:p>
        </w:tc>
      </w:tr>
      <w:tr w14:paraId="330A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69A7AAC2">
            <w:pPr>
              <w:jc w:val="center"/>
              <w:rPr>
                <w:rFonts w:ascii="宋体" w:hAnsi="宋体"/>
                <w:sz w:val="24"/>
                <w:szCs w:val="21"/>
              </w:rPr>
            </w:pPr>
            <w:r>
              <w:rPr>
                <w:rFonts w:hint="eastAsia" w:ascii="宋体" w:hAnsi="宋体"/>
                <w:sz w:val="24"/>
                <w:szCs w:val="21"/>
              </w:rPr>
              <w:t>4</w:t>
            </w:r>
          </w:p>
        </w:tc>
        <w:tc>
          <w:tcPr>
            <w:tcW w:w="4111" w:type="dxa"/>
          </w:tcPr>
          <w:p w14:paraId="6AFAC8ED">
            <w:pPr>
              <w:rPr>
                <w:rFonts w:ascii="宋体" w:hAnsi="宋体"/>
                <w:iCs/>
                <w:sz w:val="24"/>
                <w:szCs w:val="24"/>
              </w:rPr>
            </w:pPr>
            <w:r>
              <w:rPr>
                <w:rFonts w:hint="eastAsia" w:ascii="宋体" w:hAnsi="宋体"/>
                <w:iCs/>
                <w:sz w:val="24"/>
                <w:szCs w:val="24"/>
              </w:rPr>
              <w:t>提交的样品质量、规格、数量（面条每个品种各0.5斤）、感官等应符合招标文件的要求，在规定时间密封送达后勤楼三楼招标会议室，清晰注明投标人名称，中标供应商样品由招标人留存作为验收的依据，未中标的供应商样品开标结束后就可自行取回。</w:t>
            </w:r>
          </w:p>
        </w:tc>
        <w:tc>
          <w:tcPr>
            <w:tcW w:w="1843" w:type="dxa"/>
            <w:vAlign w:val="center"/>
          </w:tcPr>
          <w:p w14:paraId="2D57F474">
            <w:pPr>
              <w:jc w:val="center"/>
              <w:rPr>
                <w:rFonts w:ascii="宋体" w:hAnsi="宋体"/>
                <w:sz w:val="24"/>
                <w:szCs w:val="21"/>
              </w:rPr>
            </w:pPr>
          </w:p>
        </w:tc>
        <w:tc>
          <w:tcPr>
            <w:tcW w:w="2787" w:type="dxa"/>
            <w:vAlign w:val="center"/>
          </w:tcPr>
          <w:p w14:paraId="21053925">
            <w:pPr>
              <w:jc w:val="center"/>
              <w:rPr>
                <w:rFonts w:ascii="宋体" w:hAnsi="宋体"/>
                <w:sz w:val="24"/>
                <w:szCs w:val="21"/>
              </w:rPr>
            </w:pPr>
          </w:p>
        </w:tc>
      </w:tr>
      <w:tr w14:paraId="1932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0F20E2BF">
            <w:pPr>
              <w:jc w:val="center"/>
              <w:rPr>
                <w:rFonts w:ascii="宋体" w:hAnsi="宋体"/>
                <w:sz w:val="24"/>
                <w:szCs w:val="21"/>
              </w:rPr>
            </w:pPr>
            <w:r>
              <w:rPr>
                <w:rFonts w:hint="eastAsia" w:ascii="宋体" w:hAnsi="宋体"/>
                <w:sz w:val="24"/>
                <w:szCs w:val="21"/>
              </w:rPr>
              <w:t>5</w:t>
            </w:r>
          </w:p>
        </w:tc>
        <w:tc>
          <w:tcPr>
            <w:tcW w:w="4111" w:type="dxa"/>
            <w:vAlign w:val="center"/>
          </w:tcPr>
          <w:p w14:paraId="5200E390">
            <w:pPr>
              <w:snapToGrid w:val="0"/>
              <w:ind w:firstLine="480" w:firstLineChars="200"/>
              <w:jc w:val="center"/>
              <w:rPr>
                <w:rFonts w:ascii="宋体" w:hAnsi="宋体"/>
                <w:iCs/>
                <w:sz w:val="24"/>
                <w:szCs w:val="24"/>
              </w:rPr>
            </w:pPr>
            <w:r>
              <w:rPr>
                <w:rFonts w:hint="eastAsia" w:ascii="宋体" w:hAnsi="宋体"/>
                <w:iCs/>
                <w:sz w:val="24"/>
                <w:szCs w:val="24"/>
              </w:rPr>
              <w:t>……</w:t>
            </w:r>
          </w:p>
        </w:tc>
        <w:tc>
          <w:tcPr>
            <w:tcW w:w="1843" w:type="dxa"/>
            <w:vAlign w:val="center"/>
          </w:tcPr>
          <w:p w14:paraId="29C12DE0">
            <w:pPr>
              <w:ind w:firstLine="480" w:firstLineChars="200"/>
              <w:jc w:val="center"/>
              <w:rPr>
                <w:rFonts w:ascii="宋体" w:hAnsi="宋体"/>
                <w:sz w:val="24"/>
                <w:szCs w:val="21"/>
              </w:rPr>
            </w:pPr>
          </w:p>
        </w:tc>
        <w:tc>
          <w:tcPr>
            <w:tcW w:w="2787" w:type="dxa"/>
            <w:vAlign w:val="center"/>
          </w:tcPr>
          <w:p w14:paraId="5A0AC663">
            <w:pPr>
              <w:ind w:firstLine="480" w:firstLineChars="200"/>
              <w:jc w:val="center"/>
              <w:rPr>
                <w:rFonts w:ascii="宋体" w:hAnsi="宋体"/>
                <w:sz w:val="24"/>
                <w:szCs w:val="21"/>
              </w:rPr>
            </w:pPr>
          </w:p>
        </w:tc>
      </w:tr>
      <w:tr w14:paraId="1F25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14:paraId="478D0057">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44624AB6">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14:paraId="280F0090">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14:paraId="424DD567">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14:paraId="12D1A60C">
      <w:pPr>
        <w:autoSpaceDE w:val="0"/>
        <w:autoSpaceDN w:val="0"/>
        <w:adjustRightInd w:val="0"/>
        <w:ind w:firstLine="309"/>
        <w:rPr>
          <w:rFonts w:ascii="宋体" w:cs="宋体"/>
          <w:sz w:val="24"/>
          <w:szCs w:val="24"/>
          <w:lang w:val="zh-CN"/>
        </w:rPr>
      </w:pPr>
    </w:p>
    <w:p w14:paraId="63A33AC7">
      <w:pPr>
        <w:autoSpaceDE w:val="0"/>
        <w:autoSpaceDN w:val="0"/>
        <w:adjustRightInd w:val="0"/>
        <w:ind w:firstLine="309"/>
        <w:rPr>
          <w:rFonts w:ascii="宋体" w:cs="宋体"/>
          <w:sz w:val="24"/>
          <w:szCs w:val="24"/>
          <w:lang w:val="zh-CN"/>
        </w:rPr>
      </w:pPr>
    </w:p>
    <w:p w14:paraId="05370637">
      <w:pPr>
        <w:autoSpaceDE w:val="0"/>
        <w:autoSpaceDN w:val="0"/>
        <w:adjustRightInd w:val="0"/>
        <w:ind w:firstLine="309"/>
        <w:rPr>
          <w:rFonts w:ascii="宋体" w:cs="宋体"/>
          <w:sz w:val="24"/>
          <w:szCs w:val="24"/>
          <w:lang w:val="zh-CN"/>
        </w:rPr>
      </w:pPr>
    </w:p>
    <w:p w14:paraId="1D0EE132">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58FB3B98">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14:paraId="5292E2B9">
      <w:pPr>
        <w:autoSpaceDE w:val="0"/>
        <w:autoSpaceDN w:val="0"/>
        <w:adjustRightInd w:val="0"/>
        <w:spacing w:line="440" w:lineRule="exact"/>
        <w:jc w:val="center"/>
        <w:rPr>
          <w:rFonts w:ascii="黑体" w:hAnsi="黑体" w:eastAsia="黑体" w:cs="宋体"/>
          <w:b/>
          <w:bCs/>
          <w:sz w:val="32"/>
          <w:szCs w:val="32"/>
          <w:lang w:val="zh-CN"/>
        </w:rPr>
      </w:pPr>
    </w:p>
    <w:tbl>
      <w:tblPr>
        <w:tblStyle w:val="15"/>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14:paraId="013A4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3D76C4F">
            <w:pPr>
              <w:shd w:val="clear" w:color="auto" w:fill="FFFFFF"/>
              <w:autoSpaceDE w:val="0"/>
              <w:autoSpaceDN w:val="0"/>
              <w:adjustRightInd w:val="0"/>
              <w:ind w:left="42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14:paraId="185354E2">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14:paraId="754DA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36895C1">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1D09D6BF">
            <w:pPr>
              <w:autoSpaceDE w:val="0"/>
              <w:autoSpaceDN w:val="0"/>
              <w:adjustRightInd w:val="0"/>
              <w:jc w:val="center"/>
              <w:rPr>
                <w:rFonts w:ascii="宋体" w:cs="宋体"/>
                <w:b/>
                <w:bCs/>
                <w:kern w:val="0"/>
                <w:sz w:val="24"/>
                <w:szCs w:val="24"/>
                <w:lang w:val="zh-CN"/>
              </w:rPr>
            </w:pPr>
          </w:p>
        </w:tc>
      </w:tr>
      <w:tr w14:paraId="7C408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A39E171">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0DFD81E">
            <w:pPr>
              <w:autoSpaceDE w:val="0"/>
              <w:autoSpaceDN w:val="0"/>
              <w:adjustRightInd w:val="0"/>
              <w:jc w:val="center"/>
              <w:rPr>
                <w:rFonts w:ascii="宋体" w:cs="宋体"/>
                <w:szCs w:val="21"/>
                <w:lang w:val="zh-CN"/>
              </w:rPr>
            </w:pPr>
          </w:p>
        </w:tc>
      </w:tr>
      <w:tr w14:paraId="5E05E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71B8048">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09C9F5E1">
            <w:pPr>
              <w:autoSpaceDE w:val="0"/>
              <w:autoSpaceDN w:val="0"/>
              <w:adjustRightInd w:val="0"/>
              <w:jc w:val="center"/>
              <w:rPr>
                <w:rFonts w:ascii="宋体" w:cs="宋体"/>
                <w:szCs w:val="21"/>
                <w:lang w:val="zh-CN"/>
              </w:rPr>
            </w:pPr>
          </w:p>
        </w:tc>
      </w:tr>
      <w:tr w14:paraId="03F48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2453482">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7F46DDF">
            <w:pPr>
              <w:autoSpaceDE w:val="0"/>
              <w:autoSpaceDN w:val="0"/>
              <w:adjustRightInd w:val="0"/>
              <w:jc w:val="center"/>
              <w:rPr>
                <w:rFonts w:ascii="宋体" w:cs="宋体"/>
                <w:szCs w:val="21"/>
                <w:lang w:val="zh-CN"/>
              </w:rPr>
            </w:pPr>
          </w:p>
        </w:tc>
      </w:tr>
      <w:tr w14:paraId="70035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14:paraId="585AF670">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119C4C8E">
            <w:pPr>
              <w:autoSpaceDE w:val="0"/>
              <w:autoSpaceDN w:val="0"/>
              <w:adjustRightInd w:val="0"/>
              <w:jc w:val="center"/>
              <w:rPr>
                <w:rFonts w:ascii="宋体" w:cs="宋体"/>
                <w:szCs w:val="21"/>
                <w:lang w:val="zh-CN"/>
              </w:rPr>
            </w:pPr>
          </w:p>
        </w:tc>
      </w:tr>
      <w:tr w14:paraId="249C3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BED654B">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0CCFB30">
            <w:pPr>
              <w:autoSpaceDE w:val="0"/>
              <w:autoSpaceDN w:val="0"/>
              <w:adjustRightInd w:val="0"/>
              <w:jc w:val="center"/>
              <w:rPr>
                <w:rFonts w:ascii="宋体" w:cs="宋体"/>
                <w:szCs w:val="21"/>
                <w:lang w:val="zh-CN"/>
              </w:rPr>
            </w:pPr>
          </w:p>
        </w:tc>
      </w:tr>
      <w:tr w14:paraId="0B4C7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5335571">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D3011AC">
            <w:pPr>
              <w:autoSpaceDE w:val="0"/>
              <w:autoSpaceDN w:val="0"/>
              <w:adjustRightInd w:val="0"/>
              <w:jc w:val="center"/>
              <w:rPr>
                <w:rFonts w:ascii="宋体" w:cs="宋体"/>
                <w:szCs w:val="21"/>
                <w:lang w:val="zh-CN"/>
              </w:rPr>
            </w:pPr>
          </w:p>
        </w:tc>
      </w:tr>
      <w:tr w14:paraId="0F59A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F99C44F">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553CB19">
            <w:pPr>
              <w:autoSpaceDE w:val="0"/>
              <w:autoSpaceDN w:val="0"/>
              <w:adjustRightInd w:val="0"/>
              <w:jc w:val="center"/>
              <w:rPr>
                <w:rFonts w:ascii="宋体" w:cs="宋体"/>
                <w:szCs w:val="21"/>
                <w:lang w:val="zh-CN"/>
              </w:rPr>
            </w:pPr>
          </w:p>
        </w:tc>
      </w:tr>
      <w:tr w14:paraId="6E908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2ABA398">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245AA9C">
            <w:pPr>
              <w:autoSpaceDE w:val="0"/>
              <w:autoSpaceDN w:val="0"/>
              <w:adjustRightInd w:val="0"/>
              <w:jc w:val="center"/>
              <w:rPr>
                <w:rFonts w:ascii="宋体" w:cs="宋体"/>
                <w:szCs w:val="21"/>
                <w:lang w:val="zh-CN"/>
              </w:rPr>
            </w:pPr>
          </w:p>
        </w:tc>
      </w:tr>
      <w:tr w14:paraId="042EF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80B87F8">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144D14F">
            <w:pPr>
              <w:autoSpaceDE w:val="0"/>
              <w:autoSpaceDN w:val="0"/>
              <w:adjustRightInd w:val="0"/>
              <w:jc w:val="center"/>
              <w:rPr>
                <w:rFonts w:ascii="宋体" w:cs="宋体"/>
                <w:szCs w:val="21"/>
                <w:lang w:val="zh-CN"/>
              </w:rPr>
            </w:pPr>
          </w:p>
        </w:tc>
      </w:tr>
      <w:tr w14:paraId="19D32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9225DAD">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27A6E81C">
            <w:pPr>
              <w:autoSpaceDE w:val="0"/>
              <w:autoSpaceDN w:val="0"/>
              <w:adjustRightInd w:val="0"/>
              <w:jc w:val="center"/>
              <w:rPr>
                <w:rFonts w:ascii="宋体" w:cs="宋体"/>
                <w:szCs w:val="21"/>
                <w:lang w:val="zh-CN"/>
              </w:rPr>
            </w:pPr>
          </w:p>
        </w:tc>
      </w:tr>
      <w:tr w14:paraId="4733A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0C171EE">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50528BE8">
            <w:pPr>
              <w:autoSpaceDE w:val="0"/>
              <w:autoSpaceDN w:val="0"/>
              <w:adjustRightInd w:val="0"/>
              <w:jc w:val="center"/>
              <w:rPr>
                <w:rFonts w:ascii="宋体" w:cs="宋体"/>
                <w:szCs w:val="21"/>
                <w:lang w:val="zh-CN"/>
              </w:rPr>
            </w:pPr>
          </w:p>
        </w:tc>
      </w:tr>
      <w:tr w14:paraId="19A41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20853AD">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27E350D9">
            <w:pPr>
              <w:autoSpaceDE w:val="0"/>
              <w:autoSpaceDN w:val="0"/>
              <w:adjustRightInd w:val="0"/>
              <w:jc w:val="center"/>
              <w:rPr>
                <w:rFonts w:ascii="宋体" w:cs="宋体"/>
                <w:szCs w:val="21"/>
                <w:lang w:val="zh-CN"/>
              </w:rPr>
            </w:pPr>
          </w:p>
        </w:tc>
      </w:tr>
      <w:tr w14:paraId="59F42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3A754B3">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45480352">
            <w:pPr>
              <w:autoSpaceDE w:val="0"/>
              <w:autoSpaceDN w:val="0"/>
              <w:adjustRightInd w:val="0"/>
              <w:jc w:val="center"/>
              <w:rPr>
                <w:rFonts w:ascii="宋体" w:cs="宋体"/>
                <w:szCs w:val="21"/>
                <w:lang w:val="zh-CN"/>
              </w:rPr>
            </w:pPr>
          </w:p>
        </w:tc>
      </w:tr>
      <w:tr w14:paraId="5EDDC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4A7D6A2">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C16A4B1">
            <w:pPr>
              <w:autoSpaceDE w:val="0"/>
              <w:autoSpaceDN w:val="0"/>
              <w:adjustRightInd w:val="0"/>
              <w:jc w:val="center"/>
              <w:rPr>
                <w:rFonts w:ascii="宋体" w:cs="宋体"/>
                <w:szCs w:val="21"/>
                <w:lang w:val="zh-CN"/>
              </w:rPr>
            </w:pPr>
          </w:p>
        </w:tc>
      </w:tr>
      <w:tr w14:paraId="493D7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4D52DA5">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30F77F3">
            <w:pPr>
              <w:autoSpaceDE w:val="0"/>
              <w:autoSpaceDN w:val="0"/>
              <w:adjustRightInd w:val="0"/>
              <w:jc w:val="center"/>
              <w:rPr>
                <w:rFonts w:ascii="宋体" w:cs="宋体"/>
                <w:szCs w:val="21"/>
                <w:lang w:val="zh-CN"/>
              </w:rPr>
            </w:pPr>
          </w:p>
        </w:tc>
      </w:tr>
    </w:tbl>
    <w:p w14:paraId="16700755">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2AD37821">
      <w:pPr>
        <w:autoSpaceDE w:val="0"/>
        <w:autoSpaceDN w:val="0"/>
        <w:adjustRightInd w:val="0"/>
        <w:spacing w:before="50" w:after="50"/>
        <w:rPr>
          <w:rFonts w:ascii="宋体" w:cs="宋体"/>
          <w:i/>
          <w:iCs/>
          <w:szCs w:val="21"/>
          <w:u w:val="single"/>
          <w:lang w:val="zh-CN"/>
        </w:rPr>
      </w:pPr>
    </w:p>
    <w:p w14:paraId="617934D1">
      <w:pPr>
        <w:autoSpaceDE w:val="0"/>
        <w:autoSpaceDN w:val="0"/>
        <w:adjustRightInd w:val="0"/>
        <w:spacing w:line="48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14:paraId="78B44738">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594206AD">
      <w:pPr>
        <w:snapToGrid w:val="0"/>
        <w:spacing w:line="48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14:paraId="3B29D30E">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14:paraId="12F35744">
      <w:pPr>
        <w:snapToGrid w:val="0"/>
        <w:spacing w:line="480" w:lineRule="exact"/>
        <w:ind w:firstLine="480" w:firstLineChars="200"/>
        <w:rPr>
          <w:rFonts w:ascii="宋体" w:hAnsi="宋体"/>
          <w:sz w:val="24"/>
          <w:szCs w:val="24"/>
        </w:rPr>
      </w:pPr>
      <w:r>
        <w:rPr>
          <w:rFonts w:hint="eastAsia" w:ascii="宋体" w:hAnsi="宋体"/>
          <w:sz w:val="24"/>
          <w:szCs w:val="24"/>
        </w:rPr>
        <w:t xml:space="preserve">文件4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14:paraId="5C659CF5">
      <w:pPr>
        <w:snapToGrid w:val="0"/>
        <w:spacing w:line="48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14:paraId="277EF14D">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文件6</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2B79BA57">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14:paraId="558042F5">
      <w:pPr>
        <w:autoSpaceDE w:val="0"/>
        <w:autoSpaceDN w:val="0"/>
        <w:adjustRightInd w:val="0"/>
        <w:spacing w:line="440" w:lineRule="exact"/>
        <w:ind w:left="239" w:firstLine="240"/>
        <w:jc w:val="left"/>
        <w:rPr>
          <w:rFonts w:ascii="宋体" w:cs="宋体"/>
          <w:sz w:val="24"/>
          <w:szCs w:val="24"/>
        </w:rPr>
      </w:pPr>
    </w:p>
    <w:p w14:paraId="6E7B8E87">
      <w:pPr>
        <w:pageBreakBefore/>
        <w:autoSpaceDE w:val="0"/>
        <w:autoSpaceDN w:val="0"/>
        <w:adjustRightInd w:val="0"/>
        <w:spacing w:line="440" w:lineRule="exact"/>
        <w:jc w:val="center"/>
        <w:rPr>
          <w:rFonts w:ascii="宋体" w:hAnsi="宋体" w:cs="黑体"/>
          <w:sz w:val="32"/>
          <w:szCs w:val="32"/>
          <w:lang w:val="zh-CN"/>
        </w:rPr>
      </w:pPr>
      <w:bookmarkStart w:id="46" w:name="_Toc147482219"/>
      <w:bookmarkStart w:id="47" w:name="_Toc147481989"/>
      <w:r>
        <w:rPr>
          <w:rFonts w:hint="eastAsia" w:ascii="宋体" w:hAnsi="宋体" w:cs="宋体"/>
          <w:b/>
          <w:bCs/>
          <w:sz w:val="32"/>
          <w:szCs w:val="32"/>
          <w:lang w:val="zh-CN"/>
        </w:rPr>
        <w:t>具备履行合同所必需的设备和专业技术能力的书面声明</w:t>
      </w:r>
      <w:bookmarkEnd w:id="46"/>
      <w:bookmarkEnd w:id="47"/>
    </w:p>
    <w:p w14:paraId="413F3A8F">
      <w:pPr>
        <w:autoSpaceDE w:val="0"/>
        <w:autoSpaceDN w:val="0"/>
        <w:adjustRightInd w:val="0"/>
        <w:spacing w:line="440" w:lineRule="exact"/>
        <w:ind w:firstLine="492"/>
        <w:rPr>
          <w:rFonts w:ascii="宋体" w:cs="宋体"/>
          <w:sz w:val="24"/>
          <w:szCs w:val="24"/>
          <w:lang w:val="zh-CN"/>
        </w:rPr>
      </w:pPr>
    </w:p>
    <w:p w14:paraId="6BE7D264">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14:paraId="146D3095">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14:paraId="11C0E5DF">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14:paraId="795D2550">
      <w:pPr>
        <w:autoSpaceDE w:val="0"/>
        <w:autoSpaceDN w:val="0"/>
        <w:adjustRightInd w:val="0"/>
        <w:spacing w:line="660" w:lineRule="exact"/>
        <w:ind w:firstLine="493"/>
        <w:rPr>
          <w:rFonts w:ascii="宋体" w:cs="宋体"/>
          <w:sz w:val="24"/>
          <w:szCs w:val="24"/>
          <w:lang w:val="zh-CN"/>
        </w:rPr>
      </w:pPr>
    </w:p>
    <w:p w14:paraId="72D92AA5">
      <w:pPr>
        <w:autoSpaceDE w:val="0"/>
        <w:autoSpaceDN w:val="0"/>
        <w:adjustRightInd w:val="0"/>
        <w:spacing w:line="440" w:lineRule="exact"/>
        <w:ind w:firstLine="492"/>
        <w:rPr>
          <w:rFonts w:ascii="宋体" w:cs="宋体"/>
          <w:sz w:val="24"/>
          <w:szCs w:val="24"/>
          <w:lang w:val="zh-CN"/>
        </w:rPr>
      </w:pPr>
    </w:p>
    <w:p w14:paraId="2EB0F941">
      <w:pPr>
        <w:autoSpaceDE w:val="0"/>
        <w:autoSpaceDN w:val="0"/>
        <w:adjustRightInd w:val="0"/>
        <w:spacing w:line="440" w:lineRule="exact"/>
        <w:ind w:firstLine="492"/>
        <w:rPr>
          <w:rFonts w:ascii="宋体" w:cs="宋体"/>
          <w:sz w:val="24"/>
          <w:szCs w:val="24"/>
          <w:lang w:val="zh-CN"/>
        </w:rPr>
      </w:pPr>
    </w:p>
    <w:p w14:paraId="0FFE703E">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14:paraId="4A0C5EB9">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3E0317E1">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5770DCF6">
      <w:pPr>
        <w:pageBreakBefore/>
        <w:autoSpaceDE w:val="0"/>
        <w:autoSpaceDN w:val="0"/>
        <w:adjustRightInd w:val="0"/>
        <w:spacing w:line="600" w:lineRule="exact"/>
        <w:jc w:val="center"/>
        <w:rPr>
          <w:rFonts w:ascii="宋体" w:hAnsi="宋体" w:cs="宋体"/>
          <w:b/>
          <w:bCs/>
          <w:sz w:val="32"/>
          <w:szCs w:val="32"/>
          <w:lang w:val="zh-CN"/>
        </w:rPr>
      </w:pPr>
      <w:bookmarkStart w:id="48" w:name="_Toc147481990"/>
      <w:bookmarkStart w:id="49" w:name="_Toc147482220"/>
      <w:r>
        <w:rPr>
          <w:rFonts w:hint="eastAsia" w:ascii="宋体" w:hAnsi="宋体" w:cs="宋体"/>
          <w:b/>
          <w:bCs/>
          <w:sz w:val="32"/>
          <w:szCs w:val="32"/>
          <w:lang w:val="zh-CN"/>
        </w:rPr>
        <w:t>参加采购活动前三年内在经营活动中没有重大违法记录的书面声明</w:t>
      </w:r>
      <w:bookmarkEnd w:id="48"/>
      <w:bookmarkEnd w:id="49"/>
    </w:p>
    <w:p w14:paraId="453E0096">
      <w:pPr>
        <w:autoSpaceDE w:val="0"/>
        <w:autoSpaceDN w:val="0"/>
        <w:adjustRightInd w:val="0"/>
        <w:spacing w:line="440" w:lineRule="exact"/>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14:paraId="183BF9C9">
      <w:pPr>
        <w:autoSpaceDE w:val="0"/>
        <w:autoSpaceDN w:val="0"/>
        <w:adjustRightInd w:val="0"/>
        <w:spacing w:line="440" w:lineRule="exact"/>
        <w:rPr>
          <w:rFonts w:ascii="宋体" w:cs="宋体"/>
          <w:b/>
          <w:bCs/>
          <w:sz w:val="44"/>
          <w:szCs w:val="44"/>
          <w:lang w:val="zh-CN"/>
        </w:rPr>
      </w:pPr>
    </w:p>
    <w:p w14:paraId="49CD11BD">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56AFDBB4">
      <w:pPr>
        <w:autoSpaceDE w:val="0"/>
        <w:autoSpaceDN w:val="0"/>
        <w:adjustRightInd w:val="0"/>
        <w:spacing w:line="480" w:lineRule="exact"/>
        <w:rPr>
          <w:rFonts w:ascii="宋体" w:cs="宋体"/>
          <w:sz w:val="24"/>
          <w:szCs w:val="24"/>
          <w:lang w:val="zh-CN"/>
        </w:rPr>
      </w:pPr>
      <w:r>
        <w:rPr>
          <w:rFonts w:ascii="宋体" w:cs="宋体"/>
          <w:b/>
          <w:bCs/>
          <w:sz w:val="24"/>
          <w:szCs w:val="24"/>
          <w:lang w:val="zh-CN"/>
        </w:rPr>
        <w:t xml:space="preserve">    </w:t>
      </w: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02204248">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7EC0955F">
      <w:pPr>
        <w:autoSpaceDE w:val="0"/>
        <w:autoSpaceDN w:val="0"/>
        <w:adjustRightInd w:val="0"/>
        <w:spacing w:line="440" w:lineRule="exact"/>
        <w:rPr>
          <w:rFonts w:ascii="宋体" w:cs="宋体"/>
          <w:sz w:val="24"/>
          <w:szCs w:val="24"/>
          <w:lang w:val="zh-CN"/>
        </w:rPr>
      </w:pPr>
    </w:p>
    <w:p w14:paraId="0F9D2852">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44CF1CF8">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14:paraId="5B74E920">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14:paraId="64D800E2">
      <w:pPr>
        <w:pageBreakBefore/>
        <w:autoSpaceDE w:val="0"/>
        <w:autoSpaceDN w:val="0"/>
        <w:adjustRightInd w:val="0"/>
        <w:spacing w:line="440" w:lineRule="exact"/>
        <w:jc w:val="center"/>
        <w:rPr>
          <w:rFonts w:ascii="宋体" w:hAnsi="宋体" w:cs="宋体"/>
          <w:b/>
          <w:bCs/>
          <w:sz w:val="32"/>
          <w:szCs w:val="32"/>
          <w:lang w:val="zh-CN"/>
        </w:rPr>
      </w:pPr>
      <w:bookmarkStart w:id="50" w:name="_Toc147481991"/>
      <w:bookmarkStart w:id="51" w:name="_Toc147482221"/>
      <w:r>
        <w:rPr>
          <w:rFonts w:hint="eastAsia" w:ascii="宋体" w:hAnsi="宋体" w:cs="宋体"/>
          <w:b/>
          <w:bCs/>
          <w:sz w:val="32"/>
          <w:szCs w:val="32"/>
          <w:lang w:val="zh-CN"/>
        </w:rPr>
        <w:t>法人授权书</w:t>
      </w:r>
      <w:bookmarkEnd w:id="50"/>
      <w:bookmarkEnd w:id="51"/>
    </w:p>
    <w:p w14:paraId="4F913782">
      <w:pPr>
        <w:tabs>
          <w:tab w:val="left" w:pos="360"/>
        </w:tabs>
        <w:autoSpaceDE w:val="0"/>
        <w:autoSpaceDN w:val="0"/>
        <w:adjustRightInd w:val="0"/>
        <w:ind w:firstLine="480"/>
        <w:rPr>
          <w:rFonts w:ascii="宋体" w:cs="宋体"/>
          <w:sz w:val="24"/>
          <w:szCs w:val="24"/>
          <w:lang w:val="zh-CN"/>
        </w:rPr>
      </w:pPr>
    </w:p>
    <w:p w14:paraId="1B6DCC16">
      <w:pPr>
        <w:tabs>
          <w:tab w:val="left" w:pos="360"/>
        </w:tabs>
        <w:autoSpaceDE w:val="0"/>
        <w:autoSpaceDN w:val="0"/>
        <w:adjustRightInd w:val="0"/>
        <w:spacing w:line="440" w:lineRule="exact"/>
        <w:ind w:firstLine="480"/>
        <w:rPr>
          <w:rFonts w:ascii="宋体" w:cs="宋体"/>
          <w:sz w:val="24"/>
          <w:szCs w:val="24"/>
          <w:lang w:val="zh-CN"/>
        </w:rPr>
      </w:pPr>
    </w:p>
    <w:p w14:paraId="1DE5B26D">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14:paraId="0AA47436">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14:paraId="4D644DEB">
      <w:pPr>
        <w:tabs>
          <w:tab w:val="left" w:pos="360"/>
        </w:tabs>
        <w:autoSpaceDE w:val="0"/>
        <w:autoSpaceDN w:val="0"/>
        <w:adjustRightInd w:val="0"/>
        <w:spacing w:line="440" w:lineRule="exact"/>
        <w:rPr>
          <w:sz w:val="24"/>
          <w:szCs w:val="24"/>
        </w:rPr>
      </w:pPr>
      <w:r>
        <w:rPr>
          <w:sz w:val="24"/>
          <w:szCs w:val="24"/>
        </w:rPr>
        <w:t xml:space="preserve">          </w:t>
      </w:r>
    </w:p>
    <w:p w14:paraId="634887C0">
      <w:pPr>
        <w:tabs>
          <w:tab w:val="left" w:pos="360"/>
        </w:tabs>
        <w:autoSpaceDE w:val="0"/>
        <w:autoSpaceDN w:val="0"/>
        <w:adjustRightInd w:val="0"/>
        <w:spacing w:line="440" w:lineRule="exact"/>
        <w:rPr>
          <w:sz w:val="24"/>
          <w:szCs w:val="24"/>
        </w:rPr>
      </w:pPr>
    </w:p>
    <w:p w14:paraId="5D463798">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14:paraId="3E8B1BCB">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14:paraId="116A87CA">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14:paraId="0A7D2D34">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1D6716CB">
      <w:pPr>
        <w:tabs>
          <w:tab w:val="left" w:pos="360"/>
        </w:tabs>
        <w:autoSpaceDE w:val="0"/>
        <w:autoSpaceDN w:val="0"/>
        <w:adjustRightInd w:val="0"/>
        <w:spacing w:line="480" w:lineRule="exact"/>
        <w:ind w:firstLine="480" w:firstLineChars="200"/>
        <w:rPr>
          <w:rFonts w:ascii="宋体" w:hAnsi="宋体"/>
          <w:sz w:val="24"/>
          <w:szCs w:val="24"/>
        </w:rPr>
      </w:pPr>
    </w:p>
    <w:p w14:paraId="552E00A1">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0489D8B8">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57643911">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3EC232A0">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____</w:t>
      </w:r>
      <w:r>
        <w:rPr>
          <w:rFonts w:hint="eastAsia" w:ascii="宋体" w:hAnsi="宋体" w:cs="宋体"/>
          <w:sz w:val="24"/>
          <w:szCs w:val="24"/>
          <w:u w:val="single"/>
          <w:lang w:val="zh-CN"/>
        </w:rPr>
        <w:t xml:space="preserve">  </w:t>
      </w:r>
      <w:r>
        <w:rPr>
          <w:rFonts w:ascii="宋体" w:hAnsi="宋体" w:cs="宋体"/>
          <w:sz w:val="24"/>
          <w:szCs w:val="24"/>
          <w:u w:val="single"/>
          <w:lang w:val="zh-CN"/>
        </w:rPr>
        <w:t>__</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14:paraId="12FF23C9">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14:paraId="1316828F">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14:paraId="1485A47B">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14:paraId="580B4ADB">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14:paraId="39D731C9">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14:paraId="11BB221B">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14:paraId="42260BA5">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14:paraId="54AD0053">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14:paraId="23D6A592">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14:paraId="4530D187">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14:paraId="3367FE99">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14:paraId="1B4437C6">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14:paraId="4022265F">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14:paraId="0C96C02B">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14:paraId="35CD0386">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14:paraId="4D6A6B33">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14:paraId="160E9458">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14:paraId="35C37569">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14:paraId="28D0B1FB">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14:paraId="7EC9D1E6">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14:paraId="06A284A1">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14:paraId="2084546C">
      <w:pPr>
        <w:tabs>
          <w:tab w:val="left" w:pos="953"/>
        </w:tabs>
        <w:jc w:val="center"/>
        <w:rPr>
          <w:rFonts w:ascii="宋体" w:hAnsi="宋体" w:cs="黑体"/>
          <w:b/>
          <w:sz w:val="32"/>
          <w:szCs w:val="32"/>
        </w:rPr>
      </w:pPr>
      <w:r>
        <w:rPr>
          <w:rFonts w:ascii="宋体" w:hAnsi="宋体" w:cs="黑体"/>
          <w:b/>
          <w:sz w:val="32"/>
          <w:szCs w:val="32"/>
        </w:rPr>
        <w:br w:type="page"/>
      </w:r>
    </w:p>
    <w:p w14:paraId="6A49DDB1">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14:paraId="7702CE2D">
      <w:pPr>
        <w:autoSpaceDE w:val="0"/>
        <w:autoSpaceDN w:val="0"/>
        <w:adjustRightInd w:val="0"/>
        <w:spacing w:before="50" w:after="50"/>
        <w:jc w:val="center"/>
        <w:rPr>
          <w:rFonts w:ascii="黑体" w:eastAsia="黑体" w:cs="黑体"/>
          <w:sz w:val="32"/>
          <w:szCs w:val="32"/>
          <w:lang w:val="zh-CN"/>
        </w:rPr>
      </w:pPr>
    </w:p>
    <w:tbl>
      <w:tblPr>
        <w:tblStyle w:val="15"/>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180E6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120D3D8F">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tcBorders>
            <w:vAlign w:val="center"/>
          </w:tcPr>
          <w:p w14:paraId="146AB857">
            <w:pPr>
              <w:keepNext/>
              <w:keepLines/>
              <w:autoSpaceDE w:val="0"/>
              <w:autoSpaceDN w:val="0"/>
              <w:adjustRightInd w:val="0"/>
              <w:spacing w:line="420" w:lineRule="exact"/>
              <w:jc w:val="center"/>
              <w:outlineLvl w:val="1"/>
              <w:rPr>
                <w:rFonts w:ascii="Arial" w:hAnsi="Arial" w:cs="Arial"/>
                <w:b/>
                <w:bCs/>
                <w:sz w:val="24"/>
                <w:szCs w:val="24"/>
              </w:rPr>
            </w:pPr>
          </w:p>
        </w:tc>
      </w:tr>
      <w:tr w14:paraId="07459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221CFC10">
            <w:pPr>
              <w:autoSpaceDE w:val="0"/>
              <w:autoSpaceDN w:val="0"/>
              <w:adjustRightInd w:val="0"/>
              <w:spacing w:line="420" w:lineRule="exact"/>
              <w:jc w:val="center"/>
              <w:rPr>
                <w:rFonts w:ascii="宋体" w:hAnsi="Arial" w:cs="宋体"/>
                <w:sz w:val="24"/>
                <w:szCs w:val="24"/>
                <w:lang w:val="zh-CN"/>
              </w:rPr>
            </w:pPr>
            <w:r>
              <w:rPr>
                <w:rFonts w:hint="eastAsia" w:ascii="宋体" w:hAnsi="宋体"/>
                <w:sz w:val="24"/>
                <w:szCs w:val="24"/>
              </w:rPr>
              <w:t>投标报价（总价）</w:t>
            </w:r>
          </w:p>
        </w:tc>
        <w:tc>
          <w:tcPr>
            <w:tcW w:w="6843" w:type="dxa"/>
            <w:tcBorders>
              <w:top w:val="single" w:color="auto" w:sz="4" w:space="0"/>
              <w:left w:val="single" w:color="auto" w:sz="4" w:space="0"/>
              <w:bottom w:val="single" w:color="auto" w:sz="4" w:space="0"/>
            </w:tcBorders>
            <w:vAlign w:val="center"/>
          </w:tcPr>
          <w:p w14:paraId="00E7F68A">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14:paraId="211A7860">
            <w:pPr>
              <w:autoSpaceDE w:val="0"/>
              <w:autoSpaceDN w:val="0"/>
              <w:adjustRightInd w:val="0"/>
              <w:spacing w:line="420" w:lineRule="exact"/>
              <w:rPr>
                <w:rFonts w:ascii="宋体" w:hAnsi="Arial" w:cs="宋体"/>
                <w:sz w:val="24"/>
                <w:lang w:val="zh-CN"/>
              </w:rPr>
            </w:pPr>
          </w:p>
          <w:p w14:paraId="6B34AEB0">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小写：</w:t>
            </w:r>
            <w:r>
              <w:rPr>
                <w:rFonts w:hint="eastAsia" w:ascii="宋体" w:hAnsi="Arial" w:cs="宋体"/>
                <w:sz w:val="24"/>
                <w:u w:val="single"/>
                <w:lang w:val="zh-CN"/>
              </w:rPr>
              <w:t xml:space="preserve"> ￥                </w:t>
            </w:r>
          </w:p>
          <w:p w14:paraId="772F3AE4">
            <w:pPr>
              <w:autoSpaceDE w:val="0"/>
              <w:autoSpaceDN w:val="0"/>
              <w:adjustRightInd w:val="0"/>
              <w:spacing w:line="420" w:lineRule="exact"/>
              <w:rPr>
                <w:rFonts w:ascii="宋体" w:hAnsi="Arial" w:cs="宋体"/>
                <w:color w:val="FF0000"/>
                <w:sz w:val="24"/>
                <w:szCs w:val="24"/>
                <w:lang w:val="zh-CN"/>
              </w:rPr>
            </w:pPr>
          </w:p>
        </w:tc>
      </w:tr>
    </w:tbl>
    <w:p w14:paraId="71B57B54">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14:paraId="233C5424">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14:paraId="5AC52B22">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14:paraId="7ABA1B44">
      <w:pPr>
        <w:autoSpaceDE w:val="0"/>
        <w:autoSpaceDN w:val="0"/>
        <w:adjustRightInd w:val="0"/>
        <w:spacing w:line="440" w:lineRule="exact"/>
        <w:ind w:firstLine="480"/>
        <w:rPr>
          <w:rFonts w:ascii="宋体" w:hAnsi="Arial" w:cs="宋体"/>
          <w:sz w:val="24"/>
          <w:szCs w:val="24"/>
          <w:lang w:val="zh-CN"/>
        </w:rPr>
      </w:pPr>
    </w:p>
    <w:p w14:paraId="36B813F1">
      <w:pPr>
        <w:autoSpaceDE w:val="0"/>
        <w:autoSpaceDN w:val="0"/>
        <w:adjustRightInd w:val="0"/>
        <w:spacing w:line="440" w:lineRule="exact"/>
        <w:ind w:firstLine="480"/>
        <w:rPr>
          <w:rFonts w:ascii="宋体" w:hAnsi="Arial" w:cs="宋体"/>
          <w:sz w:val="24"/>
          <w:szCs w:val="24"/>
          <w:lang w:val="zh-CN"/>
        </w:rPr>
      </w:pPr>
    </w:p>
    <w:p w14:paraId="465933E9">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459B63CF">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56ABE9BF">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65F11E2B">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15D66734">
      <w:pPr>
        <w:tabs>
          <w:tab w:val="left" w:pos="953"/>
        </w:tabs>
        <w:spacing w:after="100" w:afterAutospacing="1" w:line="700" w:lineRule="exact"/>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14:paraId="23AEC156">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14:paraId="4DB9538E">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15"/>
        <w:tblW w:w="9923" w:type="dxa"/>
        <w:tblInd w:w="-176" w:type="dxa"/>
        <w:tblLayout w:type="autofit"/>
        <w:tblCellMar>
          <w:top w:w="0" w:type="dxa"/>
          <w:left w:w="108" w:type="dxa"/>
          <w:bottom w:w="0" w:type="dxa"/>
          <w:right w:w="108" w:type="dxa"/>
        </w:tblCellMar>
      </w:tblPr>
      <w:tblGrid>
        <w:gridCol w:w="1135"/>
        <w:gridCol w:w="1701"/>
        <w:gridCol w:w="1134"/>
        <w:gridCol w:w="992"/>
        <w:gridCol w:w="1134"/>
        <w:gridCol w:w="1276"/>
        <w:gridCol w:w="1276"/>
        <w:gridCol w:w="1275"/>
      </w:tblGrid>
      <w:tr w14:paraId="78612DBB">
        <w:tblPrEx>
          <w:tblCellMar>
            <w:top w:w="0" w:type="dxa"/>
            <w:left w:w="108" w:type="dxa"/>
            <w:bottom w:w="0" w:type="dxa"/>
            <w:right w:w="108" w:type="dxa"/>
          </w:tblCellMar>
        </w:tblPrEx>
        <w:trPr>
          <w:trHeight w:val="570"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AF7A8F3">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701" w:type="dxa"/>
            <w:tcBorders>
              <w:top w:val="single" w:color="auto" w:sz="4" w:space="0"/>
              <w:left w:val="nil"/>
              <w:bottom w:val="single" w:color="auto" w:sz="4" w:space="0"/>
              <w:right w:val="single" w:color="auto" w:sz="4" w:space="0"/>
            </w:tcBorders>
            <w:shd w:val="clear" w:color="auto" w:fill="auto"/>
            <w:vAlign w:val="center"/>
          </w:tcPr>
          <w:p w14:paraId="7A193C74">
            <w:pPr>
              <w:widowControl/>
              <w:jc w:val="center"/>
              <w:rPr>
                <w:rFonts w:ascii="宋体" w:hAnsi="宋体" w:cs="宋体"/>
                <w:color w:val="000000"/>
                <w:kern w:val="0"/>
                <w:sz w:val="24"/>
                <w:szCs w:val="24"/>
              </w:rPr>
            </w:pPr>
            <w:r>
              <w:rPr>
                <w:rFonts w:hint="eastAsia" w:ascii="宋体" w:hAnsi="宋体" w:cs="宋体"/>
                <w:color w:val="000000"/>
                <w:kern w:val="0"/>
                <w:sz w:val="24"/>
                <w:szCs w:val="24"/>
              </w:rPr>
              <w:t>名称</w:t>
            </w:r>
          </w:p>
        </w:tc>
        <w:tc>
          <w:tcPr>
            <w:tcW w:w="1134" w:type="dxa"/>
            <w:tcBorders>
              <w:top w:val="single" w:color="auto" w:sz="4" w:space="0"/>
              <w:left w:val="nil"/>
              <w:bottom w:val="single" w:color="auto" w:sz="4" w:space="0"/>
              <w:right w:val="single" w:color="auto" w:sz="4" w:space="0"/>
            </w:tcBorders>
            <w:shd w:val="clear" w:color="auto" w:fill="auto"/>
            <w:vAlign w:val="center"/>
          </w:tcPr>
          <w:p w14:paraId="3531279A">
            <w:pPr>
              <w:widowControl/>
              <w:jc w:val="center"/>
              <w:rPr>
                <w:rFonts w:ascii="宋体" w:hAnsi="宋体" w:cs="宋体"/>
                <w:color w:val="000000"/>
                <w:kern w:val="0"/>
                <w:sz w:val="24"/>
                <w:szCs w:val="24"/>
              </w:rPr>
            </w:pPr>
            <w:r>
              <w:rPr>
                <w:rFonts w:hint="eastAsia" w:ascii="宋体" w:hAnsi="宋体" w:cs="宋体"/>
                <w:color w:val="000000"/>
                <w:kern w:val="0"/>
                <w:sz w:val="24"/>
                <w:szCs w:val="24"/>
              </w:rPr>
              <w:t>计量单位</w:t>
            </w:r>
          </w:p>
        </w:tc>
        <w:tc>
          <w:tcPr>
            <w:tcW w:w="992" w:type="dxa"/>
            <w:tcBorders>
              <w:top w:val="single" w:color="auto" w:sz="4" w:space="0"/>
              <w:left w:val="nil"/>
              <w:bottom w:val="single" w:color="auto" w:sz="4" w:space="0"/>
              <w:right w:val="single" w:color="auto" w:sz="4" w:space="0"/>
            </w:tcBorders>
            <w:shd w:val="clear" w:color="auto" w:fill="auto"/>
            <w:vAlign w:val="center"/>
          </w:tcPr>
          <w:p w14:paraId="39C9035B">
            <w:pPr>
              <w:widowControl/>
              <w:jc w:val="center"/>
              <w:rPr>
                <w:rFonts w:ascii="宋体" w:hAnsi="宋体" w:cs="宋体"/>
                <w:color w:val="000000"/>
                <w:kern w:val="0"/>
                <w:sz w:val="24"/>
                <w:szCs w:val="24"/>
              </w:rPr>
            </w:pPr>
            <w:bookmarkStart w:id="52" w:name="OLE_LINK10"/>
            <w:r>
              <w:rPr>
                <w:rFonts w:hint="eastAsia" w:ascii="宋体" w:hAnsi="宋体" w:cs="宋体"/>
                <w:color w:val="000000"/>
                <w:kern w:val="0"/>
                <w:sz w:val="24"/>
                <w:szCs w:val="24"/>
              </w:rPr>
              <w:t>预计采购数量</w:t>
            </w:r>
            <w:bookmarkEnd w:id="52"/>
          </w:p>
        </w:tc>
        <w:tc>
          <w:tcPr>
            <w:tcW w:w="1134" w:type="dxa"/>
            <w:tcBorders>
              <w:top w:val="single" w:color="auto" w:sz="4" w:space="0"/>
              <w:left w:val="nil"/>
              <w:bottom w:val="single" w:color="auto" w:sz="4" w:space="0"/>
              <w:right w:val="single" w:color="auto" w:sz="4" w:space="0"/>
            </w:tcBorders>
            <w:shd w:val="clear" w:color="auto" w:fill="auto"/>
            <w:vAlign w:val="center"/>
          </w:tcPr>
          <w:p w14:paraId="6F928DAD">
            <w:pPr>
              <w:widowControl/>
              <w:jc w:val="center"/>
              <w:rPr>
                <w:rFonts w:ascii="宋体" w:hAnsi="宋体" w:cs="宋体"/>
                <w:color w:val="000000"/>
                <w:kern w:val="0"/>
                <w:sz w:val="24"/>
                <w:szCs w:val="24"/>
              </w:rPr>
            </w:pPr>
            <w:r>
              <w:rPr>
                <w:rFonts w:hint="eastAsia" w:ascii="宋体" w:hAnsi="宋体" w:cs="宋体"/>
                <w:color w:val="000000"/>
                <w:kern w:val="0"/>
                <w:sz w:val="24"/>
                <w:szCs w:val="24"/>
              </w:rPr>
              <w:t>最高限价（元）</w:t>
            </w:r>
          </w:p>
        </w:tc>
        <w:tc>
          <w:tcPr>
            <w:tcW w:w="1276" w:type="dxa"/>
            <w:tcBorders>
              <w:top w:val="single" w:color="auto" w:sz="4" w:space="0"/>
              <w:left w:val="nil"/>
              <w:bottom w:val="single" w:color="auto" w:sz="4" w:space="0"/>
              <w:right w:val="single" w:color="auto" w:sz="4" w:space="0"/>
            </w:tcBorders>
            <w:shd w:val="clear" w:color="auto" w:fill="auto"/>
            <w:vAlign w:val="center"/>
          </w:tcPr>
          <w:p w14:paraId="64521AF5">
            <w:pPr>
              <w:widowControl/>
              <w:jc w:val="center"/>
              <w:rPr>
                <w:rFonts w:ascii="宋体" w:hAnsi="宋体" w:cs="宋体"/>
                <w:color w:val="000000"/>
                <w:kern w:val="0"/>
                <w:sz w:val="24"/>
                <w:szCs w:val="24"/>
              </w:rPr>
            </w:pPr>
            <w:r>
              <w:rPr>
                <w:rFonts w:hint="eastAsia" w:ascii="宋体" w:hAnsi="宋体" w:cs="宋体"/>
                <w:color w:val="000000"/>
                <w:kern w:val="0"/>
                <w:sz w:val="24"/>
                <w:szCs w:val="24"/>
              </w:rPr>
              <w:t>品牌</w:t>
            </w:r>
          </w:p>
        </w:tc>
        <w:tc>
          <w:tcPr>
            <w:tcW w:w="1276" w:type="dxa"/>
            <w:tcBorders>
              <w:top w:val="single" w:color="auto" w:sz="4" w:space="0"/>
              <w:left w:val="nil"/>
              <w:bottom w:val="single" w:color="auto" w:sz="4" w:space="0"/>
              <w:right w:val="single" w:color="auto" w:sz="4" w:space="0"/>
            </w:tcBorders>
            <w:shd w:val="clear" w:color="auto" w:fill="auto"/>
            <w:vAlign w:val="center"/>
          </w:tcPr>
          <w:p w14:paraId="3CE1259C">
            <w:pPr>
              <w:widowControl/>
              <w:jc w:val="center"/>
              <w:rPr>
                <w:rFonts w:ascii="宋体" w:hAnsi="宋体" w:cs="宋体"/>
                <w:color w:val="000000"/>
                <w:kern w:val="0"/>
                <w:sz w:val="24"/>
                <w:szCs w:val="24"/>
              </w:rPr>
            </w:pPr>
            <w:r>
              <w:rPr>
                <w:rFonts w:hint="eastAsia" w:ascii="宋体" w:hAnsi="宋体" w:cs="宋体"/>
                <w:color w:val="000000"/>
                <w:kern w:val="0"/>
                <w:sz w:val="24"/>
                <w:szCs w:val="24"/>
              </w:rPr>
              <w:t>投标单价（元）</w:t>
            </w:r>
          </w:p>
        </w:tc>
        <w:tc>
          <w:tcPr>
            <w:tcW w:w="1275" w:type="dxa"/>
            <w:tcBorders>
              <w:top w:val="single" w:color="auto" w:sz="4" w:space="0"/>
              <w:left w:val="nil"/>
              <w:bottom w:val="single" w:color="auto" w:sz="4" w:space="0"/>
              <w:right w:val="single" w:color="auto" w:sz="4" w:space="0"/>
            </w:tcBorders>
            <w:shd w:val="clear" w:color="auto" w:fill="auto"/>
            <w:vAlign w:val="center"/>
          </w:tcPr>
          <w:p w14:paraId="246CAE23">
            <w:pPr>
              <w:widowControl/>
              <w:jc w:val="center"/>
              <w:rPr>
                <w:rFonts w:ascii="宋体" w:hAnsi="宋体" w:cs="宋体"/>
                <w:color w:val="000000"/>
                <w:kern w:val="0"/>
                <w:sz w:val="24"/>
                <w:szCs w:val="24"/>
              </w:rPr>
            </w:pPr>
            <w:bookmarkStart w:id="53" w:name="OLE_LINK8"/>
            <w:bookmarkStart w:id="54" w:name="OLE_LINK9"/>
            <w:r>
              <w:rPr>
                <w:rFonts w:hint="eastAsia" w:ascii="宋体" w:hAnsi="宋体" w:cs="宋体"/>
                <w:color w:val="000000"/>
                <w:kern w:val="0"/>
                <w:sz w:val="24"/>
                <w:szCs w:val="24"/>
              </w:rPr>
              <w:t>投标合价</w:t>
            </w:r>
            <w:bookmarkEnd w:id="53"/>
            <w:bookmarkEnd w:id="54"/>
            <w:r>
              <w:rPr>
                <w:rFonts w:hint="eastAsia" w:ascii="宋体" w:hAnsi="宋体" w:cs="宋体"/>
                <w:color w:val="000000"/>
                <w:kern w:val="0"/>
                <w:sz w:val="24"/>
                <w:szCs w:val="24"/>
              </w:rPr>
              <w:t>（元）</w:t>
            </w:r>
          </w:p>
        </w:tc>
      </w:tr>
      <w:tr w14:paraId="5170FF26">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432467E7">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01" w:type="dxa"/>
            <w:tcBorders>
              <w:top w:val="nil"/>
              <w:left w:val="nil"/>
              <w:bottom w:val="single" w:color="auto" w:sz="4" w:space="0"/>
              <w:right w:val="single" w:color="auto" w:sz="4" w:space="0"/>
            </w:tcBorders>
            <w:shd w:val="clear" w:color="auto" w:fill="auto"/>
            <w:vAlign w:val="center"/>
          </w:tcPr>
          <w:p w14:paraId="66B2E441">
            <w:pPr>
              <w:widowControl/>
              <w:jc w:val="center"/>
              <w:rPr>
                <w:rFonts w:ascii="宋体" w:hAnsi="宋体" w:cs="宋体"/>
                <w:color w:val="000000"/>
                <w:kern w:val="0"/>
                <w:sz w:val="24"/>
                <w:szCs w:val="24"/>
              </w:rPr>
            </w:pPr>
            <w:r>
              <w:rPr>
                <w:rFonts w:hint="eastAsia" w:ascii="宋体" w:hAnsi="宋体" w:cs="宋体"/>
                <w:color w:val="000000"/>
                <w:kern w:val="0"/>
                <w:sz w:val="24"/>
                <w:szCs w:val="24"/>
              </w:rPr>
              <w:t>粗水面</w:t>
            </w:r>
          </w:p>
        </w:tc>
        <w:tc>
          <w:tcPr>
            <w:tcW w:w="1134" w:type="dxa"/>
            <w:tcBorders>
              <w:top w:val="nil"/>
              <w:left w:val="nil"/>
              <w:bottom w:val="single" w:color="auto" w:sz="4" w:space="0"/>
              <w:right w:val="single" w:color="auto" w:sz="4" w:space="0"/>
            </w:tcBorders>
            <w:shd w:val="clear" w:color="auto" w:fill="auto"/>
            <w:vAlign w:val="center"/>
          </w:tcPr>
          <w:p w14:paraId="77EB7B8F">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992" w:type="dxa"/>
            <w:tcBorders>
              <w:top w:val="nil"/>
              <w:left w:val="nil"/>
              <w:bottom w:val="single" w:color="auto" w:sz="4" w:space="0"/>
              <w:right w:val="single" w:color="auto" w:sz="4" w:space="0"/>
            </w:tcBorders>
            <w:shd w:val="clear" w:color="auto" w:fill="auto"/>
            <w:vAlign w:val="center"/>
          </w:tcPr>
          <w:p w14:paraId="1FF01702">
            <w:pPr>
              <w:widowControl/>
              <w:jc w:val="center"/>
              <w:rPr>
                <w:rFonts w:ascii="宋体" w:hAnsi="宋体" w:cs="宋体"/>
                <w:color w:val="000000"/>
                <w:kern w:val="0"/>
                <w:sz w:val="24"/>
                <w:szCs w:val="24"/>
              </w:rPr>
            </w:pPr>
            <w:r>
              <w:rPr>
                <w:rFonts w:hint="eastAsia" w:ascii="宋体" w:hAnsi="宋体" w:cs="宋体"/>
                <w:color w:val="000000"/>
                <w:kern w:val="0"/>
                <w:sz w:val="24"/>
                <w:szCs w:val="24"/>
              </w:rPr>
              <w:t>70000</w:t>
            </w:r>
          </w:p>
        </w:tc>
        <w:tc>
          <w:tcPr>
            <w:tcW w:w="1134" w:type="dxa"/>
            <w:tcBorders>
              <w:top w:val="nil"/>
              <w:left w:val="nil"/>
              <w:bottom w:val="single" w:color="auto" w:sz="4" w:space="0"/>
              <w:right w:val="single" w:color="auto" w:sz="4" w:space="0"/>
            </w:tcBorders>
            <w:shd w:val="clear" w:color="auto" w:fill="auto"/>
            <w:vAlign w:val="center"/>
          </w:tcPr>
          <w:p w14:paraId="58AF7D85">
            <w:pPr>
              <w:widowControl/>
              <w:jc w:val="center"/>
              <w:rPr>
                <w:rFonts w:ascii="宋体" w:hAnsi="宋体" w:cs="宋体"/>
                <w:color w:val="000000"/>
                <w:kern w:val="0"/>
                <w:sz w:val="24"/>
                <w:szCs w:val="24"/>
              </w:rPr>
            </w:pPr>
            <w:r>
              <w:rPr>
                <w:rFonts w:hint="eastAsia" w:ascii="宋体" w:hAnsi="宋体" w:cs="宋体"/>
                <w:color w:val="000000"/>
                <w:kern w:val="0"/>
                <w:sz w:val="24"/>
                <w:szCs w:val="24"/>
              </w:rPr>
              <w:t>2.4</w:t>
            </w:r>
          </w:p>
        </w:tc>
        <w:tc>
          <w:tcPr>
            <w:tcW w:w="1276" w:type="dxa"/>
            <w:tcBorders>
              <w:top w:val="nil"/>
              <w:left w:val="nil"/>
              <w:bottom w:val="single" w:color="auto" w:sz="4" w:space="0"/>
              <w:right w:val="single" w:color="auto" w:sz="4" w:space="0"/>
            </w:tcBorders>
            <w:shd w:val="clear" w:color="auto" w:fill="auto"/>
            <w:vAlign w:val="center"/>
          </w:tcPr>
          <w:p w14:paraId="5F6F305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76" w:type="dxa"/>
            <w:tcBorders>
              <w:top w:val="nil"/>
              <w:left w:val="nil"/>
              <w:bottom w:val="single" w:color="auto" w:sz="4" w:space="0"/>
              <w:right w:val="single" w:color="auto" w:sz="4" w:space="0"/>
            </w:tcBorders>
            <w:shd w:val="clear" w:color="auto" w:fill="auto"/>
            <w:vAlign w:val="center"/>
          </w:tcPr>
          <w:p w14:paraId="479DFEA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75" w:type="dxa"/>
            <w:tcBorders>
              <w:top w:val="nil"/>
              <w:left w:val="nil"/>
              <w:bottom w:val="single" w:color="auto" w:sz="4" w:space="0"/>
              <w:right w:val="single" w:color="auto" w:sz="4" w:space="0"/>
            </w:tcBorders>
            <w:shd w:val="clear" w:color="auto" w:fill="auto"/>
            <w:noWrap/>
            <w:vAlign w:val="center"/>
          </w:tcPr>
          <w:p w14:paraId="133E207C">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7CF165D5">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76F9474B">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01" w:type="dxa"/>
            <w:tcBorders>
              <w:top w:val="nil"/>
              <w:left w:val="nil"/>
              <w:bottom w:val="single" w:color="auto" w:sz="4" w:space="0"/>
              <w:right w:val="single" w:color="auto" w:sz="4" w:space="0"/>
            </w:tcBorders>
            <w:shd w:val="clear" w:color="auto" w:fill="auto"/>
            <w:noWrap/>
            <w:vAlign w:val="center"/>
          </w:tcPr>
          <w:p w14:paraId="5430F710">
            <w:pPr>
              <w:widowControl/>
              <w:jc w:val="center"/>
              <w:rPr>
                <w:rFonts w:ascii="宋体" w:hAnsi="宋体" w:cs="宋体"/>
                <w:color w:val="000000"/>
                <w:kern w:val="0"/>
                <w:sz w:val="22"/>
              </w:rPr>
            </w:pPr>
            <w:r>
              <w:rPr>
                <w:rFonts w:hint="eastAsia" w:ascii="宋体" w:hAnsi="宋体" w:cs="宋体"/>
                <w:color w:val="000000"/>
                <w:kern w:val="0"/>
                <w:sz w:val="22"/>
              </w:rPr>
              <w:t>细水面</w:t>
            </w:r>
          </w:p>
        </w:tc>
        <w:tc>
          <w:tcPr>
            <w:tcW w:w="1134" w:type="dxa"/>
            <w:tcBorders>
              <w:top w:val="nil"/>
              <w:left w:val="nil"/>
              <w:bottom w:val="single" w:color="auto" w:sz="4" w:space="0"/>
              <w:right w:val="single" w:color="auto" w:sz="4" w:space="0"/>
            </w:tcBorders>
            <w:shd w:val="clear" w:color="auto" w:fill="auto"/>
            <w:vAlign w:val="center"/>
          </w:tcPr>
          <w:p w14:paraId="75831386">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992" w:type="dxa"/>
            <w:tcBorders>
              <w:top w:val="nil"/>
              <w:left w:val="nil"/>
              <w:bottom w:val="single" w:color="auto" w:sz="4" w:space="0"/>
              <w:right w:val="single" w:color="auto" w:sz="4" w:space="0"/>
            </w:tcBorders>
            <w:shd w:val="clear" w:color="auto" w:fill="auto"/>
            <w:vAlign w:val="center"/>
          </w:tcPr>
          <w:p w14:paraId="4090FF67">
            <w:pPr>
              <w:widowControl/>
              <w:jc w:val="center"/>
              <w:rPr>
                <w:rFonts w:ascii="宋体" w:hAnsi="宋体" w:cs="宋体"/>
                <w:color w:val="000000"/>
                <w:kern w:val="0"/>
                <w:sz w:val="24"/>
                <w:szCs w:val="24"/>
              </w:rPr>
            </w:pPr>
            <w:r>
              <w:rPr>
                <w:rFonts w:hint="eastAsia" w:ascii="宋体" w:hAnsi="宋体" w:cs="宋体"/>
                <w:color w:val="000000"/>
                <w:kern w:val="0"/>
                <w:sz w:val="24"/>
                <w:szCs w:val="24"/>
              </w:rPr>
              <w:t>50000</w:t>
            </w:r>
          </w:p>
        </w:tc>
        <w:tc>
          <w:tcPr>
            <w:tcW w:w="1134" w:type="dxa"/>
            <w:tcBorders>
              <w:top w:val="nil"/>
              <w:left w:val="nil"/>
              <w:bottom w:val="single" w:color="auto" w:sz="4" w:space="0"/>
              <w:right w:val="single" w:color="auto" w:sz="4" w:space="0"/>
            </w:tcBorders>
            <w:shd w:val="clear" w:color="auto" w:fill="auto"/>
            <w:vAlign w:val="center"/>
          </w:tcPr>
          <w:p w14:paraId="15A2F8B3">
            <w:pPr>
              <w:widowControl/>
              <w:jc w:val="center"/>
              <w:rPr>
                <w:rFonts w:ascii="宋体" w:hAnsi="宋体" w:cs="宋体"/>
                <w:color w:val="000000"/>
                <w:kern w:val="0"/>
                <w:sz w:val="24"/>
                <w:szCs w:val="24"/>
              </w:rPr>
            </w:pPr>
            <w:r>
              <w:rPr>
                <w:rFonts w:hint="eastAsia" w:ascii="宋体" w:hAnsi="宋体" w:cs="宋体"/>
                <w:color w:val="000000"/>
                <w:kern w:val="0"/>
                <w:sz w:val="24"/>
                <w:szCs w:val="24"/>
              </w:rPr>
              <w:t>2.4</w:t>
            </w:r>
          </w:p>
        </w:tc>
        <w:tc>
          <w:tcPr>
            <w:tcW w:w="1276" w:type="dxa"/>
            <w:tcBorders>
              <w:top w:val="nil"/>
              <w:left w:val="nil"/>
              <w:bottom w:val="single" w:color="auto" w:sz="4" w:space="0"/>
              <w:right w:val="single" w:color="auto" w:sz="4" w:space="0"/>
            </w:tcBorders>
            <w:shd w:val="clear" w:color="auto" w:fill="auto"/>
            <w:vAlign w:val="center"/>
          </w:tcPr>
          <w:p w14:paraId="282B9C2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76" w:type="dxa"/>
            <w:tcBorders>
              <w:top w:val="nil"/>
              <w:left w:val="nil"/>
              <w:bottom w:val="single" w:color="auto" w:sz="4" w:space="0"/>
              <w:right w:val="single" w:color="auto" w:sz="4" w:space="0"/>
            </w:tcBorders>
            <w:shd w:val="clear" w:color="auto" w:fill="auto"/>
            <w:vAlign w:val="center"/>
          </w:tcPr>
          <w:p w14:paraId="2C13708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75" w:type="dxa"/>
            <w:tcBorders>
              <w:top w:val="nil"/>
              <w:left w:val="nil"/>
              <w:bottom w:val="single" w:color="auto" w:sz="4" w:space="0"/>
              <w:right w:val="single" w:color="auto" w:sz="4" w:space="0"/>
            </w:tcBorders>
            <w:shd w:val="clear" w:color="auto" w:fill="auto"/>
            <w:noWrap/>
            <w:vAlign w:val="center"/>
          </w:tcPr>
          <w:p w14:paraId="00D16A8D">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093E5046">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53DC8893">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701" w:type="dxa"/>
            <w:tcBorders>
              <w:top w:val="nil"/>
              <w:left w:val="nil"/>
              <w:bottom w:val="single" w:color="auto" w:sz="4" w:space="0"/>
              <w:right w:val="single" w:color="auto" w:sz="4" w:space="0"/>
            </w:tcBorders>
            <w:shd w:val="clear" w:color="auto" w:fill="auto"/>
            <w:vAlign w:val="center"/>
          </w:tcPr>
          <w:p w14:paraId="4E705FDF">
            <w:pPr>
              <w:widowControl/>
              <w:jc w:val="center"/>
              <w:rPr>
                <w:rFonts w:ascii="宋体" w:hAnsi="宋体" w:cs="宋体"/>
                <w:color w:val="000000"/>
                <w:kern w:val="0"/>
                <w:sz w:val="24"/>
                <w:szCs w:val="24"/>
              </w:rPr>
            </w:pPr>
            <w:r>
              <w:rPr>
                <w:rFonts w:hint="eastAsia" w:ascii="宋体" w:hAnsi="宋体" w:cs="宋体"/>
                <w:color w:val="000000"/>
                <w:kern w:val="0"/>
                <w:sz w:val="24"/>
                <w:szCs w:val="24"/>
              </w:rPr>
              <w:t>饺皮</w:t>
            </w:r>
          </w:p>
        </w:tc>
        <w:tc>
          <w:tcPr>
            <w:tcW w:w="1134" w:type="dxa"/>
            <w:tcBorders>
              <w:top w:val="nil"/>
              <w:left w:val="nil"/>
              <w:bottom w:val="single" w:color="auto" w:sz="4" w:space="0"/>
              <w:right w:val="single" w:color="auto" w:sz="4" w:space="0"/>
            </w:tcBorders>
            <w:shd w:val="clear" w:color="auto" w:fill="auto"/>
            <w:vAlign w:val="center"/>
          </w:tcPr>
          <w:p w14:paraId="481ABA24">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992" w:type="dxa"/>
            <w:tcBorders>
              <w:top w:val="nil"/>
              <w:left w:val="nil"/>
              <w:bottom w:val="single" w:color="auto" w:sz="4" w:space="0"/>
              <w:right w:val="single" w:color="auto" w:sz="4" w:space="0"/>
            </w:tcBorders>
            <w:shd w:val="clear" w:color="auto" w:fill="auto"/>
            <w:vAlign w:val="center"/>
          </w:tcPr>
          <w:p w14:paraId="4463BF89">
            <w:pPr>
              <w:widowControl/>
              <w:jc w:val="center"/>
              <w:rPr>
                <w:rFonts w:ascii="宋体" w:hAnsi="宋体" w:cs="宋体"/>
                <w:color w:val="000000"/>
                <w:kern w:val="0"/>
                <w:sz w:val="24"/>
                <w:szCs w:val="24"/>
              </w:rPr>
            </w:pPr>
            <w:r>
              <w:rPr>
                <w:rFonts w:hint="eastAsia" w:ascii="宋体" w:hAnsi="宋体" w:cs="宋体"/>
                <w:color w:val="000000"/>
                <w:kern w:val="0"/>
                <w:sz w:val="24"/>
                <w:szCs w:val="24"/>
              </w:rPr>
              <w:t>4000</w:t>
            </w:r>
          </w:p>
        </w:tc>
        <w:tc>
          <w:tcPr>
            <w:tcW w:w="1134" w:type="dxa"/>
            <w:tcBorders>
              <w:top w:val="nil"/>
              <w:left w:val="nil"/>
              <w:bottom w:val="single" w:color="auto" w:sz="4" w:space="0"/>
              <w:right w:val="single" w:color="auto" w:sz="4" w:space="0"/>
            </w:tcBorders>
            <w:shd w:val="clear" w:color="auto" w:fill="auto"/>
            <w:vAlign w:val="center"/>
          </w:tcPr>
          <w:p w14:paraId="41B7B70C">
            <w:pPr>
              <w:widowControl/>
              <w:jc w:val="center"/>
              <w:rPr>
                <w:rFonts w:ascii="宋体" w:hAnsi="宋体" w:cs="宋体"/>
                <w:color w:val="000000"/>
                <w:kern w:val="0"/>
                <w:sz w:val="24"/>
                <w:szCs w:val="24"/>
              </w:rPr>
            </w:pPr>
            <w:r>
              <w:rPr>
                <w:rFonts w:hint="eastAsia" w:ascii="宋体" w:hAnsi="宋体" w:cs="宋体"/>
                <w:color w:val="000000"/>
                <w:kern w:val="0"/>
                <w:sz w:val="24"/>
                <w:szCs w:val="24"/>
              </w:rPr>
              <w:t>2.4</w:t>
            </w:r>
          </w:p>
        </w:tc>
        <w:tc>
          <w:tcPr>
            <w:tcW w:w="1276" w:type="dxa"/>
            <w:tcBorders>
              <w:top w:val="nil"/>
              <w:left w:val="nil"/>
              <w:bottom w:val="single" w:color="auto" w:sz="4" w:space="0"/>
              <w:right w:val="single" w:color="auto" w:sz="4" w:space="0"/>
            </w:tcBorders>
            <w:shd w:val="clear" w:color="auto" w:fill="auto"/>
            <w:vAlign w:val="center"/>
          </w:tcPr>
          <w:p w14:paraId="3FF61DC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76" w:type="dxa"/>
            <w:tcBorders>
              <w:top w:val="nil"/>
              <w:left w:val="nil"/>
              <w:bottom w:val="single" w:color="auto" w:sz="4" w:space="0"/>
              <w:right w:val="single" w:color="auto" w:sz="4" w:space="0"/>
            </w:tcBorders>
            <w:shd w:val="clear" w:color="auto" w:fill="auto"/>
            <w:vAlign w:val="center"/>
          </w:tcPr>
          <w:p w14:paraId="5FE0392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75" w:type="dxa"/>
            <w:tcBorders>
              <w:top w:val="nil"/>
              <w:left w:val="nil"/>
              <w:bottom w:val="single" w:color="auto" w:sz="4" w:space="0"/>
              <w:right w:val="single" w:color="auto" w:sz="4" w:space="0"/>
            </w:tcBorders>
            <w:shd w:val="clear" w:color="auto" w:fill="auto"/>
            <w:noWrap/>
            <w:vAlign w:val="center"/>
          </w:tcPr>
          <w:p w14:paraId="37FD3DF2">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099EE94B">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369A3B5D">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701" w:type="dxa"/>
            <w:tcBorders>
              <w:top w:val="nil"/>
              <w:left w:val="nil"/>
              <w:bottom w:val="single" w:color="auto" w:sz="4" w:space="0"/>
              <w:right w:val="single" w:color="auto" w:sz="4" w:space="0"/>
            </w:tcBorders>
            <w:shd w:val="clear" w:color="auto" w:fill="auto"/>
            <w:vAlign w:val="center"/>
          </w:tcPr>
          <w:p w14:paraId="55E41F86">
            <w:pPr>
              <w:widowControl/>
              <w:jc w:val="center"/>
              <w:rPr>
                <w:rFonts w:ascii="宋体" w:hAnsi="宋体" w:cs="宋体"/>
                <w:color w:val="000000"/>
                <w:kern w:val="0"/>
                <w:sz w:val="24"/>
                <w:szCs w:val="24"/>
              </w:rPr>
            </w:pPr>
            <w:r>
              <w:rPr>
                <w:rFonts w:hint="eastAsia" w:ascii="宋体" w:hAnsi="宋体" w:cs="宋体"/>
                <w:color w:val="000000"/>
                <w:kern w:val="0"/>
                <w:sz w:val="24"/>
                <w:szCs w:val="24"/>
              </w:rPr>
              <w:t>小馄饨皮</w:t>
            </w:r>
          </w:p>
        </w:tc>
        <w:tc>
          <w:tcPr>
            <w:tcW w:w="1134" w:type="dxa"/>
            <w:tcBorders>
              <w:top w:val="nil"/>
              <w:left w:val="nil"/>
              <w:bottom w:val="single" w:color="auto" w:sz="4" w:space="0"/>
              <w:right w:val="single" w:color="auto" w:sz="4" w:space="0"/>
            </w:tcBorders>
            <w:shd w:val="clear" w:color="auto" w:fill="auto"/>
            <w:vAlign w:val="center"/>
          </w:tcPr>
          <w:p w14:paraId="2B9A2F1F">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992" w:type="dxa"/>
            <w:tcBorders>
              <w:top w:val="nil"/>
              <w:left w:val="nil"/>
              <w:bottom w:val="single" w:color="auto" w:sz="4" w:space="0"/>
              <w:right w:val="single" w:color="auto" w:sz="4" w:space="0"/>
            </w:tcBorders>
            <w:shd w:val="clear" w:color="auto" w:fill="auto"/>
            <w:vAlign w:val="center"/>
          </w:tcPr>
          <w:p w14:paraId="550E9120">
            <w:pPr>
              <w:widowControl/>
              <w:jc w:val="center"/>
              <w:rPr>
                <w:rFonts w:ascii="宋体" w:hAnsi="宋体" w:cs="宋体"/>
                <w:color w:val="000000"/>
                <w:kern w:val="0"/>
                <w:sz w:val="24"/>
                <w:szCs w:val="24"/>
              </w:rPr>
            </w:pPr>
            <w:r>
              <w:rPr>
                <w:rFonts w:hint="eastAsia" w:ascii="宋体" w:hAnsi="宋体" w:cs="宋体"/>
                <w:color w:val="000000"/>
                <w:kern w:val="0"/>
                <w:sz w:val="24"/>
                <w:szCs w:val="24"/>
              </w:rPr>
              <w:t>10000</w:t>
            </w:r>
          </w:p>
        </w:tc>
        <w:tc>
          <w:tcPr>
            <w:tcW w:w="1134" w:type="dxa"/>
            <w:tcBorders>
              <w:top w:val="nil"/>
              <w:left w:val="nil"/>
              <w:bottom w:val="single" w:color="auto" w:sz="4" w:space="0"/>
              <w:right w:val="single" w:color="auto" w:sz="4" w:space="0"/>
            </w:tcBorders>
            <w:shd w:val="clear" w:color="auto" w:fill="auto"/>
            <w:vAlign w:val="center"/>
          </w:tcPr>
          <w:p w14:paraId="2AE262CD">
            <w:pPr>
              <w:widowControl/>
              <w:jc w:val="center"/>
              <w:rPr>
                <w:rFonts w:ascii="宋体" w:hAnsi="宋体" w:cs="宋体"/>
                <w:color w:val="000000"/>
                <w:kern w:val="0"/>
                <w:sz w:val="24"/>
                <w:szCs w:val="24"/>
              </w:rPr>
            </w:pPr>
            <w:r>
              <w:rPr>
                <w:rFonts w:hint="eastAsia" w:ascii="宋体" w:hAnsi="宋体" w:cs="宋体"/>
                <w:color w:val="000000"/>
                <w:kern w:val="0"/>
                <w:sz w:val="24"/>
                <w:szCs w:val="24"/>
              </w:rPr>
              <w:t>2.5</w:t>
            </w:r>
          </w:p>
        </w:tc>
        <w:tc>
          <w:tcPr>
            <w:tcW w:w="1276" w:type="dxa"/>
            <w:tcBorders>
              <w:top w:val="nil"/>
              <w:left w:val="nil"/>
              <w:bottom w:val="single" w:color="auto" w:sz="4" w:space="0"/>
              <w:right w:val="single" w:color="auto" w:sz="4" w:space="0"/>
            </w:tcBorders>
            <w:shd w:val="clear" w:color="auto" w:fill="auto"/>
            <w:vAlign w:val="center"/>
          </w:tcPr>
          <w:p w14:paraId="49F514B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76" w:type="dxa"/>
            <w:tcBorders>
              <w:top w:val="nil"/>
              <w:left w:val="nil"/>
              <w:bottom w:val="single" w:color="auto" w:sz="4" w:space="0"/>
              <w:right w:val="single" w:color="auto" w:sz="4" w:space="0"/>
            </w:tcBorders>
            <w:shd w:val="clear" w:color="auto" w:fill="auto"/>
            <w:vAlign w:val="center"/>
          </w:tcPr>
          <w:p w14:paraId="5A28537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75" w:type="dxa"/>
            <w:tcBorders>
              <w:top w:val="nil"/>
              <w:left w:val="nil"/>
              <w:bottom w:val="single" w:color="auto" w:sz="4" w:space="0"/>
              <w:right w:val="single" w:color="auto" w:sz="4" w:space="0"/>
            </w:tcBorders>
            <w:shd w:val="clear" w:color="auto" w:fill="auto"/>
            <w:noWrap/>
            <w:vAlign w:val="center"/>
          </w:tcPr>
          <w:p w14:paraId="58171C20">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570F1A54">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3068AAC7">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701" w:type="dxa"/>
            <w:tcBorders>
              <w:top w:val="nil"/>
              <w:left w:val="nil"/>
              <w:bottom w:val="single" w:color="auto" w:sz="4" w:space="0"/>
              <w:right w:val="single" w:color="auto" w:sz="4" w:space="0"/>
            </w:tcBorders>
            <w:shd w:val="clear" w:color="auto" w:fill="auto"/>
            <w:vAlign w:val="center"/>
          </w:tcPr>
          <w:p w14:paraId="3A6C678A">
            <w:pPr>
              <w:widowControl/>
              <w:jc w:val="center"/>
              <w:rPr>
                <w:rFonts w:ascii="宋体" w:hAnsi="宋体" w:cs="宋体"/>
                <w:color w:val="000000"/>
                <w:kern w:val="0"/>
                <w:sz w:val="24"/>
                <w:szCs w:val="24"/>
              </w:rPr>
            </w:pPr>
            <w:r>
              <w:rPr>
                <w:rFonts w:hint="eastAsia" w:ascii="宋体" w:hAnsi="宋体" w:cs="宋体"/>
                <w:color w:val="000000"/>
                <w:kern w:val="0"/>
                <w:sz w:val="24"/>
                <w:szCs w:val="24"/>
              </w:rPr>
              <w:t>大馄饨皮</w:t>
            </w:r>
          </w:p>
        </w:tc>
        <w:tc>
          <w:tcPr>
            <w:tcW w:w="1134" w:type="dxa"/>
            <w:tcBorders>
              <w:top w:val="nil"/>
              <w:left w:val="nil"/>
              <w:bottom w:val="single" w:color="auto" w:sz="4" w:space="0"/>
              <w:right w:val="single" w:color="auto" w:sz="4" w:space="0"/>
            </w:tcBorders>
            <w:shd w:val="clear" w:color="auto" w:fill="auto"/>
            <w:vAlign w:val="center"/>
          </w:tcPr>
          <w:p w14:paraId="6BCCEB67">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992" w:type="dxa"/>
            <w:tcBorders>
              <w:top w:val="nil"/>
              <w:left w:val="nil"/>
              <w:bottom w:val="single" w:color="auto" w:sz="4" w:space="0"/>
              <w:right w:val="single" w:color="auto" w:sz="4" w:space="0"/>
            </w:tcBorders>
            <w:shd w:val="clear" w:color="auto" w:fill="auto"/>
            <w:vAlign w:val="center"/>
          </w:tcPr>
          <w:p w14:paraId="2F6FB931">
            <w:pPr>
              <w:widowControl/>
              <w:jc w:val="center"/>
              <w:rPr>
                <w:rFonts w:ascii="宋体" w:hAnsi="宋体" w:cs="宋体"/>
                <w:color w:val="000000"/>
                <w:kern w:val="0"/>
                <w:sz w:val="24"/>
                <w:szCs w:val="24"/>
              </w:rPr>
            </w:pPr>
            <w:r>
              <w:rPr>
                <w:rFonts w:hint="eastAsia" w:ascii="宋体" w:hAnsi="宋体" w:cs="宋体"/>
                <w:color w:val="000000"/>
                <w:kern w:val="0"/>
                <w:sz w:val="24"/>
                <w:szCs w:val="24"/>
              </w:rPr>
              <w:t>3000</w:t>
            </w:r>
          </w:p>
        </w:tc>
        <w:tc>
          <w:tcPr>
            <w:tcW w:w="1134" w:type="dxa"/>
            <w:tcBorders>
              <w:top w:val="nil"/>
              <w:left w:val="nil"/>
              <w:bottom w:val="single" w:color="auto" w:sz="4" w:space="0"/>
              <w:right w:val="single" w:color="auto" w:sz="4" w:space="0"/>
            </w:tcBorders>
            <w:shd w:val="clear" w:color="auto" w:fill="auto"/>
            <w:vAlign w:val="center"/>
          </w:tcPr>
          <w:p w14:paraId="6C20607E">
            <w:pPr>
              <w:widowControl/>
              <w:jc w:val="center"/>
              <w:rPr>
                <w:rFonts w:ascii="宋体" w:hAnsi="宋体" w:cs="宋体"/>
                <w:color w:val="000000"/>
                <w:kern w:val="0"/>
                <w:sz w:val="24"/>
                <w:szCs w:val="24"/>
              </w:rPr>
            </w:pPr>
            <w:r>
              <w:rPr>
                <w:rFonts w:hint="eastAsia" w:ascii="宋体" w:hAnsi="宋体" w:cs="宋体"/>
                <w:color w:val="000000"/>
                <w:kern w:val="0"/>
                <w:sz w:val="24"/>
                <w:szCs w:val="24"/>
              </w:rPr>
              <w:t>2.5</w:t>
            </w:r>
          </w:p>
        </w:tc>
        <w:tc>
          <w:tcPr>
            <w:tcW w:w="1276" w:type="dxa"/>
            <w:tcBorders>
              <w:top w:val="nil"/>
              <w:left w:val="nil"/>
              <w:bottom w:val="single" w:color="auto" w:sz="4" w:space="0"/>
              <w:right w:val="single" w:color="auto" w:sz="4" w:space="0"/>
            </w:tcBorders>
            <w:shd w:val="clear" w:color="auto" w:fill="auto"/>
            <w:vAlign w:val="center"/>
          </w:tcPr>
          <w:p w14:paraId="3122BDD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76" w:type="dxa"/>
            <w:tcBorders>
              <w:top w:val="nil"/>
              <w:left w:val="nil"/>
              <w:bottom w:val="single" w:color="auto" w:sz="4" w:space="0"/>
              <w:right w:val="single" w:color="auto" w:sz="4" w:space="0"/>
            </w:tcBorders>
            <w:shd w:val="clear" w:color="auto" w:fill="auto"/>
            <w:vAlign w:val="center"/>
          </w:tcPr>
          <w:p w14:paraId="1CDA4C9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75" w:type="dxa"/>
            <w:tcBorders>
              <w:top w:val="nil"/>
              <w:left w:val="nil"/>
              <w:bottom w:val="single" w:color="auto" w:sz="4" w:space="0"/>
              <w:right w:val="single" w:color="auto" w:sz="4" w:space="0"/>
            </w:tcBorders>
            <w:shd w:val="clear" w:color="auto" w:fill="auto"/>
            <w:noWrap/>
            <w:vAlign w:val="center"/>
          </w:tcPr>
          <w:p w14:paraId="7DB9AC2C">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6B4C14E4">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7971FC94">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701" w:type="dxa"/>
            <w:tcBorders>
              <w:top w:val="nil"/>
              <w:left w:val="nil"/>
              <w:bottom w:val="single" w:color="auto" w:sz="4" w:space="0"/>
              <w:right w:val="single" w:color="auto" w:sz="4" w:space="0"/>
            </w:tcBorders>
            <w:shd w:val="clear" w:color="auto" w:fill="auto"/>
            <w:vAlign w:val="center"/>
          </w:tcPr>
          <w:p w14:paraId="24F3A178">
            <w:pPr>
              <w:widowControl/>
              <w:jc w:val="center"/>
              <w:rPr>
                <w:rFonts w:ascii="宋体" w:hAnsi="宋体" w:cs="宋体"/>
                <w:color w:val="000000"/>
                <w:kern w:val="0"/>
                <w:sz w:val="24"/>
                <w:szCs w:val="24"/>
              </w:rPr>
            </w:pPr>
            <w:r>
              <w:rPr>
                <w:rFonts w:hint="eastAsia" w:ascii="宋体" w:hAnsi="宋体" w:cs="宋体"/>
                <w:color w:val="000000"/>
                <w:kern w:val="0"/>
                <w:sz w:val="24"/>
                <w:szCs w:val="24"/>
              </w:rPr>
              <w:t>春卷皮</w:t>
            </w:r>
          </w:p>
        </w:tc>
        <w:tc>
          <w:tcPr>
            <w:tcW w:w="1134" w:type="dxa"/>
            <w:tcBorders>
              <w:top w:val="nil"/>
              <w:left w:val="nil"/>
              <w:bottom w:val="single" w:color="auto" w:sz="4" w:space="0"/>
              <w:right w:val="single" w:color="auto" w:sz="4" w:space="0"/>
            </w:tcBorders>
            <w:shd w:val="clear" w:color="auto" w:fill="auto"/>
            <w:vAlign w:val="center"/>
          </w:tcPr>
          <w:p w14:paraId="31863B0E">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992" w:type="dxa"/>
            <w:tcBorders>
              <w:top w:val="nil"/>
              <w:left w:val="nil"/>
              <w:bottom w:val="single" w:color="auto" w:sz="4" w:space="0"/>
              <w:right w:val="single" w:color="auto" w:sz="4" w:space="0"/>
            </w:tcBorders>
            <w:shd w:val="clear" w:color="auto" w:fill="auto"/>
            <w:vAlign w:val="center"/>
          </w:tcPr>
          <w:p w14:paraId="0594665A">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1134" w:type="dxa"/>
            <w:tcBorders>
              <w:top w:val="nil"/>
              <w:left w:val="nil"/>
              <w:bottom w:val="single" w:color="auto" w:sz="4" w:space="0"/>
              <w:right w:val="single" w:color="auto" w:sz="4" w:space="0"/>
            </w:tcBorders>
            <w:shd w:val="clear" w:color="auto" w:fill="auto"/>
            <w:vAlign w:val="center"/>
          </w:tcPr>
          <w:p w14:paraId="29272B24">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276" w:type="dxa"/>
            <w:tcBorders>
              <w:top w:val="nil"/>
              <w:left w:val="nil"/>
              <w:bottom w:val="single" w:color="auto" w:sz="4" w:space="0"/>
              <w:right w:val="single" w:color="auto" w:sz="4" w:space="0"/>
            </w:tcBorders>
            <w:shd w:val="clear" w:color="auto" w:fill="auto"/>
            <w:vAlign w:val="center"/>
          </w:tcPr>
          <w:p w14:paraId="5EAED08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76" w:type="dxa"/>
            <w:tcBorders>
              <w:top w:val="nil"/>
              <w:left w:val="nil"/>
              <w:bottom w:val="single" w:color="auto" w:sz="4" w:space="0"/>
              <w:right w:val="single" w:color="auto" w:sz="4" w:space="0"/>
            </w:tcBorders>
            <w:shd w:val="clear" w:color="auto" w:fill="auto"/>
            <w:vAlign w:val="center"/>
          </w:tcPr>
          <w:p w14:paraId="7381C93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75" w:type="dxa"/>
            <w:tcBorders>
              <w:top w:val="nil"/>
              <w:left w:val="nil"/>
              <w:bottom w:val="single" w:color="auto" w:sz="4" w:space="0"/>
              <w:right w:val="single" w:color="auto" w:sz="4" w:space="0"/>
            </w:tcBorders>
            <w:shd w:val="clear" w:color="auto" w:fill="auto"/>
            <w:noWrap/>
            <w:vAlign w:val="center"/>
          </w:tcPr>
          <w:p w14:paraId="55103EF5">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576EAF19">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60CA7180">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701" w:type="dxa"/>
            <w:tcBorders>
              <w:top w:val="nil"/>
              <w:left w:val="nil"/>
              <w:bottom w:val="single" w:color="auto" w:sz="4" w:space="0"/>
              <w:right w:val="single" w:color="auto" w:sz="4" w:space="0"/>
            </w:tcBorders>
            <w:shd w:val="clear" w:color="auto" w:fill="auto"/>
            <w:vAlign w:val="center"/>
          </w:tcPr>
          <w:p w14:paraId="5171334F">
            <w:pPr>
              <w:widowControl/>
              <w:jc w:val="center"/>
              <w:rPr>
                <w:rFonts w:ascii="宋体" w:hAnsi="宋体" w:cs="宋体"/>
                <w:color w:val="000000"/>
                <w:kern w:val="0"/>
                <w:sz w:val="24"/>
                <w:szCs w:val="24"/>
              </w:rPr>
            </w:pPr>
            <w:r>
              <w:rPr>
                <w:rFonts w:hint="eastAsia" w:ascii="宋体" w:hAnsi="宋体" w:cs="宋体"/>
                <w:color w:val="000000"/>
                <w:kern w:val="0"/>
                <w:sz w:val="24"/>
                <w:szCs w:val="24"/>
              </w:rPr>
              <w:t>年糕</w:t>
            </w:r>
          </w:p>
        </w:tc>
        <w:tc>
          <w:tcPr>
            <w:tcW w:w="1134" w:type="dxa"/>
            <w:tcBorders>
              <w:top w:val="nil"/>
              <w:left w:val="nil"/>
              <w:bottom w:val="single" w:color="auto" w:sz="4" w:space="0"/>
              <w:right w:val="single" w:color="auto" w:sz="4" w:space="0"/>
            </w:tcBorders>
            <w:shd w:val="clear" w:color="auto" w:fill="auto"/>
            <w:vAlign w:val="center"/>
          </w:tcPr>
          <w:p w14:paraId="7ECA488B">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992" w:type="dxa"/>
            <w:tcBorders>
              <w:top w:val="nil"/>
              <w:left w:val="nil"/>
              <w:bottom w:val="single" w:color="auto" w:sz="4" w:space="0"/>
              <w:right w:val="single" w:color="auto" w:sz="4" w:space="0"/>
            </w:tcBorders>
            <w:shd w:val="clear" w:color="auto" w:fill="auto"/>
            <w:noWrap/>
            <w:vAlign w:val="center"/>
          </w:tcPr>
          <w:p w14:paraId="314DFD73">
            <w:pPr>
              <w:widowControl/>
              <w:jc w:val="center"/>
              <w:rPr>
                <w:rFonts w:ascii="宋体" w:hAnsi="宋体" w:cs="宋体"/>
                <w:color w:val="000000"/>
                <w:kern w:val="0"/>
                <w:sz w:val="22"/>
              </w:rPr>
            </w:pPr>
            <w:r>
              <w:rPr>
                <w:rFonts w:hint="eastAsia" w:ascii="宋体" w:hAnsi="宋体" w:cs="宋体"/>
                <w:color w:val="000000"/>
                <w:kern w:val="0"/>
                <w:sz w:val="22"/>
              </w:rPr>
              <w:t>200</w:t>
            </w:r>
          </w:p>
        </w:tc>
        <w:tc>
          <w:tcPr>
            <w:tcW w:w="1134" w:type="dxa"/>
            <w:tcBorders>
              <w:top w:val="nil"/>
              <w:left w:val="nil"/>
              <w:bottom w:val="single" w:color="auto" w:sz="4" w:space="0"/>
              <w:right w:val="single" w:color="auto" w:sz="4" w:space="0"/>
            </w:tcBorders>
            <w:shd w:val="clear" w:color="auto" w:fill="auto"/>
            <w:noWrap/>
            <w:vAlign w:val="center"/>
          </w:tcPr>
          <w:p w14:paraId="1800EF7C">
            <w:pPr>
              <w:widowControl/>
              <w:jc w:val="center"/>
              <w:rPr>
                <w:rFonts w:ascii="宋体" w:hAnsi="宋体" w:cs="宋体"/>
                <w:color w:val="000000"/>
                <w:kern w:val="0"/>
                <w:sz w:val="22"/>
              </w:rPr>
            </w:pPr>
            <w:r>
              <w:rPr>
                <w:rFonts w:hint="eastAsia" w:ascii="宋体" w:hAnsi="宋体" w:cs="宋体"/>
                <w:color w:val="000000"/>
                <w:kern w:val="0"/>
                <w:sz w:val="22"/>
              </w:rPr>
              <w:t>3.5</w:t>
            </w:r>
          </w:p>
        </w:tc>
        <w:tc>
          <w:tcPr>
            <w:tcW w:w="1276" w:type="dxa"/>
            <w:tcBorders>
              <w:top w:val="nil"/>
              <w:left w:val="nil"/>
              <w:bottom w:val="single" w:color="auto" w:sz="4" w:space="0"/>
              <w:right w:val="single" w:color="auto" w:sz="4" w:space="0"/>
            </w:tcBorders>
            <w:shd w:val="clear" w:color="auto" w:fill="auto"/>
            <w:noWrap/>
            <w:vAlign w:val="center"/>
          </w:tcPr>
          <w:p w14:paraId="76F01F3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noWrap/>
            <w:vAlign w:val="center"/>
          </w:tcPr>
          <w:p w14:paraId="74E98F0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shd w:val="clear" w:color="auto" w:fill="auto"/>
            <w:noWrap/>
            <w:vAlign w:val="center"/>
          </w:tcPr>
          <w:p w14:paraId="3F205BCD">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0F559038">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4C4033F0">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1701" w:type="dxa"/>
            <w:tcBorders>
              <w:top w:val="nil"/>
              <w:left w:val="nil"/>
              <w:bottom w:val="single" w:color="auto" w:sz="4" w:space="0"/>
              <w:right w:val="single" w:color="auto" w:sz="4" w:space="0"/>
            </w:tcBorders>
            <w:shd w:val="clear" w:color="auto" w:fill="auto"/>
            <w:noWrap/>
            <w:vAlign w:val="center"/>
          </w:tcPr>
          <w:p w14:paraId="56156091">
            <w:pPr>
              <w:widowControl/>
              <w:jc w:val="center"/>
              <w:rPr>
                <w:rFonts w:ascii="宋体" w:hAnsi="宋体" w:cs="宋体"/>
                <w:color w:val="000000"/>
                <w:kern w:val="0"/>
                <w:sz w:val="22"/>
              </w:rPr>
            </w:pPr>
            <w:r>
              <w:rPr>
                <w:rFonts w:hint="eastAsia" w:ascii="宋体" w:hAnsi="宋体" w:cs="宋体"/>
                <w:color w:val="000000"/>
                <w:kern w:val="0"/>
                <w:sz w:val="22"/>
              </w:rPr>
              <w:t>鸡蛋细面</w:t>
            </w:r>
          </w:p>
        </w:tc>
        <w:tc>
          <w:tcPr>
            <w:tcW w:w="1134" w:type="dxa"/>
            <w:tcBorders>
              <w:top w:val="nil"/>
              <w:left w:val="nil"/>
              <w:bottom w:val="single" w:color="auto" w:sz="4" w:space="0"/>
              <w:right w:val="single" w:color="auto" w:sz="4" w:space="0"/>
            </w:tcBorders>
            <w:shd w:val="clear" w:color="auto" w:fill="auto"/>
            <w:vAlign w:val="center"/>
          </w:tcPr>
          <w:p w14:paraId="0D26877A">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992" w:type="dxa"/>
            <w:tcBorders>
              <w:top w:val="nil"/>
              <w:left w:val="nil"/>
              <w:bottom w:val="single" w:color="auto" w:sz="4" w:space="0"/>
              <w:right w:val="single" w:color="auto" w:sz="4" w:space="0"/>
            </w:tcBorders>
            <w:shd w:val="clear" w:color="auto" w:fill="auto"/>
            <w:noWrap/>
            <w:vAlign w:val="center"/>
          </w:tcPr>
          <w:p w14:paraId="1A27FCE8">
            <w:pPr>
              <w:widowControl/>
              <w:jc w:val="center"/>
              <w:rPr>
                <w:rFonts w:ascii="宋体" w:hAnsi="宋体" w:cs="宋体"/>
                <w:color w:val="000000"/>
                <w:kern w:val="0"/>
                <w:sz w:val="22"/>
              </w:rPr>
            </w:pPr>
            <w:r>
              <w:rPr>
                <w:rFonts w:hint="eastAsia" w:ascii="宋体" w:hAnsi="宋体" w:cs="宋体"/>
                <w:color w:val="000000"/>
                <w:kern w:val="0"/>
                <w:sz w:val="22"/>
              </w:rPr>
              <w:t>500</w:t>
            </w:r>
          </w:p>
        </w:tc>
        <w:tc>
          <w:tcPr>
            <w:tcW w:w="1134" w:type="dxa"/>
            <w:tcBorders>
              <w:top w:val="nil"/>
              <w:left w:val="nil"/>
              <w:bottom w:val="single" w:color="auto" w:sz="4" w:space="0"/>
              <w:right w:val="single" w:color="auto" w:sz="4" w:space="0"/>
            </w:tcBorders>
            <w:shd w:val="clear" w:color="auto" w:fill="auto"/>
            <w:noWrap/>
            <w:vAlign w:val="center"/>
          </w:tcPr>
          <w:p w14:paraId="0B1E22DB">
            <w:pPr>
              <w:widowControl/>
              <w:jc w:val="center"/>
              <w:rPr>
                <w:rFonts w:ascii="宋体" w:hAnsi="宋体" w:cs="宋体"/>
                <w:color w:val="000000"/>
                <w:kern w:val="0"/>
                <w:sz w:val="22"/>
              </w:rPr>
            </w:pPr>
            <w:r>
              <w:rPr>
                <w:rFonts w:hint="eastAsia" w:ascii="宋体" w:hAnsi="宋体" w:cs="宋体"/>
                <w:color w:val="000000"/>
                <w:kern w:val="0"/>
                <w:sz w:val="22"/>
              </w:rPr>
              <w:t>2.8</w:t>
            </w:r>
          </w:p>
        </w:tc>
        <w:tc>
          <w:tcPr>
            <w:tcW w:w="1276" w:type="dxa"/>
            <w:tcBorders>
              <w:top w:val="nil"/>
              <w:left w:val="nil"/>
              <w:bottom w:val="single" w:color="auto" w:sz="4" w:space="0"/>
              <w:right w:val="single" w:color="auto" w:sz="4" w:space="0"/>
            </w:tcBorders>
            <w:shd w:val="clear" w:color="auto" w:fill="auto"/>
            <w:noWrap/>
            <w:vAlign w:val="center"/>
          </w:tcPr>
          <w:p w14:paraId="1E2BE57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noWrap/>
            <w:vAlign w:val="center"/>
          </w:tcPr>
          <w:p w14:paraId="150F62D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shd w:val="clear" w:color="auto" w:fill="auto"/>
            <w:noWrap/>
            <w:vAlign w:val="center"/>
          </w:tcPr>
          <w:p w14:paraId="0A4EE28A">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3210F696">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608A5DC7">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1701" w:type="dxa"/>
            <w:tcBorders>
              <w:top w:val="nil"/>
              <w:left w:val="nil"/>
              <w:bottom w:val="single" w:color="auto" w:sz="4" w:space="0"/>
              <w:right w:val="single" w:color="auto" w:sz="4" w:space="0"/>
            </w:tcBorders>
            <w:shd w:val="clear" w:color="auto" w:fill="auto"/>
            <w:noWrap/>
            <w:vAlign w:val="center"/>
          </w:tcPr>
          <w:p w14:paraId="373C864B">
            <w:pPr>
              <w:widowControl/>
              <w:jc w:val="center"/>
              <w:rPr>
                <w:rFonts w:ascii="宋体" w:hAnsi="宋体" w:cs="宋体"/>
                <w:color w:val="000000"/>
                <w:kern w:val="0"/>
                <w:sz w:val="22"/>
              </w:rPr>
            </w:pPr>
            <w:r>
              <w:rPr>
                <w:rFonts w:hint="eastAsia" w:ascii="宋体" w:hAnsi="宋体" w:cs="宋体"/>
                <w:color w:val="000000"/>
                <w:kern w:val="0"/>
                <w:sz w:val="22"/>
              </w:rPr>
              <w:t>锅盖面</w:t>
            </w:r>
          </w:p>
        </w:tc>
        <w:tc>
          <w:tcPr>
            <w:tcW w:w="1134" w:type="dxa"/>
            <w:tcBorders>
              <w:top w:val="nil"/>
              <w:left w:val="nil"/>
              <w:bottom w:val="single" w:color="auto" w:sz="4" w:space="0"/>
              <w:right w:val="single" w:color="auto" w:sz="4" w:space="0"/>
            </w:tcBorders>
            <w:shd w:val="clear" w:color="auto" w:fill="auto"/>
            <w:vAlign w:val="center"/>
          </w:tcPr>
          <w:p w14:paraId="27F8AD69">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992" w:type="dxa"/>
            <w:tcBorders>
              <w:top w:val="nil"/>
              <w:left w:val="nil"/>
              <w:bottom w:val="single" w:color="auto" w:sz="4" w:space="0"/>
              <w:right w:val="single" w:color="auto" w:sz="4" w:space="0"/>
            </w:tcBorders>
            <w:shd w:val="clear" w:color="auto" w:fill="auto"/>
            <w:noWrap/>
            <w:vAlign w:val="center"/>
          </w:tcPr>
          <w:p w14:paraId="0A215789">
            <w:pPr>
              <w:widowControl/>
              <w:jc w:val="center"/>
              <w:rPr>
                <w:rFonts w:ascii="宋体" w:hAnsi="宋体" w:cs="宋体"/>
                <w:color w:val="000000"/>
                <w:kern w:val="0"/>
                <w:sz w:val="22"/>
              </w:rPr>
            </w:pPr>
            <w:r>
              <w:rPr>
                <w:rFonts w:hint="eastAsia" w:ascii="宋体" w:hAnsi="宋体" w:cs="宋体"/>
                <w:color w:val="000000"/>
                <w:kern w:val="0"/>
                <w:sz w:val="22"/>
              </w:rPr>
              <w:t>500</w:t>
            </w:r>
          </w:p>
        </w:tc>
        <w:tc>
          <w:tcPr>
            <w:tcW w:w="1134" w:type="dxa"/>
            <w:tcBorders>
              <w:top w:val="nil"/>
              <w:left w:val="nil"/>
              <w:bottom w:val="single" w:color="auto" w:sz="4" w:space="0"/>
              <w:right w:val="single" w:color="auto" w:sz="4" w:space="0"/>
            </w:tcBorders>
            <w:shd w:val="clear" w:color="auto" w:fill="auto"/>
            <w:noWrap/>
            <w:vAlign w:val="center"/>
          </w:tcPr>
          <w:p w14:paraId="3C27D3B3">
            <w:pPr>
              <w:widowControl/>
              <w:jc w:val="center"/>
              <w:rPr>
                <w:rFonts w:ascii="宋体" w:hAnsi="宋体" w:cs="宋体"/>
                <w:color w:val="000000"/>
                <w:kern w:val="0"/>
                <w:sz w:val="22"/>
              </w:rPr>
            </w:pPr>
            <w:r>
              <w:rPr>
                <w:rFonts w:hint="eastAsia" w:ascii="宋体" w:hAnsi="宋体" w:cs="宋体"/>
                <w:color w:val="000000"/>
                <w:kern w:val="0"/>
                <w:sz w:val="22"/>
              </w:rPr>
              <w:t>2.6</w:t>
            </w:r>
          </w:p>
        </w:tc>
        <w:tc>
          <w:tcPr>
            <w:tcW w:w="1276" w:type="dxa"/>
            <w:tcBorders>
              <w:top w:val="nil"/>
              <w:left w:val="nil"/>
              <w:bottom w:val="single" w:color="auto" w:sz="4" w:space="0"/>
              <w:right w:val="single" w:color="auto" w:sz="4" w:space="0"/>
            </w:tcBorders>
            <w:shd w:val="clear" w:color="auto" w:fill="auto"/>
            <w:noWrap/>
            <w:vAlign w:val="center"/>
          </w:tcPr>
          <w:p w14:paraId="5EF144F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noWrap/>
            <w:vAlign w:val="center"/>
          </w:tcPr>
          <w:p w14:paraId="68EF370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shd w:val="clear" w:color="auto" w:fill="auto"/>
            <w:noWrap/>
            <w:vAlign w:val="center"/>
          </w:tcPr>
          <w:p w14:paraId="3C1FFBF0">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26CDDC32">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4FD0AE82">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701" w:type="dxa"/>
            <w:tcBorders>
              <w:top w:val="nil"/>
              <w:left w:val="nil"/>
              <w:bottom w:val="single" w:color="auto" w:sz="4" w:space="0"/>
              <w:right w:val="single" w:color="auto" w:sz="4" w:space="0"/>
            </w:tcBorders>
            <w:shd w:val="clear" w:color="auto" w:fill="auto"/>
            <w:noWrap/>
            <w:vAlign w:val="center"/>
          </w:tcPr>
          <w:p w14:paraId="13C39F26">
            <w:pPr>
              <w:widowControl/>
              <w:jc w:val="center"/>
              <w:rPr>
                <w:rFonts w:ascii="宋体" w:hAnsi="宋体" w:cs="宋体"/>
                <w:color w:val="000000"/>
                <w:kern w:val="0"/>
                <w:sz w:val="22"/>
              </w:rPr>
            </w:pPr>
            <w:r>
              <w:rPr>
                <w:rFonts w:hint="eastAsia" w:ascii="宋体" w:hAnsi="宋体" w:cs="宋体"/>
                <w:color w:val="000000"/>
                <w:kern w:val="0"/>
                <w:sz w:val="22"/>
              </w:rPr>
              <w:t>仿手工面</w:t>
            </w:r>
          </w:p>
        </w:tc>
        <w:tc>
          <w:tcPr>
            <w:tcW w:w="1134" w:type="dxa"/>
            <w:tcBorders>
              <w:top w:val="nil"/>
              <w:left w:val="nil"/>
              <w:bottom w:val="single" w:color="auto" w:sz="4" w:space="0"/>
              <w:right w:val="single" w:color="auto" w:sz="4" w:space="0"/>
            </w:tcBorders>
            <w:shd w:val="clear" w:color="auto" w:fill="auto"/>
            <w:vAlign w:val="center"/>
          </w:tcPr>
          <w:p w14:paraId="52BD3A30">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992" w:type="dxa"/>
            <w:tcBorders>
              <w:top w:val="nil"/>
              <w:left w:val="nil"/>
              <w:bottom w:val="single" w:color="auto" w:sz="4" w:space="0"/>
              <w:right w:val="single" w:color="auto" w:sz="4" w:space="0"/>
            </w:tcBorders>
            <w:shd w:val="clear" w:color="auto" w:fill="auto"/>
            <w:noWrap/>
            <w:vAlign w:val="center"/>
          </w:tcPr>
          <w:p w14:paraId="406E24EB">
            <w:pPr>
              <w:widowControl/>
              <w:jc w:val="center"/>
              <w:rPr>
                <w:rFonts w:ascii="宋体" w:hAnsi="宋体" w:cs="宋体"/>
                <w:color w:val="000000"/>
                <w:kern w:val="0"/>
                <w:sz w:val="22"/>
              </w:rPr>
            </w:pPr>
            <w:r>
              <w:rPr>
                <w:rFonts w:hint="eastAsia" w:ascii="宋体" w:hAnsi="宋体" w:cs="宋体"/>
                <w:color w:val="000000"/>
                <w:kern w:val="0"/>
                <w:sz w:val="22"/>
              </w:rPr>
              <w:t>500</w:t>
            </w:r>
          </w:p>
        </w:tc>
        <w:tc>
          <w:tcPr>
            <w:tcW w:w="1134" w:type="dxa"/>
            <w:tcBorders>
              <w:top w:val="nil"/>
              <w:left w:val="nil"/>
              <w:bottom w:val="single" w:color="auto" w:sz="4" w:space="0"/>
              <w:right w:val="single" w:color="auto" w:sz="4" w:space="0"/>
            </w:tcBorders>
            <w:shd w:val="clear" w:color="auto" w:fill="auto"/>
            <w:noWrap/>
            <w:vAlign w:val="center"/>
          </w:tcPr>
          <w:p w14:paraId="5C8B3146">
            <w:pPr>
              <w:widowControl/>
              <w:jc w:val="center"/>
              <w:rPr>
                <w:rFonts w:ascii="宋体" w:hAnsi="宋体" w:cs="宋体"/>
                <w:color w:val="000000"/>
                <w:kern w:val="0"/>
                <w:sz w:val="22"/>
              </w:rPr>
            </w:pPr>
            <w:r>
              <w:rPr>
                <w:rFonts w:hint="eastAsia" w:ascii="宋体" w:hAnsi="宋体" w:cs="宋体"/>
                <w:color w:val="000000"/>
                <w:kern w:val="0"/>
                <w:sz w:val="22"/>
              </w:rPr>
              <w:t>2.6</w:t>
            </w:r>
          </w:p>
        </w:tc>
        <w:tc>
          <w:tcPr>
            <w:tcW w:w="1276" w:type="dxa"/>
            <w:tcBorders>
              <w:top w:val="nil"/>
              <w:left w:val="nil"/>
              <w:bottom w:val="single" w:color="auto" w:sz="4" w:space="0"/>
              <w:right w:val="single" w:color="auto" w:sz="4" w:space="0"/>
            </w:tcBorders>
            <w:shd w:val="clear" w:color="auto" w:fill="auto"/>
            <w:noWrap/>
            <w:vAlign w:val="center"/>
          </w:tcPr>
          <w:p w14:paraId="62EE257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noWrap/>
            <w:vAlign w:val="center"/>
          </w:tcPr>
          <w:p w14:paraId="65203AA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shd w:val="clear" w:color="auto" w:fill="auto"/>
            <w:noWrap/>
            <w:vAlign w:val="center"/>
          </w:tcPr>
          <w:p w14:paraId="2077964D">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3D442F95">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428523EF">
            <w:pPr>
              <w:widowControl/>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1701" w:type="dxa"/>
            <w:tcBorders>
              <w:top w:val="nil"/>
              <w:left w:val="nil"/>
              <w:bottom w:val="single" w:color="auto" w:sz="4" w:space="0"/>
              <w:right w:val="single" w:color="auto" w:sz="4" w:space="0"/>
            </w:tcBorders>
            <w:shd w:val="clear" w:color="auto" w:fill="auto"/>
            <w:noWrap/>
            <w:vAlign w:val="center"/>
          </w:tcPr>
          <w:p w14:paraId="08C06364">
            <w:pPr>
              <w:widowControl/>
              <w:jc w:val="center"/>
              <w:rPr>
                <w:rFonts w:ascii="宋体" w:hAnsi="宋体" w:cs="宋体"/>
                <w:color w:val="000000"/>
                <w:kern w:val="0"/>
                <w:sz w:val="22"/>
              </w:rPr>
            </w:pPr>
            <w:r>
              <w:rPr>
                <w:rFonts w:hint="eastAsia" w:ascii="宋体" w:hAnsi="宋体" w:cs="宋体"/>
                <w:color w:val="000000"/>
                <w:kern w:val="0"/>
                <w:sz w:val="22"/>
              </w:rPr>
              <w:t>刀削面</w:t>
            </w:r>
          </w:p>
        </w:tc>
        <w:tc>
          <w:tcPr>
            <w:tcW w:w="1134" w:type="dxa"/>
            <w:tcBorders>
              <w:top w:val="nil"/>
              <w:left w:val="nil"/>
              <w:bottom w:val="single" w:color="auto" w:sz="4" w:space="0"/>
              <w:right w:val="single" w:color="auto" w:sz="4" w:space="0"/>
            </w:tcBorders>
            <w:shd w:val="clear" w:color="auto" w:fill="auto"/>
            <w:vAlign w:val="center"/>
          </w:tcPr>
          <w:p w14:paraId="57B1A574">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992" w:type="dxa"/>
            <w:tcBorders>
              <w:top w:val="nil"/>
              <w:left w:val="nil"/>
              <w:bottom w:val="single" w:color="auto" w:sz="4" w:space="0"/>
              <w:right w:val="single" w:color="auto" w:sz="4" w:space="0"/>
            </w:tcBorders>
            <w:shd w:val="clear" w:color="auto" w:fill="auto"/>
            <w:noWrap/>
            <w:vAlign w:val="center"/>
          </w:tcPr>
          <w:p w14:paraId="552540D6">
            <w:pPr>
              <w:widowControl/>
              <w:jc w:val="center"/>
              <w:rPr>
                <w:rFonts w:ascii="宋体" w:hAnsi="宋体" w:cs="宋体"/>
                <w:color w:val="000000"/>
                <w:kern w:val="0"/>
                <w:sz w:val="22"/>
              </w:rPr>
            </w:pPr>
            <w:r>
              <w:rPr>
                <w:rFonts w:hint="eastAsia" w:ascii="宋体" w:hAnsi="宋体" w:cs="宋体"/>
                <w:color w:val="000000"/>
                <w:kern w:val="0"/>
                <w:sz w:val="22"/>
              </w:rPr>
              <w:t>300</w:t>
            </w:r>
          </w:p>
        </w:tc>
        <w:tc>
          <w:tcPr>
            <w:tcW w:w="1134" w:type="dxa"/>
            <w:tcBorders>
              <w:top w:val="nil"/>
              <w:left w:val="nil"/>
              <w:bottom w:val="single" w:color="auto" w:sz="4" w:space="0"/>
              <w:right w:val="single" w:color="auto" w:sz="4" w:space="0"/>
            </w:tcBorders>
            <w:shd w:val="clear" w:color="auto" w:fill="auto"/>
            <w:vAlign w:val="center"/>
          </w:tcPr>
          <w:p w14:paraId="11352896">
            <w:pPr>
              <w:widowControl/>
              <w:jc w:val="center"/>
              <w:rPr>
                <w:rFonts w:ascii="宋体" w:hAnsi="宋体" w:cs="宋体"/>
                <w:color w:val="000000"/>
                <w:kern w:val="0"/>
                <w:sz w:val="24"/>
                <w:szCs w:val="24"/>
              </w:rPr>
            </w:pPr>
            <w:r>
              <w:rPr>
                <w:rFonts w:hint="eastAsia" w:ascii="宋体" w:hAnsi="宋体" w:cs="宋体"/>
                <w:color w:val="000000"/>
                <w:kern w:val="0"/>
                <w:sz w:val="24"/>
                <w:szCs w:val="24"/>
              </w:rPr>
              <w:t>2.5</w:t>
            </w:r>
          </w:p>
        </w:tc>
        <w:tc>
          <w:tcPr>
            <w:tcW w:w="1276" w:type="dxa"/>
            <w:tcBorders>
              <w:top w:val="nil"/>
              <w:left w:val="nil"/>
              <w:bottom w:val="single" w:color="auto" w:sz="4" w:space="0"/>
              <w:right w:val="single" w:color="auto" w:sz="4" w:space="0"/>
            </w:tcBorders>
            <w:shd w:val="clear" w:color="auto" w:fill="auto"/>
            <w:noWrap/>
            <w:vAlign w:val="center"/>
          </w:tcPr>
          <w:p w14:paraId="3F62C9F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noWrap/>
            <w:vAlign w:val="center"/>
          </w:tcPr>
          <w:p w14:paraId="4BEB3A3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shd w:val="clear" w:color="auto" w:fill="auto"/>
            <w:noWrap/>
            <w:vAlign w:val="center"/>
          </w:tcPr>
          <w:p w14:paraId="1A25F567">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3E657715">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7BE245AF">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1701" w:type="dxa"/>
            <w:tcBorders>
              <w:top w:val="nil"/>
              <w:left w:val="nil"/>
              <w:bottom w:val="single" w:color="auto" w:sz="4" w:space="0"/>
              <w:right w:val="single" w:color="auto" w:sz="4" w:space="0"/>
            </w:tcBorders>
            <w:shd w:val="clear" w:color="auto" w:fill="auto"/>
            <w:noWrap/>
            <w:vAlign w:val="center"/>
          </w:tcPr>
          <w:p w14:paraId="3298539F">
            <w:pPr>
              <w:widowControl/>
              <w:jc w:val="center"/>
              <w:rPr>
                <w:rFonts w:ascii="宋体" w:hAnsi="宋体" w:cs="宋体"/>
                <w:color w:val="000000"/>
                <w:kern w:val="0"/>
                <w:sz w:val="22"/>
              </w:rPr>
            </w:pPr>
            <w:r>
              <w:rPr>
                <w:rFonts w:hint="eastAsia" w:ascii="宋体" w:hAnsi="宋体" w:cs="宋体"/>
                <w:color w:val="000000"/>
                <w:kern w:val="0"/>
                <w:sz w:val="22"/>
              </w:rPr>
              <w:t>面疙瘩</w:t>
            </w:r>
          </w:p>
        </w:tc>
        <w:tc>
          <w:tcPr>
            <w:tcW w:w="1134" w:type="dxa"/>
            <w:tcBorders>
              <w:top w:val="nil"/>
              <w:left w:val="nil"/>
              <w:bottom w:val="single" w:color="auto" w:sz="4" w:space="0"/>
              <w:right w:val="single" w:color="auto" w:sz="4" w:space="0"/>
            </w:tcBorders>
            <w:shd w:val="clear" w:color="auto" w:fill="auto"/>
            <w:vAlign w:val="center"/>
          </w:tcPr>
          <w:p w14:paraId="18CCB6C8">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992" w:type="dxa"/>
            <w:tcBorders>
              <w:top w:val="nil"/>
              <w:left w:val="nil"/>
              <w:bottom w:val="single" w:color="auto" w:sz="4" w:space="0"/>
              <w:right w:val="single" w:color="auto" w:sz="4" w:space="0"/>
            </w:tcBorders>
            <w:shd w:val="clear" w:color="auto" w:fill="auto"/>
            <w:noWrap/>
            <w:vAlign w:val="center"/>
          </w:tcPr>
          <w:p w14:paraId="008CDD18">
            <w:pPr>
              <w:widowControl/>
              <w:jc w:val="center"/>
              <w:rPr>
                <w:rFonts w:ascii="宋体" w:hAnsi="宋体" w:cs="宋体"/>
                <w:color w:val="000000"/>
                <w:kern w:val="0"/>
                <w:sz w:val="22"/>
              </w:rPr>
            </w:pPr>
            <w:r>
              <w:rPr>
                <w:rFonts w:hint="eastAsia" w:ascii="宋体" w:hAnsi="宋体" w:cs="宋体"/>
                <w:color w:val="000000"/>
                <w:kern w:val="0"/>
                <w:sz w:val="22"/>
              </w:rPr>
              <w:t>300</w:t>
            </w:r>
          </w:p>
        </w:tc>
        <w:tc>
          <w:tcPr>
            <w:tcW w:w="1134" w:type="dxa"/>
            <w:tcBorders>
              <w:top w:val="nil"/>
              <w:left w:val="nil"/>
              <w:bottom w:val="single" w:color="auto" w:sz="4" w:space="0"/>
              <w:right w:val="single" w:color="auto" w:sz="4" w:space="0"/>
            </w:tcBorders>
            <w:shd w:val="clear" w:color="auto" w:fill="auto"/>
            <w:vAlign w:val="center"/>
          </w:tcPr>
          <w:p w14:paraId="370A8B4E">
            <w:pPr>
              <w:widowControl/>
              <w:jc w:val="center"/>
              <w:rPr>
                <w:rFonts w:ascii="宋体" w:hAnsi="宋体" w:cs="宋体"/>
                <w:color w:val="000000"/>
                <w:kern w:val="0"/>
                <w:sz w:val="24"/>
                <w:szCs w:val="24"/>
              </w:rPr>
            </w:pPr>
            <w:r>
              <w:rPr>
                <w:rFonts w:hint="eastAsia" w:ascii="宋体" w:hAnsi="宋体" w:cs="宋体"/>
                <w:color w:val="000000"/>
                <w:kern w:val="0"/>
                <w:sz w:val="24"/>
                <w:szCs w:val="24"/>
              </w:rPr>
              <w:t>2.5</w:t>
            </w:r>
          </w:p>
        </w:tc>
        <w:tc>
          <w:tcPr>
            <w:tcW w:w="1276" w:type="dxa"/>
            <w:tcBorders>
              <w:top w:val="nil"/>
              <w:left w:val="nil"/>
              <w:bottom w:val="single" w:color="auto" w:sz="4" w:space="0"/>
              <w:right w:val="single" w:color="auto" w:sz="4" w:space="0"/>
            </w:tcBorders>
            <w:shd w:val="clear" w:color="auto" w:fill="auto"/>
            <w:noWrap/>
            <w:vAlign w:val="center"/>
          </w:tcPr>
          <w:p w14:paraId="2A8F01E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noWrap/>
            <w:vAlign w:val="center"/>
          </w:tcPr>
          <w:p w14:paraId="4B490D0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shd w:val="clear" w:color="auto" w:fill="auto"/>
            <w:noWrap/>
            <w:vAlign w:val="center"/>
          </w:tcPr>
          <w:p w14:paraId="4C85A706">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2CC76991">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55963BAA">
            <w:pPr>
              <w:widowControl/>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1701" w:type="dxa"/>
            <w:tcBorders>
              <w:top w:val="nil"/>
              <w:left w:val="nil"/>
              <w:bottom w:val="single" w:color="auto" w:sz="4" w:space="0"/>
              <w:right w:val="single" w:color="auto" w:sz="4" w:space="0"/>
            </w:tcBorders>
            <w:shd w:val="clear" w:color="auto" w:fill="auto"/>
            <w:noWrap/>
            <w:vAlign w:val="center"/>
          </w:tcPr>
          <w:p w14:paraId="7F7BDD31">
            <w:pPr>
              <w:widowControl/>
              <w:jc w:val="center"/>
              <w:rPr>
                <w:rFonts w:ascii="宋体" w:hAnsi="宋体" w:cs="宋体"/>
                <w:color w:val="000000"/>
                <w:kern w:val="0"/>
                <w:sz w:val="22"/>
              </w:rPr>
            </w:pPr>
            <w:r>
              <w:rPr>
                <w:rFonts w:hint="eastAsia" w:ascii="宋体" w:hAnsi="宋体" w:cs="宋体"/>
                <w:color w:val="000000"/>
                <w:kern w:val="0"/>
                <w:sz w:val="22"/>
              </w:rPr>
              <w:t>莜面疙瘩</w:t>
            </w:r>
          </w:p>
        </w:tc>
        <w:tc>
          <w:tcPr>
            <w:tcW w:w="1134" w:type="dxa"/>
            <w:tcBorders>
              <w:top w:val="nil"/>
              <w:left w:val="nil"/>
              <w:bottom w:val="single" w:color="auto" w:sz="4" w:space="0"/>
              <w:right w:val="single" w:color="auto" w:sz="4" w:space="0"/>
            </w:tcBorders>
            <w:shd w:val="clear" w:color="auto" w:fill="auto"/>
            <w:vAlign w:val="center"/>
          </w:tcPr>
          <w:p w14:paraId="4DE1AB58">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992" w:type="dxa"/>
            <w:tcBorders>
              <w:top w:val="nil"/>
              <w:left w:val="nil"/>
              <w:bottom w:val="single" w:color="auto" w:sz="4" w:space="0"/>
              <w:right w:val="single" w:color="auto" w:sz="4" w:space="0"/>
            </w:tcBorders>
            <w:shd w:val="clear" w:color="auto" w:fill="auto"/>
            <w:noWrap/>
            <w:vAlign w:val="center"/>
          </w:tcPr>
          <w:p w14:paraId="65772343">
            <w:pPr>
              <w:widowControl/>
              <w:jc w:val="center"/>
              <w:rPr>
                <w:rFonts w:ascii="宋体" w:hAnsi="宋体" w:cs="宋体"/>
                <w:color w:val="000000"/>
                <w:kern w:val="0"/>
                <w:sz w:val="22"/>
              </w:rPr>
            </w:pPr>
            <w:r>
              <w:rPr>
                <w:rFonts w:hint="eastAsia" w:ascii="宋体" w:hAnsi="宋体" w:cs="宋体"/>
                <w:color w:val="000000"/>
                <w:kern w:val="0"/>
                <w:sz w:val="22"/>
              </w:rPr>
              <w:t>200</w:t>
            </w:r>
          </w:p>
        </w:tc>
        <w:tc>
          <w:tcPr>
            <w:tcW w:w="1134" w:type="dxa"/>
            <w:tcBorders>
              <w:top w:val="nil"/>
              <w:left w:val="nil"/>
              <w:bottom w:val="single" w:color="auto" w:sz="4" w:space="0"/>
              <w:right w:val="single" w:color="auto" w:sz="4" w:space="0"/>
            </w:tcBorders>
            <w:shd w:val="clear" w:color="auto" w:fill="auto"/>
            <w:noWrap/>
            <w:vAlign w:val="center"/>
          </w:tcPr>
          <w:p w14:paraId="2690A871">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276" w:type="dxa"/>
            <w:tcBorders>
              <w:top w:val="nil"/>
              <w:left w:val="nil"/>
              <w:bottom w:val="single" w:color="auto" w:sz="4" w:space="0"/>
              <w:right w:val="single" w:color="auto" w:sz="4" w:space="0"/>
            </w:tcBorders>
            <w:shd w:val="clear" w:color="auto" w:fill="auto"/>
            <w:noWrap/>
            <w:vAlign w:val="center"/>
          </w:tcPr>
          <w:p w14:paraId="169ACE7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noWrap/>
            <w:vAlign w:val="center"/>
          </w:tcPr>
          <w:p w14:paraId="4BF090A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shd w:val="clear" w:color="auto" w:fill="auto"/>
            <w:noWrap/>
            <w:vAlign w:val="center"/>
          </w:tcPr>
          <w:p w14:paraId="66E9A763">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60DE54EA">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7929A907">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1701" w:type="dxa"/>
            <w:tcBorders>
              <w:top w:val="nil"/>
              <w:left w:val="nil"/>
              <w:bottom w:val="single" w:color="auto" w:sz="4" w:space="0"/>
              <w:right w:val="single" w:color="auto" w:sz="4" w:space="0"/>
            </w:tcBorders>
            <w:shd w:val="clear" w:color="auto" w:fill="auto"/>
            <w:noWrap/>
            <w:vAlign w:val="center"/>
          </w:tcPr>
          <w:p w14:paraId="4E466B13">
            <w:pPr>
              <w:widowControl/>
              <w:jc w:val="center"/>
              <w:rPr>
                <w:rFonts w:ascii="宋体" w:hAnsi="宋体" w:cs="宋体"/>
                <w:color w:val="000000"/>
                <w:kern w:val="0"/>
                <w:sz w:val="22"/>
              </w:rPr>
            </w:pPr>
            <w:r>
              <w:rPr>
                <w:rFonts w:hint="eastAsia" w:ascii="宋体" w:hAnsi="宋体" w:cs="宋体"/>
                <w:color w:val="000000"/>
                <w:kern w:val="0"/>
                <w:sz w:val="22"/>
              </w:rPr>
              <w:t>河粉</w:t>
            </w:r>
          </w:p>
        </w:tc>
        <w:tc>
          <w:tcPr>
            <w:tcW w:w="1134" w:type="dxa"/>
            <w:tcBorders>
              <w:top w:val="nil"/>
              <w:left w:val="nil"/>
              <w:bottom w:val="single" w:color="auto" w:sz="4" w:space="0"/>
              <w:right w:val="single" w:color="auto" w:sz="4" w:space="0"/>
            </w:tcBorders>
            <w:shd w:val="clear" w:color="auto" w:fill="auto"/>
            <w:vAlign w:val="center"/>
          </w:tcPr>
          <w:p w14:paraId="7E86A991">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992" w:type="dxa"/>
            <w:tcBorders>
              <w:top w:val="nil"/>
              <w:left w:val="nil"/>
              <w:bottom w:val="single" w:color="auto" w:sz="4" w:space="0"/>
              <w:right w:val="single" w:color="auto" w:sz="4" w:space="0"/>
            </w:tcBorders>
            <w:shd w:val="clear" w:color="auto" w:fill="auto"/>
            <w:noWrap/>
            <w:vAlign w:val="center"/>
          </w:tcPr>
          <w:p w14:paraId="0F240E93">
            <w:pPr>
              <w:widowControl/>
              <w:jc w:val="center"/>
              <w:rPr>
                <w:rFonts w:ascii="宋体" w:hAnsi="宋体" w:cs="宋体"/>
                <w:color w:val="000000"/>
                <w:kern w:val="0"/>
                <w:sz w:val="22"/>
              </w:rPr>
            </w:pPr>
            <w:r>
              <w:rPr>
                <w:rFonts w:hint="eastAsia" w:ascii="宋体" w:hAnsi="宋体" w:cs="宋体"/>
                <w:color w:val="000000"/>
                <w:kern w:val="0"/>
                <w:sz w:val="22"/>
              </w:rPr>
              <w:t>200</w:t>
            </w:r>
          </w:p>
        </w:tc>
        <w:tc>
          <w:tcPr>
            <w:tcW w:w="1134" w:type="dxa"/>
            <w:tcBorders>
              <w:top w:val="nil"/>
              <w:left w:val="nil"/>
              <w:bottom w:val="single" w:color="auto" w:sz="4" w:space="0"/>
              <w:right w:val="single" w:color="auto" w:sz="4" w:space="0"/>
            </w:tcBorders>
            <w:shd w:val="clear" w:color="auto" w:fill="auto"/>
            <w:noWrap/>
            <w:vAlign w:val="center"/>
          </w:tcPr>
          <w:p w14:paraId="754FCA48">
            <w:pPr>
              <w:widowControl/>
              <w:jc w:val="center"/>
              <w:rPr>
                <w:rFonts w:ascii="宋体" w:hAnsi="宋体" w:cs="宋体"/>
                <w:color w:val="000000"/>
                <w:kern w:val="0"/>
                <w:sz w:val="22"/>
              </w:rPr>
            </w:pPr>
            <w:r>
              <w:rPr>
                <w:rFonts w:hint="eastAsia" w:ascii="宋体" w:hAnsi="宋体" w:cs="宋体"/>
                <w:color w:val="000000"/>
                <w:kern w:val="0"/>
                <w:sz w:val="22"/>
              </w:rPr>
              <w:t>2.5</w:t>
            </w:r>
          </w:p>
        </w:tc>
        <w:tc>
          <w:tcPr>
            <w:tcW w:w="1276" w:type="dxa"/>
            <w:tcBorders>
              <w:top w:val="nil"/>
              <w:left w:val="nil"/>
              <w:bottom w:val="single" w:color="auto" w:sz="4" w:space="0"/>
              <w:right w:val="single" w:color="auto" w:sz="4" w:space="0"/>
            </w:tcBorders>
            <w:shd w:val="clear" w:color="auto" w:fill="auto"/>
            <w:noWrap/>
            <w:vAlign w:val="center"/>
          </w:tcPr>
          <w:p w14:paraId="111024C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noWrap/>
            <w:vAlign w:val="center"/>
          </w:tcPr>
          <w:p w14:paraId="3360442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shd w:val="clear" w:color="auto" w:fill="auto"/>
            <w:noWrap/>
            <w:vAlign w:val="center"/>
          </w:tcPr>
          <w:p w14:paraId="0F238628">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5C382F4A">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4C6C918A">
            <w:pPr>
              <w:widowControl/>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1701" w:type="dxa"/>
            <w:tcBorders>
              <w:top w:val="nil"/>
              <w:left w:val="nil"/>
              <w:bottom w:val="single" w:color="auto" w:sz="4" w:space="0"/>
              <w:right w:val="single" w:color="auto" w:sz="4" w:space="0"/>
            </w:tcBorders>
            <w:shd w:val="clear" w:color="auto" w:fill="auto"/>
            <w:noWrap/>
            <w:vAlign w:val="center"/>
          </w:tcPr>
          <w:p w14:paraId="7C18309F">
            <w:pPr>
              <w:widowControl/>
              <w:jc w:val="center"/>
              <w:rPr>
                <w:rFonts w:ascii="宋体" w:hAnsi="宋体" w:cs="宋体"/>
                <w:color w:val="000000"/>
                <w:kern w:val="0"/>
                <w:sz w:val="22"/>
              </w:rPr>
            </w:pPr>
            <w:r>
              <w:rPr>
                <w:rFonts w:hint="eastAsia" w:ascii="宋体" w:hAnsi="宋体" w:cs="宋体"/>
                <w:color w:val="000000"/>
                <w:kern w:val="0"/>
                <w:sz w:val="22"/>
              </w:rPr>
              <w:t>米线</w:t>
            </w:r>
          </w:p>
        </w:tc>
        <w:tc>
          <w:tcPr>
            <w:tcW w:w="1134" w:type="dxa"/>
            <w:tcBorders>
              <w:top w:val="nil"/>
              <w:left w:val="nil"/>
              <w:bottom w:val="single" w:color="auto" w:sz="4" w:space="0"/>
              <w:right w:val="single" w:color="auto" w:sz="4" w:space="0"/>
            </w:tcBorders>
            <w:shd w:val="clear" w:color="auto" w:fill="auto"/>
            <w:vAlign w:val="center"/>
          </w:tcPr>
          <w:p w14:paraId="470E4DA1">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992" w:type="dxa"/>
            <w:tcBorders>
              <w:top w:val="nil"/>
              <w:left w:val="nil"/>
              <w:bottom w:val="single" w:color="auto" w:sz="4" w:space="0"/>
              <w:right w:val="single" w:color="auto" w:sz="4" w:space="0"/>
            </w:tcBorders>
            <w:shd w:val="clear" w:color="auto" w:fill="auto"/>
            <w:noWrap/>
            <w:vAlign w:val="center"/>
          </w:tcPr>
          <w:p w14:paraId="0AC4FBB9">
            <w:pPr>
              <w:widowControl/>
              <w:jc w:val="center"/>
              <w:rPr>
                <w:rFonts w:ascii="宋体" w:hAnsi="宋体" w:cs="宋体"/>
                <w:color w:val="000000"/>
                <w:kern w:val="0"/>
                <w:sz w:val="22"/>
              </w:rPr>
            </w:pPr>
            <w:r>
              <w:rPr>
                <w:rFonts w:hint="eastAsia" w:ascii="宋体" w:hAnsi="宋体" w:cs="宋体"/>
                <w:color w:val="000000"/>
                <w:kern w:val="0"/>
                <w:sz w:val="22"/>
              </w:rPr>
              <w:t>400</w:t>
            </w:r>
          </w:p>
        </w:tc>
        <w:tc>
          <w:tcPr>
            <w:tcW w:w="1134" w:type="dxa"/>
            <w:tcBorders>
              <w:top w:val="nil"/>
              <w:left w:val="nil"/>
              <w:bottom w:val="single" w:color="auto" w:sz="4" w:space="0"/>
              <w:right w:val="single" w:color="auto" w:sz="4" w:space="0"/>
            </w:tcBorders>
            <w:shd w:val="clear" w:color="auto" w:fill="auto"/>
            <w:noWrap/>
            <w:vAlign w:val="center"/>
          </w:tcPr>
          <w:p w14:paraId="41F9A0B4">
            <w:pPr>
              <w:widowControl/>
              <w:jc w:val="center"/>
              <w:rPr>
                <w:rFonts w:ascii="宋体" w:hAnsi="宋体" w:cs="宋体"/>
                <w:color w:val="000000"/>
                <w:kern w:val="0"/>
                <w:sz w:val="22"/>
              </w:rPr>
            </w:pPr>
            <w:r>
              <w:rPr>
                <w:rFonts w:hint="eastAsia" w:ascii="宋体" w:hAnsi="宋体" w:cs="宋体"/>
                <w:color w:val="000000"/>
                <w:kern w:val="0"/>
                <w:sz w:val="22"/>
              </w:rPr>
              <w:t>2.8</w:t>
            </w:r>
          </w:p>
        </w:tc>
        <w:tc>
          <w:tcPr>
            <w:tcW w:w="1276" w:type="dxa"/>
            <w:tcBorders>
              <w:top w:val="nil"/>
              <w:left w:val="nil"/>
              <w:bottom w:val="single" w:color="auto" w:sz="4" w:space="0"/>
              <w:right w:val="single" w:color="auto" w:sz="4" w:space="0"/>
            </w:tcBorders>
            <w:shd w:val="clear" w:color="auto" w:fill="auto"/>
            <w:noWrap/>
            <w:vAlign w:val="center"/>
          </w:tcPr>
          <w:p w14:paraId="2096F19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noWrap/>
            <w:vAlign w:val="center"/>
          </w:tcPr>
          <w:p w14:paraId="59BEB2F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shd w:val="clear" w:color="auto" w:fill="auto"/>
            <w:noWrap/>
            <w:vAlign w:val="center"/>
          </w:tcPr>
          <w:p w14:paraId="03E3FB9C">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7C774726">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727B1CBF">
            <w:pPr>
              <w:widowControl/>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1701" w:type="dxa"/>
            <w:tcBorders>
              <w:top w:val="nil"/>
              <w:left w:val="nil"/>
              <w:bottom w:val="single" w:color="auto" w:sz="4" w:space="0"/>
              <w:right w:val="single" w:color="auto" w:sz="4" w:space="0"/>
            </w:tcBorders>
            <w:shd w:val="clear" w:color="auto" w:fill="auto"/>
            <w:noWrap/>
            <w:vAlign w:val="center"/>
          </w:tcPr>
          <w:p w14:paraId="780AB6AE">
            <w:pPr>
              <w:widowControl/>
              <w:jc w:val="center"/>
              <w:rPr>
                <w:rFonts w:ascii="宋体" w:hAnsi="宋体" w:cs="宋体"/>
                <w:color w:val="000000"/>
                <w:kern w:val="0"/>
                <w:sz w:val="22"/>
              </w:rPr>
            </w:pPr>
            <w:r>
              <w:rPr>
                <w:rFonts w:hint="eastAsia" w:ascii="宋体" w:hAnsi="宋体" w:cs="宋体"/>
                <w:color w:val="000000"/>
                <w:kern w:val="0"/>
                <w:sz w:val="22"/>
              </w:rPr>
              <w:t>小汤圆</w:t>
            </w:r>
          </w:p>
        </w:tc>
        <w:tc>
          <w:tcPr>
            <w:tcW w:w="1134" w:type="dxa"/>
            <w:tcBorders>
              <w:top w:val="nil"/>
              <w:left w:val="nil"/>
              <w:bottom w:val="single" w:color="auto" w:sz="4" w:space="0"/>
              <w:right w:val="single" w:color="auto" w:sz="4" w:space="0"/>
            </w:tcBorders>
            <w:shd w:val="clear" w:color="auto" w:fill="auto"/>
            <w:vAlign w:val="center"/>
          </w:tcPr>
          <w:p w14:paraId="4E0F359C">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992" w:type="dxa"/>
            <w:tcBorders>
              <w:top w:val="nil"/>
              <w:left w:val="nil"/>
              <w:bottom w:val="single" w:color="auto" w:sz="4" w:space="0"/>
              <w:right w:val="single" w:color="auto" w:sz="4" w:space="0"/>
            </w:tcBorders>
            <w:shd w:val="clear" w:color="auto" w:fill="auto"/>
            <w:noWrap/>
            <w:vAlign w:val="center"/>
          </w:tcPr>
          <w:p w14:paraId="38887A03">
            <w:pPr>
              <w:widowControl/>
              <w:jc w:val="center"/>
              <w:rPr>
                <w:rFonts w:ascii="宋体" w:hAnsi="宋体" w:cs="宋体"/>
                <w:color w:val="000000"/>
                <w:kern w:val="0"/>
                <w:sz w:val="22"/>
              </w:rPr>
            </w:pPr>
            <w:r>
              <w:rPr>
                <w:rFonts w:hint="eastAsia" w:ascii="宋体" w:hAnsi="宋体" w:cs="宋体"/>
                <w:color w:val="000000"/>
                <w:kern w:val="0"/>
                <w:sz w:val="22"/>
              </w:rPr>
              <w:t>200</w:t>
            </w:r>
          </w:p>
        </w:tc>
        <w:tc>
          <w:tcPr>
            <w:tcW w:w="1134" w:type="dxa"/>
            <w:tcBorders>
              <w:top w:val="nil"/>
              <w:left w:val="nil"/>
              <w:bottom w:val="single" w:color="auto" w:sz="4" w:space="0"/>
              <w:right w:val="single" w:color="auto" w:sz="4" w:space="0"/>
            </w:tcBorders>
            <w:shd w:val="clear" w:color="auto" w:fill="auto"/>
            <w:noWrap/>
            <w:vAlign w:val="center"/>
          </w:tcPr>
          <w:p w14:paraId="66BDA4D9">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276" w:type="dxa"/>
            <w:tcBorders>
              <w:top w:val="nil"/>
              <w:left w:val="nil"/>
              <w:bottom w:val="single" w:color="auto" w:sz="4" w:space="0"/>
              <w:right w:val="single" w:color="auto" w:sz="4" w:space="0"/>
            </w:tcBorders>
            <w:shd w:val="clear" w:color="auto" w:fill="auto"/>
            <w:noWrap/>
            <w:vAlign w:val="center"/>
          </w:tcPr>
          <w:p w14:paraId="1469F7E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noWrap/>
            <w:vAlign w:val="center"/>
          </w:tcPr>
          <w:p w14:paraId="4058B91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shd w:val="clear" w:color="auto" w:fill="auto"/>
            <w:noWrap/>
            <w:vAlign w:val="center"/>
          </w:tcPr>
          <w:p w14:paraId="26C20645">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229CE62D">
        <w:tblPrEx>
          <w:tblCellMar>
            <w:top w:w="0" w:type="dxa"/>
            <w:left w:w="108" w:type="dxa"/>
            <w:bottom w:w="0" w:type="dxa"/>
            <w:right w:w="108" w:type="dxa"/>
          </w:tblCellMar>
        </w:tblPrEx>
        <w:trPr>
          <w:trHeight w:val="499"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06F184F4">
            <w:pPr>
              <w:widowControl/>
              <w:jc w:val="center"/>
              <w:rPr>
                <w:rFonts w:ascii="宋体" w:hAnsi="宋体" w:cs="宋体"/>
                <w:color w:val="000000"/>
                <w:kern w:val="0"/>
                <w:sz w:val="24"/>
                <w:szCs w:val="24"/>
              </w:rPr>
            </w:pPr>
            <w:r>
              <w:rPr>
                <w:rFonts w:hint="eastAsia" w:ascii="宋体" w:hAnsi="宋体" w:cs="宋体"/>
                <w:color w:val="000000"/>
                <w:kern w:val="0"/>
                <w:sz w:val="24"/>
                <w:szCs w:val="24"/>
              </w:rPr>
              <w:t>17</w:t>
            </w:r>
          </w:p>
        </w:tc>
        <w:tc>
          <w:tcPr>
            <w:tcW w:w="1701" w:type="dxa"/>
            <w:tcBorders>
              <w:top w:val="nil"/>
              <w:left w:val="nil"/>
              <w:bottom w:val="single" w:color="auto" w:sz="4" w:space="0"/>
              <w:right w:val="single" w:color="auto" w:sz="4" w:space="0"/>
            </w:tcBorders>
            <w:shd w:val="clear" w:color="auto" w:fill="auto"/>
            <w:noWrap/>
            <w:vAlign w:val="center"/>
          </w:tcPr>
          <w:p w14:paraId="7A8639C3">
            <w:pPr>
              <w:widowControl/>
              <w:jc w:val="center"/>
              <w:rPr>
                <w:rFonts w:ascii="宋体" w:hAnsi="宋体" w:cs="宋体"/>
                <w:color w:val="000000"/>
                <w:kern w:val="0"/>
                <w:sz w:val="22"/>
              </w:rPr>
            </w:pPr>
            <w:r>
              <w:rPr>
                <w:rFonts w:hint="eastAsia" w:ascii="宋体" w:hAnsi="宋体" w:cs="宋体"/>
                <w:color w:val="000000"/>
                <w:kern w:val="0"/>
                <w:sz w:val="22"/>
              </w:rPr>
              <w:t>芝麻汤圆</w:t>
            </w:r>
          </w:p>
        </w:tc>
        <w:tc>
          <w:tcPr>
            <w:tcW w:w="1134" w:type="dxa"/>
            <w:tcBorders>
              <w:top w:val="nil"/>
              <w:left w:val="nil"/>
              <w:bottom w:val="single" w:color="auto" w:sz="4" w:space="0"/>
              <w:right w:val="single" w:color="auto" w:sz="4" w:space="0"/>
            </w:tcBorders>
            <w:shd w:val="clear" w:color="auto" w:fill="auto"/>
            <w:vAlign w:val="center"/>
          </w:tcPr>
          <w:p w14:paraId="0A62E5BB">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992" w:type="dxa"/>
            <w:tcBorders>
              <w:top w:val="nil"/>
              <w:left w:val="nil"/>
              <w:bottom w:val="single" w:color="auto" w:sz="4" w:space="0"/>
              <w:right w:val="single" w:color="auto" w:sz="4" w:space="0"/>
            </w:tcBorders>
            <w:shd w:val="clear" w:color="auto" w:fill="auto"/>
            <w:noWrap/>
            <w:vAlign w:val="center"/>
          </w:tcPr>
          <w:p w14:paraId="0F13DC07">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1134" w:type="dxa"/>
            <w:tcBorders>
              <w:top w:val="nil"/>
              <w:left w:val="nil"/>
              <w:bottom w:val="single" w:color="auto" w:sz="4" w:space="0"/>
              <w:right w:val="single" w:color="auto" w:sz="4" w:space="0"/>
            </w:tcBorders>
            <w:shd w:val="clear" w:color="auto" w:fill="auto"/>
            <w:noWrap/>
            <w:vAlign w:val="center"/>
          </w:tcPr>
          <w:p w14:paraId="07ECA8A7">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276" w:type="dxa"/>
            <w:tcBorders>
              <w:top w:val="nil"/>
              <w:left w:val="nil"/>
              <w:bottom w:val="single" w:color="auto" w:sz="4" w:space="0"/>
              <w:right w:val="single" w:color="auto" w:sz="4" w:space="0"/>
            </w:tcBorders>
            <w:shd w:val="clear" w:color="auto" w:fill="auto"/>
            <w:noWrap/>
            <w:vAlign w:val="center"/>
          </w:tcPr>
          <w:p w14:paraId="1D0EB34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noWrap/>
            <w:vAlign w:val="center"/>
          </w:tcPr>
          <w:p w14:paraId="5801B0B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shd w:val="clear" w:color="auto" w:fill="auto"/>
            <w:noWrap/>
            <w:vAlign w:val="center"/>
          </w:tcPr>
          <w:p w14:paraId="53E56693">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4DDFC43F">
        <w:tblPrEx>
          <w:tblCellMar>
            <w:top w:w="0" w:type="dxa"/>
            <w:left w:w="108" w:type="dxa"/>
            <w:bottom w:w="0" w:type="dxa"/>
            <w:right w:w="108" w:type="dxa"/>
          </w:tblCellMar>
        </w:tblPrEx>
        <w:trPr>
          <w:trHeight w:val="499" w:hRule="atLeast"/>
        </w:trPr>
        <w:tc>
          <w:tcPr>
            <w:tcW w:w="86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4365C81">
            <w:pPr>
              <w:widowControl/>
              <w:jc w:val="center"/>
              <w:rPr>
                <w:rFonts w:ascii="宋体" w:hAnsi="宋体" w:cs="宋体"/>
                <w:color w:val="000000"/>
                <w:kern w:val="0"/>
                <w:sz w:val="24"/>
                <w:szCs w:val="24"/>
              </w:rPr>
            </w:pPr>
            <w:r>
              <w:rPr>
                <w:rFonts w:hint="eastAsia" w:ascii="宋体" w:hAnsi="宋体" w:cs="宋体"/>
                <w:color w:val="000000"/>
                <w:kern w:val="0"/>
                <w:sz w:val="24"/>
                <w:szCs w:val="24"/>
              </w:rPr>
              <w:t>合计（总价）</w:t>
            </w:r>
          </w:p>
        </w:tc>
        <w:tc>
          <w:tcPr>
            <w:tcW w:w="1275" w:type="dxa"/>
            <w:tcBorders>
              <w:top w:val="nil"/>
              <w:left w:val="nil"/>
              <w:bottom w:val="single" w:color="auto" w:sz="4" w:space="0"/>
              <w:right w:val="single" w:color="auto" w:sz="4" w:space="0"/>
            </w:tcBorders>
            <w:shd w:val="clear" w:color="auto" w:fill="auto"/>
            <w:noWrap/>
            <w:vAlign w:val="center"/>
          </w:tcPr>
          <w:p w14:paraId="34878400">
            <w:pPr>
              <w:widowControl/>
              <w:jc w:val="left"/>
              <w:rPr>
                <w:rFonts w:ascii="宋体" w:hAnsi="宋体" w:cs="宋体"/>
                <w:color w:val="000000"/>
                <w:kern w:val="0"/>
                <w:sz w:val="22"/>
              </w:rPr>
            </w:pPr>
            <w:r>
              <w:rPr>
                <w:rFonts w:hint="eastAsia" w:ascii="宋体" w:hAnsi="宋体" w:cs="宋体"/>
                <w:color w:val="000000"/>
                <w:kern w:val="0"/>
                <w:sz w:val="22"/>
              </w:rPr>
              <w:t>　</w:t>
            </w:r>
          </w:p>
        </w:tc>
      </w:tr>
    </w:tbl>
    <w:p w14:paraId="4BAB2623">
      <w:pPr>
        <w:autoSpaceDE w:val="0"/>
        <w:autoSpaceDN w:val="0"/>
        <w:adjustRightInd w:val="0"/>
        <w:spacing w:line="360" w:lineRule="exact"/>
        <w:ind w:firstLine="240" w:firstLineChars="100"/>
        <w:rPr>
          <w:rFonts w:ascii="宋体" w:hAnsi="宋体" w:cs="宋体"/>
          <w:b/>
          <w:color w:val="000000"/>
          <w:kern w:val="0"/>
          <w:sz w:val="24"/>
          <w:szCs w:val="24"/>
        </w:rPr>
      </w:pPr>
      <w:r>
        <w:rPr>
          <w:rFonts w:hint="eastAsia" w:ascii="宋体" w:hAnsi="宋体" w:cs="宋体"/>
          <w:color w:val="000000"/>
          <w:kern w:val="0"/>
          <w:sz w:val="24"/>
          <w:szCs w:val="24"/>
        </w:rPr>
        <w:t>注：</w:t>
      </w:r>
      <w:r>
        <w:rPr>
          <w:rFonts w:hint="eastAsia" w:ascii="宋体" w:hAnsi="宋体" w:cs="宋体"/>
          <w:b/>
          <w:color w:val="000000"/>
          <w:kern w:val="0"/>
          <w:sz w:val="24"/>
          <w:szCs w:val="24"/>
        </w:rPr>
        <w:t>1.投标人必须按计量单位、预计采购数量进行报价，投标报价保留小数点后两位，所有品种必须全部报价，否则为无效标书。</w:t>
      </w:r>
    </w:p>
    <w:p w14:paraId="10E70ADE">
      <w:pPr>
        <w:autoSpaceDE w:val="0"/>
        <w:autoSpaceDN w:val="0"/>
        <w:adjustRightInd w:val="0"/>
        <w:spacing w:line="36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2.投标人报价不得高于最高限价，否则为无效报价。投标合价=预计采购数量*投标单价。</w:t>
      </w:r>
    </w:p>
    <w:p w14:paraId="6212969A">
      <w:pPr>
        <w:autoSpaceDE w:val="0"/>
        <w:autoSpaceDN w:val="0"/>
        <w:adjustRightInd w:val="0"/>
        <w:spacing w:line="36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3.供货期内投标单价不得调整。</w:t>
      </w:r>
    </w:p>
    <w:p w14:paraId="75CE9770">
      <w:pPr>
        <w:autoSpaceDE w:val="0"/>
        <w:autoSpaceDN w:val="0"/>
        <w:adjustRightInd w:val="0"/>
        <w:spacing w:line="360" w:lineRule="exact"/>
        <w:ind w:firstLine="480" w:firstLineChars="200"/>
        <w:rPr>
          <w:rFonts w:ascii="宋体" w:hAnsi="Arial" w:cs="宋体"/>
          <w:sz w:val="24"/>
          <w:szCs w:val="24"/>
        </w:rPr>
      </w:pPr>
      <w:r>
        <w:rPr>
          <w:rFonts w:hint="eastAsia" w:ascii="宋体" w:hAnsi="宋体" w:cs="宋体"/>
          <w:color w:val="000000"/>
          <w:kern w:val="0"/>
          <w:sz w:val="24"/>
          <w:szCs w:val="24"/>
        </w:rPr>
        <w:t>4. 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盖章、签字，违反任何一项均以废标处理。</w:t>
      </w:r>
    </w:p>
    <w:p w14:paraId="75B41CC0">
      <w:pPr>
        <w:autoSpaceDE w:val="0"/>
        <w:autoSpaceDN w:val="0"/>
        <w:adjustRightInd w:val="0"/>
        <w:spacing w:line="400" w:lineRule="exact"/>
        <w:ind w:firstLine="420" w:firstLineChars="200"/>
        <w:rPr>
          <w:rFonts w:ascii="宋体" w:hAnsi="Arial" w:cs="宋体"/>
          <w:szCs w:val="21"/>
        </w:rPr>
      </w:pPr>
    </w:p>
    <w:p w14:paraId="64BC8E94">
      <w:pPr>
        <w:autoSpaceDE w:val="0"/>
        <w:autoSpaceDN w:val="0"/>
        <w:adjustRightInd w:val="0"/>
        <w:spacing w:line="400" w:lineRule="exact"/>
        <w:ind w:firstLine="420" w:firstLineChars="200"/>
        <w:rPr>
          <w:rFonts w:ascii="宋体" w:hAnsi="Arial" w:cs="宋体"/>
          <w:szCs w:val="21"/>
        </w:rPr>
      </w:pPr>
    </w:p>
    <w:p w14:paraId="5F4904FE">
      <w:pPr>
        <w:autoSpaceDE w:val="0"/>
        <w:autoSpaceDN w:val="0"/>
        <w:adjustRightInd w:val="0"/>
        <w:spacing w:line="4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78E9EBC5">
      <w:pPr>
        <w:snapToGrid w:val="0"/>
        <w:spacing w:line="400" w:lineRule="exact"/>
        <w:ind w:firstLine="3600" w:firstLineChars="1500"/>
        <w:rPr>
          <w:rFonts w:ascii="宋体" w:hAnsi="宋体"/>
          <w:sz w:val="24"/>
          <w:szCs w:val="24"/>
        </w:rPr>
      </w:pPr>
      <w:r>
        <w:rPr>
          <w:rFonts w:hint="eastAsia" w:ascii="宋体" w:hAnsi="宋体"/>
          <w:sz w:val="24"/>
          <w:szCs w:val="24"/>
        </w:rPr>
        <w:t>法定代表人</w:t>
      </w:r>
    </w:p>
    <w:p w14:paraId="092984C6">
      <w:pPr>
        <w:snapToGrid w:val="0"/>
        <w:spacing w:line="40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570261BB">
      <w:pPr>
        <w:autoSpaceDE w:val="0"/>
        <w:autoSpaceDN w:val="0"/>
        <w:adjustRightInd w:val="0"/>
        <w:spacing w:line="4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5C9F7753">
      <w:pPr>
        <w:jc w:val="center"/>
        <w:rPr>
          <w:rFonts w:ascii="宋体" w:hAnsi="宋体" w:cs="楷体"/>
          <w:b/>
          <w:bCs/>
          <w:sz w:val="28"/>
          <w:szCs w:val="28"/>
        </w:rPr>
      </w:pPr>
    </w:p>
    <w:p w14:paraId="6C4157E5">
      <w:pPr>
        <w:pageBreakBefore/>
        <w:autoSpaceDE w:val="0"/>
        <w:autoSpaceDN w:val="0"/>
        <w:adjustRightInd w:val="0"/>
        <w:spacing w:before="50" w:after="5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14:paraId="1C1237F8">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0E81CAE0">
      <w:pPr>
        <w:autoSpaceDE w:val="0"/>
        <w:autoSpaceDN w:val="0"/>
        <w:adjustRightInd w:val="0"/>
        <w:jc w:val="center"/>
        <w:rPr>
          <w:rFonts w:ascii="宋体" w:hAnsi="Arial" w:cs="宋体"/>
          <w:sz w:val="24"/>
          <w:szCs w:val="24"/>
          <w:lang w:val="zh-CN"/>
        </w:rPr>
      </w:pPr>
    </w:p>
    <w:tbl>
      <w:tblPr>
        <w:tblStyle w:val="1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2EA40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7CB0744B">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4FD4CB60">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6CA5695B">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0C23985B">
            <w:pPr>
              <w:jc w:val="center"/>
              <w:rPr>
                <w:rFonts w:ascii="宋体" w:hAnsi="宋体" w:cs="宋体"/>
                <w:b/>
                <w:sz w:val="24"/>
                <w:szCs w:val="24"/>
              </w:rPr>
            </w:pPr>
            <w:r>
              <w:rPr>
                <w:rFonts w:hint="eastAsia" w:ascii="宋体" w:hAnsi="宋体" w:cs="宋体"/>
                <w:b/>
                <w:sz w:val="24"/>
                <w:szCs w:val="24"/>
              </w:rPr>
              <w:t>响应偏离情况</w:t>
            </w:r>
          </w:p>
          <w:p w14:paraId="01B97AAB">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14:paraId="382E7F19">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14:paraId="71D7043B">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14:paraId="68675055">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14:paraId="51E9B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0AAD753">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20906DE">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19319AD2">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64313A1B">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639C105D">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6A6E71BE">
            <w:pPr>
              <w:autoSpaceDE w:val="0"/>
              <w:autoSpaceDN w:val="0"/>
              <w:adjustRightInd w:val="0"/>
              <w:jc w:val="center"/>
              <w:rPr>
                <w:rFonts w:ascii="宋体" w:hAnsi="宋体" w:cs="宋体"/>
                <w:b/>
                <w:sz w:val="24"/>
                <w:szCs w:val="24"/>
                <w:lang w:val="zh-CN"/>
              </w:rPr>
            </w:pPr>
          </w:p>
        </w:tc>
      </w:tr>
      <w:tr w14:paraId="65519C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26EC3240">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7EEF9D5">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8498008">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0265EE85">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73D194EE">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53D5C530">
            <w:pPr>
              <w:autoSpaceDE w:val="0"/>
              <w:autoSpaceDN w:val="0"/>
              <w:adjustRightInd w:val="0"/>
              <w:jc w:val="center"/>
              <w:rPr>
                <w:rFonts w:ascii="宋体" w:hAnsi="宋体" w:cs="宋体"/>
                <w:b/>
                <w:sz w:val="24"/>
                <w:szCs w:val="24"/>
                <w:lang w:val="zh-CN"/>
              </w:rPr>
            </w:pPr>
          </w:p>
        </w:tc>
      </w:tr>
      <w:tr w14:paraId="58570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06606124">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00138E6">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6BBADB1B">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E83DC67">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7AF5D548">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3F46D505">
            <w:pPr>
              <w:autoSpaceDE w:val="0"/>
              <w:autoSpaceDN w:val="0"/>
              <w:adjustRightInd w:val="0"/>
              <w:jc w:val="center"/>
              <w:rPr>
                <w:rFonts w:ascii="宋体" w:hAnsi="宋体" w:cs="宋体"/>
                <w:b/>
                <w:sz w:val="24"/>
                <w:szCs w:val="24"/>
                <w:lang w:val="zh-CN"/>
              </w:rPr>
            </w:pPr>
          </w:p>
        </w:tc>
      </w:tr>
      <w:tr w14:paraId="7C2A5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67AD761A">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2E5F5777">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6AC68B86">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7949152">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1333EF80">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77CDBF31">
            <w:pPr>
              <w:autoSpaceDE w:val="0"/>
              <w:autoSpaceDN w:val="0"/>
              <w:adjustRightInd w:val="0"/>
              <w:jc w:val="center"/>
              <w:rPr>
                <w:rFonts w:ascii="宋体" w:hAnsi="宋体" w:cs="宋体"/>
                <w:b/>
                <w:sz w:val="24"/>
                <w:szCs w:val="24"/>
                <w:lang w:val="zh-CN"/>
              </w:rPr>
            </w:pPr>
          </w:p>
        </w:tc>
      </w:tr>
      <w:tr w14:paraId="531A7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39A44B14">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87D5CF9">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1EFAAF7">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65B89306">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4DE6478A">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2B235434">
            <w:pPr>
              <w:autoSpaceDE w:val="0"/>
              <w:autoSpaceDN w:val="0"/>
              <w:adjustRightInd w:val="0"/>
              <w:jc w:val="center"/>
              <w:rPr>
                <w:rFonts w:ascii="宋体" w:hAnsi="宋体" w:cs="宋体"/>
                <w:b/>
                <w:sz w:val="24"/>
                <w:szCs w:val="24"/>
                <w:lang w:val="zh-CN"/>
              </w:rPr>
            </w:pPr>
          </w:p>
        </w:tc>
      </w:tr>
      <w:tr w14:paraId="781B1E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5FD0EE9">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78626F2E">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51741B8">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5B8EB0F">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43693FA4">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60F3F0F3">
            <w:pPr>
              <w:autoSpaceDE w:val="0"/>
              <w:autoSpaceDN w:val="0"/>
              <w:adjustRightInd w:val="0"/>
              <w:jc w:val="center"/>
              <w:rPr>
                <w:rFonts w:ascii="宋体" w:hAnsi="宋体" w:cs="宋体"/>
                <w:b/>
                <w:sz w:val="24"/>
                <w:szCs w:val="24"/>
                <w:lang w:val="zh-CN"/>
              </w:rPr>
            </w:pPr>
          </w:p>
        </w:tc>
      </w:tr>
    </w:tbl>
    <w:p w14:paraId="00EAC4FD">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13E42C4F">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214182CF">
      <w:pPr>
        <w:autoSpaceDE w:val="0"/>
        <w:autoSpaceDN w:val="0"/>
        <w:adjustRightInd w:val="0"/>
        <w:rPr>
          <w:rFonts w:ascii="宋体" w:hAnsi="Arial" w:cs="宋体"/>
          <w:sz w:val="24"/>
          <w:szCs w:val="24"/>
          <w:lang w:val="zh-CN"/>
        </w:rPr>
      </w:pPr>
    </w:p>
    <w:p w14:paraId="4D031D35">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0F8F8BC4">
      <w:pPr>
        <w:pageBreakBefore/>
        <w:spacing w:line="360" w:lineRule="auto"/>
        <w:ind w:right="-365" w:rightChars="-174"/>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14:paraId="0E86E360">
      <w:pPr>
        <w:pageBreakBefore/>
        <w:spacing w:line="360" w:lineRule="auto"/>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0CA1E1DC">
      <w:pPr>
        <w:spacing w:line="440" w:lineRule="exact"/>
        <w:jc w:val="left"/>
        <w:rPr>
          <w:rFonts w:ascii="宋体" w:hAnsi="宋体" w:cs="宋体"/>
          <w:b/>
          <w:sz w:val="24"/>
          <w:szCs w:val="24"/>
        </w:rPr>
      </w:pPr>
      <w:r>
        <w:rPr>
          <w:rFonts w:hint="eastAsia" w:ascii="宋体" w:hAnsi="宋体" w:cs="宋体"/>
          <w:b/>
          <w:sz w:val="24"/>
          <w:szCs w:val="24"/>
        </w:rPr>
        <w:t>备注：</w:t>
      </w:r>
    </w:p>
    <w:p w14:paraId="01390156">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766F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7992BAB3">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6F85EB2E">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48629561">
            <w:pPr>
              <w:jc w:val="center"/>
              <w:rPr>
                <w:rFonts w:ascii="宋体" w:hAnsi="宋体" w:cs="宋体"/>
                <w:b/>
                <w:sz w:val="24"/>
                <w:szCs w:val="24"/>
              </w:rPr>
            </w:pPr>
            <w:r>
              <w:rPr>
                <w:rFonts w:hint="eastAsia" w:ascii="宋体" w:hAnsi="宋体" w:cs="宋体"/>
                <w:b/>
                <w:sz w:val="24"/>
                <w:szCs w:val="24"/>
              </w:rPr>
              <w:t>响应偏离情况</w:t>
            </w:r>
          </w:p>
          <w:p w14:paraId="7CE03AE6">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381DDD95">
            <w:pPr>
              <w:jc w:val="center"/>
              <w:rPr>
                <w:rFonts w:ascii="宋体" w:hAnsi="宋体" w:cs="宋体"/>
                <w:b/>
                <w:sz w:val="24"/>
                <w:szCs w:val="24"/>
              </w:rPr>
            </w:pPr>
            <w:r>
              <w:rPr>
                <w:rFonts w:hint="eastAsia" w:ascii="宋体" w:hAnsi="宋体" w:cs="宋体"/>
                <w:b/>
                <w:sz w:val="24"/>
                <w:szCs w:val="24"/>
              </w:rPr>
              <w:t>供应商响应的具体承诺或说明</w:t>
            </w:r>
          </w:p>
        </w:tc>
      </w:tr>
      <w:tr w14:paraId="6025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787927F5">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F11CA45">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151B7585">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51F69029">
            <w:pPr>
              <w:jc w:val="center"/>
              <w:rPr>
                <w:rFonts w:ascii="宋体" w:hAnsi="宋体" w:cs="宋体"/>
                <w:sz w:val="24"/>
                <w:szCs w:val="24"/>
              </w:rPr>
            </w:pPr>
          </w:p>
        </w:tc>
      </w:tr>
      <w:tr w14:paraId="224C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21B236E9">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541C3B8B">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1DBB9003">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1E68082E">
            <w:pPr>
              <w:jc w:val="center"/>
              <w:rPr>
                <w:rFonts w:ascii="宋体" w:hAnsi="宋体" w:cs="宋体"/>
                <w:sz w:val="24"/>
                <w:szCs w:val="24"/>
              </w:rPr>
            </w:pPr>
          </w:p>
        </w:tc>
      </w:tr>
      <w:tr w14:paraId="1727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6ED60E43">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135BFDE">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2F858B8E">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05008FCA">
            <w:pPr>
              <w:jc w:val="center"/>
              <w:rPr>
                <w:rFonts w:ascii="宋体" w:hAnsi="宋体" w:cs="宋体"/>
                <w:sz w:val="24"/>
                <w:szCs w:val="24"/>
              </w:rPr>
            </w:pPr>
          </w:p>
        </w:tc>
      </w:tr>
      <w:tr w14:paraId="3AFE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13DD556A">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B428089">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2D74A095">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EA441A3">
            <w:pPr>
              <w:jc w:val="center"/>
              <w:rPr>
                <w:rFonts w:ascii="宋体" w:hAnsi="宋体" w:cs="宋体"/>
                <w:sz w:val="24"/>
                <w:szCs w:val="24"/>
              </w:rPr>
            </w:pPr>
          </w:p>
        </w:tc>
      </w:tr>
      <w:tr w14:paraId="2E94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CF019BA">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AD58581">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6EC785E1">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509E12C4">
            <w:pPr>
              <w:jc w:val="center"/>
              <w:rPr>
                <w:rFonts w:ascii="宋体" w:hAnsi="宋体" w:cs="宋体"/>
                <w:sz w:val="24"/>
                <w:szCs w:val="24"/>
              </w:rPr>
            </w:pPr>
          </w:p>
        </w:tc>
      </w:tr>
      <w:tr w14:paraId="6F18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2B6870CD">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14:paraId="2A962D2A">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14:paraId="76672010">
      <w:pPr>
        <w:spacing w:line="360" w:lineRule="auto"/>
        <w:ind w:firstLine="482" w:firstLineChars="200"/>
        <w:jc w:val="center"/>
        <w:rPr>
          <w:b/>
          <w:sz w:val="24"/>
          <w:szCs w:val="24"/>
        </w:rPr>
      </w:pPr>
    </w:p>
    <w:p w14:paraId="35378D3C">
      <w:pPr>
        <w:spacing w:line="360" w:lineRule="auto"/>
        <w:ind w:left="690" w:leftChars="100" w:hanging="480" w:hangingChars="200"/>
        <w:rPr>
          <w:rFonts w:ascii="宋体" w:hAnsi="宋体" w:cs="宋体"/>
          <w:sz w:val="24"/>
          <w:szCs w:val="24"/>
        </w:rPr>
      </w:pPr>
    </w:p>
    <w:p w14:paraId="1E8DC32C">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14:paraId="7C3DCF36">
      <w:pPr>
        <w:spacing w:after="100" w:afterAutospacing="1" w:line="480" w:lineRule="exact"/>
        <w:jc w:val="center"/>
        <w:rPr>
          <w:rFonts w:hint="default" w:ascii="宋体" w:hAnsi="宋体" w:eastAsia="宋体" w:cs="黑体"/>
          <w:b/>
          <w:sz w:val="32"/>
          <w:szCs w:val="32"/>
          <w:lang w:val="en-US" w:eastAsia="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可行性实施方案、应急处理</w:t>
      </w:r>
      <w:r>
        <w:rPr>
          <w:rFonts w:hint="eastAsia" w:ascii="宋体" w:hAnsi="宋体" w:cs="黑体"/>
          <w:b/>
          <w:sz w:val="32"/>
          <w:szCs w:val="32"/>
          <w:lang w:val="en-US" w:eastAsia="zh-CN"/>
        </w:rPr>
        <w:t>预案等</w:t>
      </w: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5D55E">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37</w:t>
    </w:r>
    <w:r>
      <w:rPr>
        <w:rFonts w:ascii="宋体" w:hAnsi="宋体"/>
        <w:sz w:val="21"/>
        <w:szCs w:val="21"/>
      </w:rPr>
      <w:fldChar w:fldCharType="end"/>
    </w:r>
  </w:p>
  <w:p w14:paraId="1B90FAF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3DC3">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14:paraId="5F04451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D416">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44</w:t>
    </w:r>
    <w:r>
      <w:rPr>
        <w:rFonts w:ascii="宋体" w:hAnsi="宋体"/>
        <w:sz w:val="21"/>
        <w:szCs w:val="21"/>
      </w:rPr>
      <w:fldChar w:fldCharType="end"/>
    </w:r>
  </w:p>
  <w:p w14:paraId="1B43264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09C0">
    <w:pPr>
      <w:pStyle w:val="10"/>
      <w:jc w:val="center"/>
    </w:pPr>
    <w:r>
      <w:fldChar w:fldCharType="begin"/>
    </w:r>
    <w:r>
      <w:instrText xml:space="preserve"> PAGE   \* MERGEFORMAT </w:instrText>
    </w:r>
    <w:r>
      <w:fldChar w:fldCharType="separate"/>
    </w:r>
    <w:r>
      <w:rPr>
        <w:lang w:val="zh-CN"/>
      </w:rPr>
      <w:t>46</w:t>
    </w:r>
    <w:r>
      <w:fldChar w:fldCharType="end"/>
    </w:r>
  </w:p>
  <w:p w14:paraId="4FB4F175">
    <w:pPr>
      <w:pStyle w:val="10"/>
    </w:pPr>
  </w:p>
  <w:p w14:paraId="5CA51598"/>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WVhODZjZTBjNTk0ZjZhMTZjMjc3NDVhZjE0YmEifQ=="/>
  </w:docVars>
  <w:rsids>
    <w:rsidRoot w:val="002479F9"/>
    <w:rsid w:val="00001E59"/>
    <w:rsid w:val="000035B5"/>
    <w:rsid w:val="0000367B"/>
    <w:rsid w:val="00005A9C"/>
    <w:rsid w:val="00006091"/>
    <w:rsid w:val="00007EF1"/>
    <w:rsid w:val="00013777"/>
    <w:rsid w:val="00017F29"/>
    <w:rsid w:val="00024C8B"/>
    <w:rsid w:val="00025C57"/>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4C6"/>
    <w:rsid w:val="00086CF5"/>
    <w:rsid w:val="00091A67"/>
    <w:rsid w:val="00092125"/>
    <w:rsid w:val="0009404A"/>
    <w:rsid w:val="00094224"/>
    <w:rsid w:val="00094BC2"/>
    <w:rsid w:val="00095E49"/>
    <w:rsid w:val="00096F4D"/>
    <w:rsid w:val="000A141F"/>
    <w:rsid w:val="000A190D"/>
    <w:rsid w:val="000A35CE"/>
    <w:rsid w:val="000A6ADE"/>
    <w:rsid w:val="000B41DE"/>
    <w:rsid w:val="000B4856"/>
    <w:rsid w:val="000B4EF8"/>
    <w:rsid w:val="000B5165"/>
    <w:rsid w:val="000B761E"/>
    <w:rsid w:val="000C18E1"/>
    <w:rsid w:val="000C2C48"/>
    <w:rsid w:val="000C6912"/>
    <w:rsid w:val="000D0B12"/>
    <w:rsid w:val="000D0FF2"/>
    <w:rsid w:val="000D2DD4"/>
    <w:rsid w:val="000D38E7"/>
    <w:rsid w:val="000D5014"/>
    <w:rsid w:val="000E0C2A"/>
    <w:rsid w:val="000E1C62"/>
    <w:rsid w:val="000E575D"/>
    <w:rsid w:val="000E65AF"/>
    <w:rsid w:val="000E6D4B"/>
    <w:rsid w:val="000F511F"/>
    <w:rsid w:val="001009E0"/>
    <w:rsid w:val="00104222"/>
    <w:rsid w:val="00104AF6"/>
    <w:rsid w:val="001115AE"/>
    <w:rsid w:val="0011247C"/>
    <w:rsid w:val="00115EC4"/>
    <w:rsid w:val="001160D6"/>
    <w:rsid w:val="00116771"/>
    <w:rsid w:val="001257A7"/>
    <w:rsid w:val="0012771C"/>
    <w:rsid w:val="0013048F"/>
    <w:rsid w:val="0013174F"/>
    <w:rsid w:val="00135270"/>
    <w:rsid w:val="00136B21"/>
    <w:rsid w:val="00142CEB"/>
    <w:rsid w:val="00144AF9"/>
    <w:rsid w:val="00145420"/>
    <w:rsid w:val="00146AA7"/>
    <w:rsid w:val="00147619"/>
    <w:rsid w:val="001519EC"/>
    <w:rsid w:val="00152A9E"/>
    <w:rsid w:val="00152E87"/>
    <w:rsid w:val="001531EF"/>
    <w:rsid w:val="00157A7A"/>
    <w:rsid w:val="001637F5"/>
    <w:rsid w:val="00164E61"/>
    <w:rsid w:val="001677C7"/>
    <w:rsid w:val="00171936"/>
    <w:rsid w:val="00172794"/>
    <w:rsid w:val="00177981"/>
    <w:rsid w:val="00181B8E"/>
    <w:rsid w:val="00181EA5"/>
    <w:rsid w:val="001825FC"/>
    <w:rsid w:val="00185844"/>
    <w:rsid w:val="00194DA6"/>
    <w:rsid w:val="001959AD"/>
    <w:rsid w:val="001A2729"/>
    <w:rsid w:val="001A539F"/>
    <w:rsid w:val="001A7CED"/>
    <w:rsid w:val="001B0DB9"/>
    <w:rsid w:val="001B0F98"/>
    <w:rsid w:val="001B3203"/>
    <w:rsid w:val="001B481C"/>
    <w:rsid w:val="001B65B7"/>
    <w:rsid w:val="001C086A"/>
    <w:rsid w:val="001C22E2"/>
    <w:rsid w:val="001C338A"/>
    <w:rsid w:val="001C42B3"/>
    <w:rsid w:val="001C50D9"/>
    <w:rsid w:val="001C6EA8"/>
    <w:rsid w:val="001D248C"/>
    <w:rsid w:val="001D3487"/>
    <w:rsid w:val="001D47BF"/>
    <w:rsid w:val="001E077B"/>
    <w:rsid w:val="001E12B6"/>
    <w:rsid w:val="001E371D"/>
    <w:rsid w:val="001E38D6"/>
    <w:rsid w:val="001E3DF7"/>
    <w:rsid w:val="001E4FE7"/>
    <w:rsid w:val="001E51DD"/>
    <w:rsid w:val="001E6F96"/>
    <w:rsid w:val="001E78D8"/>
    <w:rsid w:val="001F0EE2"/>
    <w:rsid w:val="001F13E1"/>
    <w:rsid w:val="001F1707"/>
    <w:rsid w:val="001F7061"/>
    <w:rsid w:val="00200DBF"/>
    <w:rsid w:val="002024ED"/>
    <w:rsid w:val="00204F94"/>
    <w:rsid w:val="002055F6"/>
    <w:rsid w:val="00206E7C"/>
    <w:rsid w:val="00207B1A"/>
    <w:rsid w:val="00211A0C"/>
    <w:rsid w:val="002125B1"/>
    <w:rsid w:val="00214C05"/>
    <w:rsid w:val="00216A37"/>
    <w:rsid w:val="00217637"/>
    <w:rsid w:val="002178D7"/>
    <w:rsid w:val="0022371F"/>
    <w:rsid w:val="002249D0"/>
    <w:rsid w:val="00224C88"/>
    <w:rsid w:val="00225D93"/>
    <w:rsid w:val="0023010E"/>
    <w:rsid w:val="00231182"/>
    <w:rsid w:val="00240F98"/>
    <w:rsid w:val="00243544"/>
    <w:rsid w:val="002479F9"/>
    <w:rsid w:val="00252E6A"/>
    <w:rsid w:val="00254964"/>
    <w:rsid w:val="00260C02"/>
    <w:rsid w:val="00262C0D"/>
    <w:rsid w:val="002754B4"/>
    <w:rsid w:val="00277172"/>
    <w:rsid w:val="0028242E"/>
    <w:rsid w:val="002837C7"/>
    <w:rsid w:val="0028601B"/>
    <w:rsid w:val="00286477"/>
    <w:rsid w:val="00287409"/>
    <w:rsid w:val="0028750D"/>
    <w:rsid w:val="002918A8"/>
    <w:rsid w:val="00291ECD"/>
    <w:rsid w:val="00295301"/>
    <w:rsid w:val="002A0BCC"/>
    <w:rsid w:val="002A16BA"/>
    <w:rsid w:val="002A5036"/>
    <w:rsid w:val="002B074C"/>
    <w:rsid w:val="002B371E"/>
    <w:rsid w:val="002B538C"/>
    <w:rsid w:val="002B70A8"/>
    <w:rsid w:val="002C1852"/>
    <w:rsid w:val="002C290D"/>
    <w:rsid w:val="002C5EB0"/>
    <w:rsid w:val="002C672B"/>
    <w:rsid w:val="002D422D"/>
    <w:rsid w:val="002D681A"/>
    <w:rsid w:val="002D73D7"/>
    <w:rsid w:val="002D797B"/>
    <w:rsid w:val="002E00AD"/>
    <w:rsid w:val="002E01E9"/>
    <w:rsid w:val="002E07BB"/>
    <w:rsid w:val="002E09A3"/>
    <w:rsid w:val="002E0C70"/>
    <w:rsid w:val="002E6934"/>
    <w:rsid w:val="002F0157"/>
    <w:rsid w:val="002F1E6A"/>
    <w:rsid w:val="002F2E5B"/>
    <w:rsid w:val="002F2E6E"/>
    <w:rsid w:val="002F6AD1"/>
    <w:rsid w:val="002F6B50"/>
    <w:rsid w:val="003024FB"/>
    <w:rsid w:val="00311FC0"/>
    <w:rsid w:val="00313D5B"/>
    <w:rsid w:val="0031794F"/>
    <w:rsid w:val="00320147"/>
    <w:rsid w:val="00326C92"/>
    <w:rsid w:val="003319FA"/>
    <w:rsid w:val="003358C5"/>
    <w:rsid w:val="003424F4"/>
    <w:rsid w:val="003476EF"/>
    <w:rsid w:val="00347BEC"/>
    <w:rsid w:val="003510D2"/>
    <w:rsid w:val="00355DCD"/>
    <w:rsid w:val="003560E7"/>
    <w:rsid w:val="003567A3"/>
    <w:rsid w:val="00357856"/>
    <w:rsid w:val="00364C34"/>
    <w:rsid w:val="00366747"/>
    <w:rsid w:val="00366B75"/>
    <w:rsid w:val="0036782E"/>
    <w:rsid w:val="00370618"/>
    <w:rsid w:val="00370C52"/>
    <w:rsid w:val="00375E12"/>
    <w:rsid w:val="00380C41"/>
    <w:rsid w:val="00387831"/>
    <w:rsid w:val="0039245C"/>
    <w:rsid w:val="00393330"/>
    <w:rsid w:val="00394697"/>
    <w:rsid w:val="00396E08"/>
    <w:rsid w:val="003A0738"/>
    <w:rsid w:val="003A0833"/>
    <w:rsid w:val="003A6171"/>
    <w:rsid w:val="003A7649"/>
    <w:rsid w:val="003B29D5"/>
    <w:rsid w:val="003B36CC"/>
    <w:rsid w:val="003B3C7F"/>
    <w:rsid w:val="003B42E3"/>
    <w:rsid w:val="003B5E0A"/>
    <w:rsid w:val="003B628B"/>
    <w:rsid w:val="003C2B6E"/>
    <w:rsid w:val="003C5A23"/>
    <w:rsid w:val="003C78E8"/>
    <w:rsid w:val="003D1076"/>
    <w:rsid w:val="003D13B0"/>
    <w:rsid w:val="003D4C6D"/>
    <w:rsid w:val="003D770E"/>
    <w:rsid w:val="003E43C4"/>
    <w:rsid w:val="003E4A5E"/>
    <w:rsid w:val="003E7626"/>
    <w:rsid w:val="003E77D9"/>
    <w:rsid w:val="003F19BC"/>
    <w:rsid w:val="003F3D90"/>
    <w:rsid w:val="003F61C4"/>
    <w:rsid w:val="003F6486"/>
    <w:rsid w:val="00400058"/>
    <w:rsid w:val="00400D9E"/>
    <w:rsid w:val="004016CE"/>
    <w:rsid w:val="00402258"/>
    <w:rsid w:val="004027B7"/>
    <w:rsid w:val="00402B24"/>
    <w:rsid w:val="00402FD5"/>
    <w:rsid w:val="0041068F"/>
    <w:rsid w:val="00411A03"/>
    <w:rsid w:val="00412B51"/>
    <w:rsid w:val="0041489D"/>
    <w:rsid w:val="004211ED"/>
    <w:rsid w:val="004248BE"/>
    <w:rsid w:val="00424D09"/>
    <w:rsid w:val="004260C7"/>
    <w:rsid w:val="00426D6C"/>
    <w:rsid w:val="004345B2"/>
    <w:rsid w:val="0043575C"/>
    <w:rsid w:val="00442ACA"/>
    <w:rsid w:val="00443E0C"/>
    <w:rsid w:val="00443E65"/>
    <w:rsid w:val="00444794"/>
    <w:rsid w:val="00447EC2"/>
    <w:rsid w:val="00450379"/>
    <w:rsid w:val="004511A5"/>
    <w:rsid w:val="004520F1"/>
    <w:rsid w:val="00452BFF"/>
    <w:rsid w:val="00454147"/>
    <w:rsid w:val="00454684"/>
    <w:rsid w:val="0045515E"/>
    <w:rsid w:val="00456F61"/>
    <w:rsid w:val="0046294D"/>
    <w:rsid w:val="004634B2"/>
    <w:rsid w:val="004634F5"/>
    <w:rsid w:val="00464395"/>
    <w:rsid w:val="00465617"/>
    <w:rsid w:val="004672DA"/>
    <w:rsid w:val="00470FAB"/>
    <w:rsid w:val="00471736"/>
    <w:rsid w:val="00473745"/>
    <w:rsid w:val="00474638"/>
    <w:rsid w:val="00474D3D"/>
    <w:rsid w:val="00475A40"/>
    <w:rsid w:val="00483D5C"/>
    <w:rsid w:val="004841DF"/>
    <w:rsid w:val="00485A55"/>
    <w:rsid w:val="00491F8D"/>
    <w:rsid w:val="004924AB"/>
    <w:rsid w:val="004A2056"/>
    <w:rsid w:val="004A5D27"/>
    <w:rsid w:val="004A7329"/>
    <w:rsid w:val="004B04B7"/>
    <w:rsid w:val="004B0583"/>
    <w:rsid w:val="004B0F0A"/>
    <w:rsid w:val="004B2866"/>
    <w:rsid w:val="004B3A60"/>
    <w:rsid w:val="004B61E8"/>
    <w:rsid w:val="004C0589"/>
    <w:rsid w:val="004C1C93"/>
    <w:rsid w:val="004C2E99"/>
    <w:rsid w:val="004D093A"/>
    <w:rsid w:val="004D2E70"/>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2242B"/>
    <w:rsid w:val="00523549"/>
    <w:rsid w:val="00525C4B"/>
    <w:rsid w:val="0053054F"/>
    <w:rsid w:val="005320A6"/>
    <w:rsid w:val="00533C25"/>
    <w:rsid w:val="00534351"/>
    <w:rsid w:val="00534667"/>
    <w:rsid w:val="00535815"/>
    <w:rsid w:val="00540408"/>
    <w:rsid w:val="005426D0"/>
    <w:rsid w:val="0054683D"/>
    <w:rsid w:val="00546D66"/>
    <w:rsid w:val="00551EBA"/>
    <w:rsid w:val="00552555"/>
    <w:rsid w:val="005532DF"/>
    <w:rsid w:val="00555B65"/>
    <w:rsid w:val="00555BCA"/>
    <w:rsid w:val="00556065"/>
    <w:rsid w:val="005565C3"/>
    <w:rsid w:val="00564E2D"/>
    <w:rsid w:val="005701E2"/>
    <w:rsid w:val="0057335A"/>
    <w:rsid w:val="0057669E"/>
    <w:rsid w:val="005779F1"/>
    <w:rsid w:val="005853D7"/>
    <w:rsid w:val="00585A45"/>
    <w:rsid w:val="00586156"/>
    <w:rsid w:val="00586463"/>
    <w:rsid w:val="00591448"/>
    <w:rsid w:val="005932DA"/>
    <w:rsid w:val="005958E5"/>
    <w:rsid w:val="00596FA3"/>
    <w:rsid w:val="005B234A"/>
    <w:rsid w:val="005B31A5"/>
    <w:rsid w:val="005B352E"/>
    <w:rsid w:val="005B5096"/>
    <w:rsid w:val="005B76CA"/>
    <w:rsid w:val="005C2B74"/>
    <w:rsid w:val="005C3617"/>
    <w:rsid w:val="005C663B"/>
    <w:rsid w:val="005C6C07"/>
    <w:rsid w:val="005D6BFB"/>
    <w:rsid w:val="005D712F"/>
    <w:rsid w:val="005E442C"/>
    <w:rsid w:val="005F1BA5"/>
    <w:rsid w:val="005F548A"/>
    <w:rsid w:val="005F5F04"/>
    <w:rsid w:val="005F74E4"/>
    <w:rsid w:val="00600918"/>
    <w:rsid w:val="00600CB3"/>
    <w:rsid w:val="0060346A"/>
    <w:rsid w:val="00604462"/>
    <w:rsid w:val="006058B3"/>
    <w:rsid w:val="00606B22"/>
    <w:rsid w:val="006118D0"/>
    <w:rsid w:val="00611FCE"/>
    <w:rsid w:val="00613CB4"/>
    <w:rsid w:val="00614066"/>
    <w:rsid w:val="00614952"/>
    <w:rsid w:val="0061746B"/>
    <w:rsid w:val="006223C8"/>
    <w:rsid w:val="0062512E"/>
    <w:rsid w:val="006305AD"/>
    <w:rsid w:val="00630620"/>
    <w:rsid w:val="00633488"/>
    <w:rsid w:val="00633B67"/>
    <w:rsid w:val="00635717"/>
    <w:rsid w:val="00635C54"/>
    <w:rsid w:val="00635FD3"/>
    <w:rsid w:val="00640789"/>
    <w:rsid w:val="0064256C"/>
    <w:rsid w:val="00642BDB"/>
    <w:rsid w:val="0064346F"/>
    <w:rsid w:val="006442A8"/>
    <w:rsid w:val="006539F5"/>
    <w:rsid w:val="00653E55"/>
    <w:rsid w:val="006564BD"/>
    <w:rsid w:val="00657AA1"/>
    <w:rsid w:val="006636D8"/>
    <w:rsid w:val="00665C3F"/>
    <w:rsid w:val="0067142A"/>
    <w:rsid w:val="00676732"/>
    <w:rsid w:val="00676CDB"/>
    <w:rsid w:val="00682318"/>
    <w:rsid w:val="00684CFC"/>
    <w:rsid w:val="00685CFF"/>
    <w:rsid w:val="00686F0A"/>
    <w:rsid w:val="006870C4"/>
    <w:rsid w:val="00687370"/>
    <w:rsid w:val="00696B5B"/>
    <w:rsid w:val="0069712D"/>
    <w:rsid w:val="006971F5"/>
    <w:rsid w:val="006A3E20"/>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2E17"/>
    <w:rsid w:val="0073326E"/>
    <w:rsid w:val="007346FA"/>
    <w:rsid w:val="00734A1B"/>
    <w:rsid w:val="00745D7D"/>
    <w:rsid w:val="007513D2"/>
    <w:rsid w:val="00752D56"/>
    <w:rsid w:val="00752E5E"/>
    <w:rsid w:val="00763F71"/>
    <w:rsid w:val="00764EB2"/>
    <w:rsid w:val="00765124"/>
    <w:rsid w:val="007666FD"/>
    <w:rsid w:val="0076734A"/>
    <w:rsid w:val="0077559B"/>
    <w:rsid w:val="00776315"/>
    <w:rsid w:val="00776994"/>
    <w:rsid w:val="00777A92"/>
    <w:rsid w:val="00780DFF"/>
    <w:rsid w:val="007825D1"/>
    <w:rsid w:val="007828F5"/>
    <w:rsid w:val="007828F8"/>
    <w:rsid w:val="007868B6"/>
    <w:rsid w:val="00792F6C"/>
    <w:rsid w:val="0079540E"/>
    <w:rsid w:val="00796AD9"/>
    <w:rsid w:val="00797A9F"/>
    <w:rsid w:val="007A00E0"/>
    <w:rsid w:val="007A2FFC"/>
    <w:rsid w:val="007A3050"/>
    <w:rsid w:val="007A3190"/>
    <w:rsid w:val="007A4137"/>
    <w:rsid w:val="007A6A18"/>
    <w:rsid w:val="007A7F84"/>
    <w:rsid w:val="007B1F4F"/>
    <w:rsid w:val="007B31CE"/>
    <w:rsid w:val="007B40FD"/>
    <w:rsid w:val="007B43DB"/>
    <w:rsid w:val="007B7327"/>
    <w:rsid w:val="007B773D"/>
    <w:rsid w:val="007C2D42"/>
    <w:rsid w:val="007C6D65"/>
    <w:rsid w:val="007C7612"/>
    <w:rsid w:val="007D10A0"/>
    <w:rsid w:val="007D33C3"/>
    <w:rsid w:val="007D4A90"/>
    <w:rsid w:val="007D6786"/>
    <w:rsid w:val="007D7220"/>
    <w:rsid w:val="007E055F"/>
    <w:rsid w:val="007E29B1"/>
    <w:rsid w:val="007E2AA6"/>
    <w:rsid w:val="007F2B83"/>
    <w:rsid w:val="007F2D21"/>
    <w:rsid w:val="007F4CE2"/>
    <w:rsid w:val="007F4F31"/>
    <w:rsid w:val="00801DDC"/>
    <w:rsid w:val="0080311F"/>
    <w:rsid w:val="00811062"/>
    <w:rsid w:val="00816AC0"/>
    <w:rsid w:val="00817352"/>
    <w:rsid w:val="0082029C"/>
    <w:rsid w:val="00821CBF"/>
    <w:rsid w:val="00824CA5"/>
    <w:rsid w:val="0082567C"/>
    <w:rsid w:val="00825705"/>
    <w:rsid w:val="008269B1"/>
    <w:rsid w:val="00827F18"/>
    <w:rsid w:val="00831287"/>
    <w:rsid w:val="00842108"/>
    <w:rsid w:val="00843B86"/>
    <w:rsid w:val="00844865"/>
    <w:rsid w:val="0084558D"/>
    <w:rsid w:val="00846994"/>
    <w:rsid w:val="008472A0"/>
    <w:rsid w:val="00851700"/>
    <w:rsid w:val="008524EE"/>
    <w:rsid w:val="00855AAE"/>
    <w:rsid w:val="00856E4F"/>
    <w:rsid w:val="00864BB2"/>
    <w:rsid w:val="00866328"/>
    <w:rsid w:val="00871D0F"/>
    <w:rsid w:val="00873097"/>
    <w:rsid w:val="00876FA7"/>
    <w:rsid w:val="00883A82"/>
    <w:rsid w:val="00885842"/>
    <w:rsid w:val="008A321E"/>
    <w:rsid w:val="008A375B"/>
    <w:rsid w:val="008A3EBF"/>
    <w:rsid w:val="008B5A15"/>
    <w:rsid w:val="008B5F8F"/>
    <w:rsid w:val="008B69F6"/>
    <w:rsid w:val="008B6A85"/>
    <w:rsid w:val="008C2636"/>
    <w:rsid w:val="008C3D10"/>
    <w:rsid w:val="008C42B6"/>
    <w:rsid w:val="008C57ED"/>
    <w:rsid w:val="008C7AA7"/>
    <w:rsid w:val="008D0070"/>
    <w:rsid w:val="008D0EC8"/>
    <w:rsid w:val="008D2187"/>
    <w:rsid w:val="008D2822"/>
    <w:rsid w:val="008D2B37"/>
    <w:rsid w:val="008D3595"/>
    <w:rsid w:val="008D48CB"/>
    <w:rsid w:val="008D6016"/>
    <w:rsid w:val="008D7AC0"/>
    <w:rsid w:val="008E1168"/>
    <w:rsid w:val="008E1AAB"/>
    <w:rsid w:val="008E628C"/>
    <w:rsid w:val="008E6EE2"/>
    <w:rsid w:val="008F0A48"/>
    <w:rsid w:val="008F4AAA"/>
    <w:rsid w:val="008F726D"/>
    <w:rsid w:val="00901E5D"/>
    <w:rsid w:val="009025DB"/>
    <w:rsid w:val="00903054"/>
    <w:rsid w:val="009031F6"/>
    <w:rsid w:val="00904058"/>
    <w:rsid w:val="00907965"/>
    <w:rsid w:val="00907CF6"/>
    <w:rsid w:val="00910EA7"/>
    <w:rsid w:val="00915B2B"/>
    <w:rsid w:val="00921FCF"/>
    <w:rsid w:val="00924225"/>
    <w:rsid w:val="0092596B"/>
    <w:rsid w:val="00926C8A"/>
    <w:rsid w:val="00926F91"/>
    <w:rsid w:val="009311AC"/>
    <w:rsid w:val="00931A62"/>
    <w:rsid w:val="009325D3"/>
    <w:rsid w:val="009332E3"/>
    <w:rsid w:val="00933ED3"/>
    <w:rsid w:val="00934215"/>
    <w:rsid w:val="00934828"/>
    <w:rsid w:val="009357EB"/>
    <w:rsid w:val="00936814"/>
    <w:rsid w:val="00936D8E"/>
    <w:rsid w:val="00936E16"/>
    <w:rsid w:val="00937BF7"/>
    <w:rsid w:val="009420BB"/>
    <w:rsid w:val="009430A3"/>
    <w:rsid w:val="00943FE6"/>
    <w:rsid w:val="00943FE8"/>
    <w:rsid w:val="00944117"/>
    <w:rsid w:val="00945757"/>
    <w:rsid w:val="0095634A"/>
    <w:rsid w:val="0096380D"/>
    <w:rsid w:val="0096530B"/>
    <w:rsid w:val="0096780B"/>
    <w:rsid w:val="00972899"/>
    <w:rsid w:val="00973521"/>
    <w:rsid w:val="0097627C"/>
    <w:rsid w:val="009771EB"/>
    <w:rsid w:val="009806DC"/>
    <w:rsid w:val="00984D15"/>
    <w:rsid w:val="00993241"/>
    <w:rsid w:val="00994465"/>
    <w:rsid w:val="00996046"/>
    <w:rsid w:val="00997C2B"/>
    <w:rsid w:val="009A2636"/>
    <w:rsid w:val="009A3FAD"/>
    <w:rsid w:val="009A4BE5"/>
    <w:rsid w:val="009A5668"/>
    <w:rsid w:val="009A58F1"/>
    <w:rsid w:val="009B0DF7"/>
    <w:rsid w:val="009B12EA"/>
    <w:rsid w:val="009B5A49"/>
    <w:rsid w:val="009C0F12"/>
    <w:rsid w:val="009C45C4"/>
    <w:rsid w:val="009D0237"/>
    <w:rsid w:val="009D4113"/>
    <w:rsid w:val="009D615C"/>
    <w:rsid w:val="009D6BA7"/>
    <w:rsid w:val="009E2AD0"/>
    <w:rsid w:val="009E5830"/>
    <w:rsid w:val="009E777C"/>
    <w:rsid w:val="009E7FBE"/>
    <w:rsid w:val="009F043A"/>
    <w:rsid w:val="009F223D"/>
    <w:rsid w:val="009F41B7"/>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56D6"/>
    <w:rsid w:val="00A35F63"/>
    <w:rsid w:val="00A36554"/>
    <w:rsid w:val="00A37646"/>
    <w:rsid w:val="00A407AF"/>
    <w:rsid w:val="00A4348B"/>
    <w:rsid w:val="00A43C83"/>
    <w:rsid w:val="00A44D65"/>
    <w:rsid w:val="00A45CBE"/>
    <w:rsid w:val="00A50BE4"/>
    <w:rsid w:val="00A55D4B"/>
    <w:rsid w:val="00A6156F"/>
    <w:rsid w:val="00A6181C"/>
    <w:rsid w:val="00A61CA8"/>
    <w:rsid w:val="00A65351"/>
    <w:rsid w:val="00A65ABF"/>
    <w:rsid w:val="00A66B4A"/>
    <w:rsid w:val="00A66E44"/>
    <w:rsid w:val="00A67EFD"/>
    <w:rsid w:val="00A70F0C"/>
    <w:rsid w:val="00A77BC5"/>
    <w:rsid w:val="00A834A0"/>
    <w:rsid w:val="00A85156"/>
    <w:rsid w:val="00A8716E"/>
    <w:rsid w:val="00A92F37"/>
    <w:rsid w:val="00A92F9B"/>
    <w:rsid w:val="00A9324C"/>
    <w:rsid w:val="00A934F4"/>
    <w:rsid w:val="00A9601C"/>
    <w:rsid w:val="00AA04C5"/>
    <w:rsid w:val="00AA0D9A"/>
    <w:rsid w:val="00AA23F4"/>
    <w:rsid w:val="00AA373D"/>
    <w:rsid w:val="00AA6071"/>
    <w:rsid w:val="00AB1F72"/>
    <w:rsid w:val="00AB4023"/>
    <w:rsid w:val="00AB62EA"/>
    <w:rsid w:val="00AB67B3"/>
    <w:rsid w:val="00AC00B8"/>
    <w:rsid w:val="00AC2D9A"/>
    <w:rsid w:val="00AC2FE4"/>
    <w:rsid w:val="00AC5454"/>
    <w:rsid w:val="00AC5DCB"/>
    <w:rsid w:val="00AC5EFD"/>
    <w:rsid w:val="00AC6AF2"/>
    <w:rsid w:val="00AD0510"/>
    <w:rsid w:val="00AD4FFC"/>
    <w:rsid w:val="00AD5EF8"/>
    <w:rsid w:val="00AE064B"/>
    <w:rsid w:val="00AE14A4"/>
    <w:rsid w:val="00AE60F6"/>
    <w:rsid w:val="00AE6257"/>
    <w:rsid w:val="00AE71AB"/>
    <w:rsid w:val="00AE78BF"/>
    <w:rsid w:val="00AF1879"/>
    <w:rsid w:val="00AF27C4"/>
    <w:rsid w:val="00AF3076"/>
    <w:rsid w:val="00AF400F"/>
    <w:rsid w:val="00AF5196"/>
    <w:rsid w:val="00AF6184"/>
    <w:rsid w:val="00AF6659"/>
    <w:rsid w:val="00AF6B71"/>
    <w:rsid w:val="00B00843"/>
    <w:rsid w:val="00B03D83"/>
    <w:rsid w:val="00B05099"/>
    <w:rsid w:val="00B072B3"/>
    <w:rsid w:val="00B075F9"/>
    <w:rsid w:val="00B07A1B"/>
    <w:rsid w:val="00B138B7"/>
    <w:rsid w:val="00B13981"/>
    <w:rsid w:val="00B205A1"/>
    <w:rsid w:val="00B232F6"/>
    <w:rsid w:val="00B24730"/>
    <w:rsid w:val="00B25949"/>
    <w:rsid w:val="00B267F8"/>
    <w:rsid w:val="00B2753E"/>
    <w:rsid w:val="00B30A2C"/>
    <w:rsid w:val="00B34590"/>
    <w:rsid w:val="00B354B2"/>
    <w:rsid w:val="00B35554"/>
    <w:rsid w:val="00B41AC9"/>
    <w:rsid w:val="00B42D2B"/>
    <w:rsid w:val="00B445A7"/>
    <w:rsid w:val="00B473EE"/>
    <w:rsid w:val="00B47595"/>
    <w:rsid w:val="00B47E0A"/>
    <w:rsid w:val="00B51602"/>
    <w:rsid w:val="00B53E5D"/>
    <w:rsid w:val="00B540B3"/>
    <w:rsid w:val="00B540F7"/>
    <w:rsid w:val="00B55554"/>
    <w:rsid w:val="00B571D2"/>
    <w:rsid w:val="00B578CD"/>
    <w:rsid w:val="00B60F32"/>
    <w:rsid w:val="00B64651"/>
    <w:rsid w:val="00B724A2"/>
    <w:rsid w:val="00B7254B"/>
    <w:rsid w:val="00B7583F"/>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1E8C"/>
    <w:rsid w:val="00BA25F1"/>
    <w:rsid w:val="00BA2E89"/>
    <w:rsid w:val="00BA397C"/>
    <w:rsid w:val="00BA717A"/>
    <w:rsid w:val="00BB24A2"/>
    <w:rsid w:val="00BB534B"/>
    <w:rsid w:val="00BB5699"/>
    <w:rsid w:val="00BB6BDD"/>
    <w:rsid w:val="00BB6FA1"/>
    <w:rsid w:val="00BB7E9C"/>
    <w:rsid w:val="00BC5151"/>
    <w:rsid w:val="00BC5506"/>
    <w:rsid w:val="00BC5918"/>
    <w:rsid w:val="00BD4510"/>
    <w:rsid w:val="00BD47CE"/>
    <w:rsid w:val="00BD4FAF"/>
    <w:rsid w:val="00BD6EF6"/>
    <w:rsid w:val="00BE0E03"/>
    <w:rsid w:val="00BE31FF"/>
    <w:rsid w:val="00BE4A64"/>
    <w:rsid w:val="00BE6A0E"/>
    <w:rsid w:val="00BF2144"/>
    <w:rsid w:val="00BF4DF2"/>
    <w:rsid w:val="00BF73C2"/>
    <w:rsid w:val="00BF77C9"/>
    <w:rsid w:val="00C00640"/>
    <w:rsid w:val="00C02038"/>
    <w:rsid w:val="00C036E0"/>
    <w:rsid w:val="00C03DD3"/>
    <w:rsid w:val="00C05FB9"/>
    <w:rsid w:val="00C1345D"/>
    <w:rsid w:val="00C1593A"/>
    <w:rsid w:val="00C2066A"/>
    <w:rsid w:val="00C20A88"/>
    <w:rsid w:val="00C21A52"/>
    <w:rsid w:val="00C220E0"/>
    <w:rsid w:val="00C22FD6"/>
    <w:rsid w:val="00C241D2"/>
    <w:rsid w:val="00C249EC"/>
    <w:rsid w:val="00C25BC8"/>
    <w:rsid w:val="00C27648"/>
    <w:rsid w:val="00C319A0"/>
    <w:rsid w:val="00C3670C"/>
    <w:rsid w:val="00C3672B"/>
    <w:rsid w:val="00C3798B"/>
    <w:rsid w:val="00C44E60"/>
    <w:rsid w:val="00C47154"/>
    <w:rsid w:val="00C52022"/>
    <w:rsid w:val="00C5566E"/>
    <w:rsid w:val="00C56B0C"/>
    <w:rsid w:val="00C6151B"/>
    <w:rsid w:val="00C61D22"/>
    <w:rsid w:val="00C654D4"/>
    <w:rsid w:val="00C66BA6"/>
    <w:rsid w:val="00C71AD1"/>
    <w:rsid w:val="00C75E8C"/>
    <w:rsid w:val="00C77351"/>
    <w:rsid w:val="00C83104"/>
    <w:rsid w:val="00C8733A"/>
    <w:rsid w:val="00C924B3"/>
    <w:rsid w:val="00C95DEA"/>
    <w:rsid w:val="00CA084A"/>
    <w:rsid w:val="00CA1DCC"/>
    <w:rsid w:val="00CA273E"/>
    <w:rsid w:val="00CA5B7F"/>
    <w:rsid w:val="00CA5F0A"/>
    <w:rsid w:val="00CA62CB"/>
    <w:rsid w:val="00CB139B"/>
    <w:rsid w:val="00CB283B"/>
    <w:rsid w:val="00CB5632"/>
    <w:rsid w:val="00CB6F62"/>
    <w:rsid w:val="00CC0813"/>
    <w:rsid w:val="00CC1D2A"/>
    <w:rsid w:val="00CC251B"/>
    <w:rsid w:val="00CC3251"/>
    <w:rsid w:val="00CC3BD2"/>
    <w:rsid w:val="00CC427F"/>
    <w:rsid w:val="00CD0150"/>
    <w:rsid w:val="00CD3A22"/>
    <w:rsid w:val="00CD51BC"/>
    <w:rsid w:val="00CD558B"/>
    <w:rsid w:val="00CD58FF"/>
    <w:rsid w:val="00CD75B5"/>
    <w:rsid w:val="00CD7C6D"/>
    <w:rsid w:val="00CE434C"/>
    <w:rsid w:val="00CE463D"/>
    <w:rsid w:val="00CE61A7"/>
    <w:rsid w:val="00D02ED7"/>
    <w:rsid w:val="00D056B9"/>
    <w:rsid w:val="00D0784D"/>
    <w:rsid w:val="00D10B00"/>
    <w:rsid w:val="00D11B8B"/>
    <w:rsid w:val="00D12EE3"/>
    <w:rsid w:val="00D13E27"/>
    <w:rsid w:val="00D14033"/>
    <w:rsid w:val="00D2233D"/>
    <w:rsid w:val="00D2272F"/>
    <w:rsid w:val="00D270AD"/>
    <w:rsid w:val="00D27546"/>
    <w:rsid w:val="00D3073A"/>
    <w:rsid w:val="00D30D3F"/>
    <w:rsid w:val="00D33561"/>
    <w:rsid w:val="00D40E67"/>
    <w:rsid w:val="00D40F91"/>
    <w:rsid w:val="00D413B1"/>
    <w:rsid w:val="00D46392"/>
    <w:rsid w:val="00D47049"/>
    <w:rsid w:val="00D4760D"/>
    <w:rsid w:val="00D47B03"/>
    <w:rsid w:val="00D508AE"/>
    <w:rsid w:val="00D51819"/>
    <w:rsid w:val="00D528E4"/>
    <w:rsid w:val="00D60344"/>
    <w:rsid w:val="00D603F2"/>
    <w:rsid w:val="00D60789"/>
    <w:rsid w:val="00D63E66"/>
    <w:rsid w:val="00D7424D"/>
    <w:rsid w:val="00D76C19"/>
    <w:rsid w:val="00D76D87"/>
    <w:rsid w:val="00D830D2"/>
    <w:rsid w:val="00D874C1"/>
    <w:rsid w:val="00D87722"/>
    <w:rsid w:val="00D90DAB"/>
    <w:rsid w:val="00D92F26"/>
    <w:rsid w:val="00D9490B"/>
    <w:rsid w:val="00D94E49"/>
    <w:rsid w:val="00D94E5E"/>
    <w:rsid w:val="00D94EFF"/>
    <w:rsid w:val="00D96938"/>
    <w:rsid w:val="00DA01F2"/>
    <w:rsid w:val="00DA20F5"/>
    <w:rsid w:val="00DA483C"/>
    <w:rsid w:val="00DA7B4F"/>
    <w:rsid w:val="00DB354C"/>
    <w:rsid w:val="00DB4A57"/>
    <w:rsid w:val="00DB4E8B"/>
    <w:rsid w:val="00DB5BA2"/>
    <w:rsid w:val="00DB772C"/>
    <w:rsid w:val="00DC031C"/>
    <w:rsid w:val="00DC2CF3"/>
    <w:rsid w:val="00DC642B"/>
    <w:rsid w:val="00DD0481"/>
    <w:rsid w:val="00DD0F5B"/>
    <w:rsid w:val="00DD1C8D"/>
    <w:rsid w:val="00DE0D19"/>
    <w:rsid w:val="00DE1758"/>
    <w:rsid w:val="00DE62A0"/>
    <w:rsid w:val="00DF0734"/>
    <w:rsid w:val="00DF2A18"/>
    <w:rsid w:val="00E01EB8"/>
    <w:rsid w:val="00E02B4F"/>
    <w:rsid w:val="00E035C3"/>
    <w:rsid w:val="00E03F89"/>
    <w:rsid w:val="00E05FF7"/>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3756"/>
    <w:rsid w:val="00E3462C"/>
    <w:rsid w:val="00E40226"/>
    <w:rsid w:val="00E403B5"/>
    <w:rsid w:val="00E41861"/>
    <w:rsid w:val="00E437DE"/>
    <w:rsid w:val="00E43FB2"/>
    <w:rsid w:val="00E51AB9"/>
    <w:rsid w:val="00E579F1"/>
    <w:rsid w:val="00E612E4"/>
    <w:rsid w:val="00E62711"/>
    <w:rsid w:val="00E627FE"/>
    <w:rsid w:val="00E6286C"/>
    <w:rsid w:val="00E64782"/>
    <w:rsid w:val="00E76851"/>
    <w:rsid w:val="00E77408"/>
    <w:rsid w:val="00E8060E"/>
    <w:rsid w:val="00E8680D"/>
    <w:rsid w:val="00E9021B"/>
    <w:rsid w:val="00E9064D"/>
    <w:rsid w:val="00E90ED7"/>
    <w:rsid w:val="00E915DC"/>
    <w:rsid w:val="00EA0C93"/>
    <w:rsid w:val="00EA136F"/>
    <w:rsid w:val="00EA1BB8"/>
    <w:rsid w:val="00EA4BE9"/>
    <w:rsid w:val="00EA76AB"/>
    <w:rsid w:val="00EB0A58"/>
    <w:rsid w:val="00EB3A37"/>
    <w:rsid w:val="00EB469B"/>
    <w:rsid w:val="00EB5D75"/>
    <w:rsid w:val="00EB6959"/>
    <w:rsid w:val="00EB6C16"/>
    <w:rsid w:val="00EC079B"/>
    <w:rsid w:val="00EC2A27"/>
    <w:rsid w:val="00EC38A2"/>
    <w:rsid w:val="00EC54B8"/>
    <w:rsid w:val="00EC7907"/>
    <w:rsid w:val="00ED5351"/>
    <w:rsid w:val="00EE6A10"/>
    <w:rsid w:val="00EE6B41"/>
    <w:rsid w:val="00EF09FC"/>
    <w:rsid w:val="00EF303D"/>
    <w:rsid w:val="00EF46D1"/>
    <w:rsid w:val="00EF4A49"/>
    <w:rsid w:val="00EF56A2"/>
    <w:rsid w:val="00EF58F9"/>
    <w:rsid w:val="00EF6E50"/>
    <w:rsid w:val="00EF7E3D"/>
    <w:rsid w:val="00F0617C"/>
    <w:rsid w:val="00F109CE"/>
    <w:rsid w:val="00F120E4"/>
    <w:rsid w:val="00F12658"/>
    <w:rsid w:val="00F1269D"/>
    <w:rsid w:val="00F13CAA"/>
    <w:rsid w:val="00F14216"/>
    <w:rsid w:val="00F16625"/>
    <w:rsid w:val="00F30A81"/>
    <w:rsid w:val="00F30B94"/>
    <w:rsid w:val="00F31A86"/>
    <w:rsid w:val="00F341A4"/>
    <w:rsid w:val="00F35112"/>
    <w:rsid w:val="00F37730"/>
    <w:rsid w:val="00F43019"/>
    <w:rsid w:val="00F45C0A"/>
    <w:rsid w:val="00F47556"/>
    <w:rsid w:val="00F47ECC"/>
    <w:rsid w:val="00F51DE5"/>
    <w:rsid w:val="00F52F11"/>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5090"/>
    <w:rsid w:val="00F965DB"/>
    <w:rsid w:val="00F9691E"/>
    <w:rsid w:val="00FA0BAB"/>
    <w:rsid w:val="00FA6923"/>
    <w:rsid w:val="00FA79A1"/>
    <w:rsid w:val="00FB3582"/>
    <w:rsid w:val="00FB441D"/>
    <w:rsid w:val="00FC0DBB"/>
    <w:rsid w:val="00FC13EC"/>
    <w:rsid w:val="00FC1F58"/>
    <w:rsid w:val="00FC22C9"/>
    <w:rsid w:val="00FC2FF5"/>
    <w:rsid w:val="00FC3187"/>
    <w:rsid w:val="00FC6A18"/>
    <w:rsid w:val="00FC7A51"/>
    <w:rsid w:val="00FD0D69"/>
    <w:rsid w:val="00FD327E"/>
    <w:rsid w:val="00FD42C8"/>
    <w:rsid w:val="00FD51D0"/>
    <w:rsid w:val="00FD664E"/>
    <w:rsid w:val="00FE038C"/>
    <w:rsid w:val="00FE4425"/>
    <w:rsid w:val="00FE5130"/>
    <w:rsid w:val="00FE5C88"/>
    <w:rsid w:val="00FE63BE"/>
    <w:rsid w:val="00FF1A4F"/>
    <w:rsid w:val="00FF1BAC"/>
    <w:rsid w:val="00FF5421"/>
    <w:rsid w:val="00FF54F8"/>
    <w:rsid w:val="00FF58D9"/>
    <w:rsid w:val="018A5D41"/>
    <w:rsid w:val="01B7102D"/>
    <w:rsid w:val="01E45FB7"/>
    <w:rsid w:val="02415C62"/>
    <w:rsid w:val="0242371C"/>
    <w:rsid w:val="02775E4F"/>
    <w:rsid w:val="02872629"/>
    <w:rsid w:val="035058C7"/>
    <w:rsid w:val="035E0DBD"/>
    <w:rsid w:val="036F2FCB"/>
    <w:rsid w:val="03F86B1C"/>
    <w:rsid w:val="04784D87"/>
    <w:rsid w:val="060317A8"/>
    <w:rsid w:val="07873615"/>
    <w:rsid w:val="07B471FE"/>
    <w:rsid w:val="07C35693"/>
    <w:rsid w:val="08BF40AC"/>
    <w:rsid w:val="08CE22D8"/>
    <w:rsid w:val="099A468B"/>
    <w:rsid w:val="0A875C10"/>
    <w:rsid w:val="0AF3628F"/>
    <w:rsid w:val="0B332B30"/>
    <w:rsid w:val="0B363250"/>
    <w:rsid w:val="0B9C2483"/>
    <w:rsid w:val="0BE36D47"/>
    <w:rsid w:val="0C4C20FB"/>
    <w:rsid w:val="0CD820F1"/>
    <w:rsid w:val="0CE25200"/>
    <w:rsid w:val="0D5E1B07"/>
    <w:rsid w:val="0DE079F5"/>
    <w:rsid w:val="0E545297"/>
    <w:rsid w:val="1043198E"/>
    <w:rsid w:val="10516D8F"/>
    <w:rsid w:val="106F56A5"/>
    <w:rsid w:val="10C27A95"/>
    <w:rsid w:val="1189603D"/>
    <w:rsid w:val="11E5553C"/>
    <w:rsid w:val="11EE77B0"/>
    <w:rsid w:val="11F272A1"/>
    <w:rsid w:val="120A5DB1"/>
    <w:rsid w:val="123F711E"/>
    <w:rsid w:val="1291554F"/>
    <w:rsid w:val="12BB6165"/>
    <w:rsid w:val="133D5C9F"/>
    <w:rsid w:val="13533D6F"/>
    <w:rsid w:val="1399762A"/>
    <w:rsid w:val="13D6674E"/>
    <w:rsid w:val="13DD7ADC"/>
    <w:rsid w:val="14BA3751"/>
    <w:rsid w:val="15172FC0"/>
    <w:rsid w:val="1530696F"/>
    <w:rsid w:val="15E769F0"/>
    <w:rsid w:val="16B25250"/>
    <w:rsid w:val="17391D92"/>
    <w:rsid w:val="17544085"/>
    <w:rsid w:val="17AB398E"/>
    <w:rsid w:val="1820443C"/>
    <w:rsid w:val="18431CDB"/>
    <w:rsid w:val="1B5B4C69"/>
    <w:rsid w:val="1CB776FC"/>
    <w:rsid w:val="1CCC6940"/>
    <w:rsid w:val="1DAB47A7"/>
    <w:rsid w:val="1E48649A"/>
    <w:rsid w:val="1EDD7888"/>
    <w:rsid w:val="1EEC2B86"/>
    <w:rsid w:val="1EF651FF"/>
    <w:rsid w:val="1F262338"/>
    <w:rsid w:val="1F550AAE"/>
    <w:rsid w:val="21010D55"/>
    <w:rsid w:val="21D6396E"/>
    <w:rsid w:val="21D94E59"/>
    <w:rsid w:val="224156DA"/>
    <w:rsid w:val="230230BC"/>
    <w:rsid w:val="23984280"/>
    <w:rsid w:val="253B0B07"/>
    <w:rsid w:val="2540611D"/>
    <w:rsid w:val="257449AC"/>
    <w:rsid w:val="2790205B"/>
    <w:rsid w:val="27E86D24"/>
    <w:rsid w:val="288D3427"/>
    <w:rsid w:val="28C54DCD"/>
    <w:rsid w:val="28CE4005"/>
    <w:rsid w:val="29170DC4"/>
    <w:rsid w:val="295E3016"/>
    <w:rsid w:val="29F9354B"/>
    <w:rsid w:val="2A5B52FA"/>
    <w:rsid w:val="2A73489F"/>
    <w:rsid w:val="2BA07916"/>
    <w:rsid w:val="2C5C33A3"/>
    <w:rsid w:val="2CE455E0"/>
    <w:rsid w:val="2CF73A01"/>
    <w:rsid w:val="2DC07DFB"/>
    <w:rsid w:val="2E1524DD"/>
    <w:rsid w:val="2E6115DE"/>
    <w:rsid w:val="301B0ADB"/>
    <w:rsid w:val="308B2942"/>
    <w:rsid w:val="31884247"/>
    <w:rsid w:val="32285F6F"/>
    <w:rsid w:val="3266677F"/>
    <w:rsid w:val="32ED521C"/>
    <w:rsid w:val="32F2353B"/>
    <w:rsid w:val="32FC175E"/>
    <w:rsid w:val="33194D87"/>
    <w:rsid w:val="348F6779"/>
    <w:rsid w:val="36061271"/>
    <w:rsid w:val="360D3DFA"/>
    <w:rsid w:val="36146F36"/>
    <w:rsid w:val="377939F2"/>
    <w:rsid w:val="382B0567"/>
    <w:rsid w:val="38AA5930"/>
    <w:rsid w:val="392626C6"/>
    <w:rsid w:val="3943735F"/>
    <w:rsid w:val="39965260"/>
    <w:rsid w:val="3A4D0C68"/>
    <w:rsid w:val="3B003F2D"/>
    <w:rsid w:val="3B111C96"/>
    <w:rsid w:val="3C243C4B"/>
    <w:rsid w:val="3C830972"/>
    <w:rsid w:val="3D4225DB"/>
    <w:rsid w:val="3E497999"/>
    <w:rsid w:val="3EA347C1"/>
    <w:rsid w:val="3EBC63BD"/>
    <w:rsid w:val="3EDD5BC4"/>
    <w:rsid w:val="3F051B12"/>
    <w:rsid w:val="40384169"/>
    <w:rsid w:val="409645C0"/>
    <w:rsid w:val="40B04500"/>
    <w:rsid w:val="40CA3013"/>
    <w:rsid w:val="40F736DC"/>
    <w:rsid w:val="411029F0"/>
    <w:rsid w:val="4115168B"/>
    <w:rsid w:val="427B5168"/>
    <w:rsid w:val="42870A90"/>
    <w:rsid w:val="42C13A9F"/>
    <w:rsid w:val="43076514"/>
    <w:rsid w:val="444F1F4F"/>
    <w:rsid w:val="447F7AC2"/>
    <w:rsid w:val="44A1236F"/>
    <w:rsid w:val="44F22F67"/>
    <w:rsid w:val="456B4496"/>
    <w:rsid w:val="493F377B"/>
    <w:rsid w:val="49AA1C33"/>
    <w:rsid w:val="4AD104B8"/>
    <w:rsid w:val="4B77364D"/>
    <w:rsid w:val="4C9F589F"/>
    <w:rsid w:val="4D1E40A2"/>
    <w:rsid w:val="4D7A546A"/>
    <w:rsid w:val="4DD04FF2"/>
    <w:rsid w:val="4DE01544"/>
    <w:rsid w:val="4E824F2D"/>
    <w:rsid w:val="4F6603AB"/>
    <w:rsid w:val="508B3E41"/>
    <w:rsid w:val="50B74C36"/>
    <w:rsid w:val="51D27F79"/>
    <w:rsid w:val="524248E2"/>
    <w:rsid w:val="527E7398"/>
    <w:rsid w:val="52F77B3F"/>
    <w:rsid w:val="53325018"/>
    <w:rsid w:val="53BF49B4"/>
    <w:rsid w:val="53C91DA4"/>
    <w:rsid w:val="54824DEE"/>
    <w:rsid w:val="549A3CCC"/>
    <w:rsid w:val="54F86141"/>
    <w:rsid w:val="54F95756"/>
    <w:rsid w:val="552B174F"/>
    <w:rsid w:val="553C7B08"/>
    <w:rsid w:val="562A45DB"/>
    <w:rsid w:val="564F41DF"/>
    <w:rsid w:val="565E6B78"/>
    <w:rsid w:val="56845C9B"/>
    <w:rsid w:val="56C43C09"/>
    <w:rsid w:val="574A2360"/>
    <w:rsid w:val="581F33D7"/>
    <w:rsid w:val="58307579"/>
    <w:rsid w:val="584D6470"/>
    <w:rsid w:val="5859300C"/>
    <w:rsid w:val="5874204B"/>
    <w:rsid w:val="587578B0"/>
    <w:rsid w:val="58D565A1"/>
    <w:rsid w:val="596D479E"/>
    <w:rsid w:val="59D1550B"/>
    <w:rsid w:val="5A9D651C"/>
    <w:rsid w:val="5B1769FD"/>
    <w:rsid w:val="5B6F5F93"/>
    <w:rsid w:val="5B8A3673"/>
    <w:rsid w:val="5BCD355F"/>
    <w:rsid w:val="5BDE751B"/>
    <w:rsid w:val="5C4B03E3"/>
    <w:rsid w:val="5C4C0928"/>
    <w:rsid w:val="5C9D2F32"/>
    <w:rsid w:val="5D630203"/>
    <w:rsid w:val="5D90675D"/>
    <w:rsid w:val="5DBA3C92"/>
    <w:rsid w:val="5E5771CD"/>
    <w:rsid w:val="5E991CA2"/>
    <w:rsid w:val="5F4B3119"/>
    <w:rsid w:val="5FE86BBA"/>
    <w:rsid w:val="602045A6"/>
    <w:rsid w:val="61252D89"/>
    <w:rsid w:val="61C0584D"/>
    <w:rsid w:val="625B18C5"/>
    <w:rsid w:val="64835103"/>
    <w:rsid w:val="64AF414A"/>
    <w:rsid w:val="655F2EB4"/>
    <w:rsid w:val="658E1FB1"/>
    <w:rsid w:val="66B75538"/>
    <w:rsid w:val="67401089"/>
    <w:rsid w:val="678C2521"/>
    <w:rsid w:val="68CD2DF1"/>
    <w:rsid w:val="69952E50"/>
    <w:rsid w:val="69A94B15"/>
    <w:rsid w:val="69C73CE4"/>
    <w:rsid w:val="69E67540"/>
    <w:rsid w:val="6A5A4C46"/>
    <w:rsid w:val="6A5C5EC8"/>
    <w:rsid w:val="6B1D180F"/>
    <w:rsid w:val="6B321AFD"/>
    <w:rsid w:val="6C231B52"/>
    <w:rsid w:val="6C4836ED"/>
    <w:rsid w:val="6C557385"/>
    <w:rsid w:val="6C663FE2"/>
    <w:rsid w:val="6CA97A3A"/>
    <w:rsid w:val="6CB70E9A"/>
    <w:rsid w:val="6CBD466F"/>
    <w:rsid w:val="6CC936FA"/>
    <w:rsid w:val="6CCE7137"/>
    <w:rsid w:val="6D071267"/>
    <w:rsid w:val="6D0B7DA3"/>
    <w:rsid w:val="6F1108E1"/>
    <w:rsid w:val="6FCC4427"/>
    <w:rsid w:val="702847D9"/>
    <w:rsid w:val="7064403B"/>
    <w:rsid w:val="70726E22"/>
    <w:rsid w:val="709C1A26"/>
    <w:rsid w:val="70C8281B"/>
    <w:rsid w:val="715F2A54"/>
    <w:rsid w:val="71FE0A67"/>
    <w:rsid w:val="721675B7"/>
    <w:rsid w:val="721B2E1F"/>
    <w:rsid w:val="72AA443B"/>
    <w:rsid w:val="72C47013"/>
    <w:rsid w:val="72D45379"/>
    <w:rsid w:val="72ED635E"/>
    <w:rsid w:val="73090EC9"/>
    <w:rsid w:val="73B928EF"/>
    <w:rsid w:val="73F73418"/>
    <w:rsid w:val="740A4908"/>
    <w:rsid w:val="74B5137A"/>
    <w:rsid w:val="74B530B7"/>
    <w:rsid w:val="751678CE"/>
    <w:rsid w:val="769D2054"/>
    <w:rsid w:val="76FB4FCD"/>
    <w:rsid w:val="775D3592"/>
    <w:rsid w:val="782642CC"/>
    <w:rsid w:val="784F06F1"/>
    <w:rsid w:val="786F3453"/>
    <w:rsid w:val="7A1A1E1A"/>
    <w:rsid w:val="7A1C2201"/>
    <w:rsid w:val="7A9E45ED"/>
    <w:rsid w:val="7B657E87"/>
    <w:rsid w:val="7BA93AF9"/>
    <w:rsid w:val="7C4C0B76"/>
    <w:rsid w:val="7C727ADF"/>
    <w:rsid w:val="7E1A3F8B"/>
    <w:rsid w:val="7F142CE3"/>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autoRedefine/>
    <w:qFormat/>
    <w:uiPriority w:val="99"/>
    <w:pPr>
      <w:autoSpaceDE w:val="0"/>
      <w:autoSpaceDN w:val="0"/>
      <w:adjustRightInd w:val="0"/>
      <w:jc w:val="left"/>
      <w:outlineLvl w:val="0"/>
    </w:pPr>
    <w:rPr>
      <w:kern w:val="0"/>
      <w:sz w:val="24"/>
      <w:szCs w:val="24"/>
    </w:rPr>
  </w:style>
  <w:style w:type="paragraph" w:styleId="3">
    <w:name w:val="heading 2"/>
    <w:basedOn w:val="1"/>
    <w:next w:val="1"/>
    <w:link w:val="22"/>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3"/>
    <w:autoRedefine/>
    <w:qFormat/>
    <w:uiPriority w:val="99"/>
    <w:pPr>
      <w:autoSpaceDE w:val="0"/>
      <w:autoSpaceDN w:val="0"/>
      <w:adjustRightInd w:val="0"/>
      <w:jc w:val="left"/>
      <w:outlineLvl w:val="2"/>
    </w:pPr>
    <w:rPr>
      <w:kern w:val="0"/>
      <w:sz w:val="24"/>
      <w:szCs w:val="24"/>
    </w:rPr>
  </w:style>
  <w:style w:type="paragraph" w:styleId="5">
    <w:name w:val="heading 4"/>
    <w:basedOn w:val="1"/>
    <w:next w:val="1"/>
    <w:link w:val="24"/>
    <w:autoRedefine/>
    <w:qFormat/>
    <w:uiPriority w:val="99"/>
    <w:pPr>
      <w:autoSpaceDE w:val="0"/>
      <w:autoSpaceDN w:val="0"/>
      <w:adjustRightInd w:val="0"/>
      <w:jc w:val="left"/>
      <w:outlineLvl w:val="3"/>
    </w:pPr>
    <w:rPr>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autoRedefine/>
    <w:unhideWhenUsed/>
    <w:qFormat/>
    <w:uiPriority w:val="99"/>
    <w:pPr>
      <w:spacing w:after="160" w:line="259" w:lineRule="auto"/>
    </w:pPr>
    <w:rPr>
      <w:rFonts w:ascii="等线" w:hAnsi="等线" w:eastAsia="等线"/>
      <w:sz w:val="20"/>
      <w:szCs w:val="20"/>
    </w:rPr>
  </w:style>
  <w:style w:type="paragraph" w:styleId="7">
    <w:name w:val="toc 3"/>
    <w:basedOn w:val="1"/>
    <w:next w:val="1"/>
    <w:autoRedefine/>
    <w:unhideWhenUsed/>
    <w:qFormat/>
    <w:uiPriority w:val="39"/>
    <w:pPr>
      <w:ind w:left="840" w:leftChars="400"/>
    </w:pPr>
  </w:style>
  <w:style w:type="paragraph" w:styleId="8">
    <w:name w:val="Date"/>
    <w:basedOn w:val="1"/>
    <w:next w:val="1"/>
    <w:autoRedefine/>
    <w:qFormat/>
    <w:uiPriority w:val="0"/>
    <w:pPr>
      <w:ind w:left="100" w:leftChars="2500"/>
    </w:pPr>
  </w:style>
  <w:style w:type="paragraph" w:styleId="9">
    <w:name w:val="Balloon Text"/>
    <w:basedOn w:val="1"/>
    <w:link w:val="26"/>
    <w:autoRedefine/>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4">
    <w:name w:val="annotation subject"/>
    <w:basedOn w:val="6"/>
    <w:next w:val="6"/>
    <w:link w:val="29"/>
    <w:autoRedefine/>
    <w:unhideWhenUsed/>
    <w:qFormat/>
    <w:uiPriority w:val="99"/>
    <w:pPr>
      <w:spacing w:after="0" w:line="240" w:lineRule="auto"/>
      <w:jc w:val="left"/>
    </w:pPr>
    <w:rPr>
      <w:b/>
      <w:bCs/>
      <w:sz w:val="21"/>
      <w:szCs w:val="22"/>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cs="Times New Roman"/>
      <w:b/>
      <w:bCs/>
    </w:rPr>
  </w:style>
  <w:style w:type="character" w:styleId="19">
    <w:name w:val="Hyperlink"/>
    <w:autoRedefine/>
    <w:unhideWhenUsed/>
    <w:qFormat/>
    <w:uiPriority w:val="99"/>
    <w:rPr>
      <w:color w:val="0000FF"/>
      <w:u w:val="single"/>
    </w:rPr>
  </w:style>
  <w:style w:type="character" w:styleId="20">
    <w:name w:val="annotation reference"/>
    <w:autoRedefine/>
    <w:unhideWhenUsed/>
    <w:qFormat/>
    <w:uiPriority w:val="99"/>
    <w:rPr>
      <w:sz w:val="21"/>
      <w:szCs w:val="21"/>
    </w:rPr>
  </w:style>
  <w:style w:type="character" w:customStyle="1" w:styleId="21">
    <w:name w:val="标题 1 Char"/>
    <w:link w:val="2"/>
    <w:autoRedefine/>
    <w:qFormat/>
    <w:uiPriority w:val="99"/>
    <w:rPr>
      <w:rFonts w:ascii="Times New Roman" w:hAnsi="Times New Roman" w:cs="Times New Roman"/>
      <w:kern w:val="0"/>
      <w:sz w:val="24"/>
      <w:szCs w:val="24"/>
    </w:rPr>
  </w:style>
  <w:style w:type="character" w:customStyle="1" w:styleId="22">
    <w:name w:val="标题 2 Char"/>
    <w:link w:val="3"/>
    <w:autoRedefine/>
    <w:qFormat/>
    <w:uiPriority w:val="99"/>
    <w:rPr>
      <w:rFonts w:ascii="Times New Roman" w:hAnsi="Times New Roman" w:cs="Times New Roman"/>
      <w:kern w:val="0"/>
      <w:sz w:val="24"/>
      <w:szCs w:val="24"/>
    </w:rPr>
  </w:style>
  <w:style w:type="character" w:customStyle="1" w:styleId="23">
    <w:name w:val="标题 3 Char"/>
    <w:link w:val="4"/>
    <w:autoRedefine/>
    <w:qFormat/>
    <w:uiPriority w:val="99"/>
    <w:rPr>
      <w:rFonts w:ascii="Times New Roman" w:hAnsi="Times New Roman" w:cs="Times New Roman"/>
      <w:kern w:val="0"/>
      <w:sz w:val="24"/>
      <w:szCs w:val="24"/>
    </w:rPr>
  </w:style>
  <w:style w:type="character" w:customStyle="1" w:styleId="24">
    <w:name w:val="标题 4 Char"/>
    <w:link w:val="5"/>
    <w:autoRedefine/>
    <w:qFormat/>
    <w:uiPriority w:val="99"/>
    <w:rPr>
      <w:rFonts w:ascii="Times New Roman" w:hAnsi="Times New Roman" w:cs="Times New Roman"/>
      <w:kern w:val="0"/>
      <w:sz w:val="24"/>
      <w:szCs w:val="24"/>
    </w:rPr>
  </w:style>
  <w:style w:type="character" w:customStyle="1" w:styleId="25">
    <w:name w:val="批注文字 Char"/>
    <w:link w:val="6"/>
    <w:autoRedefine/>
    <w:qFormat/>
    <w:uiPriority w:val="99"/>
    <w:rPr>
      <w:rFonts w:ascii="等线" w:hAnsi="等线" w:eastAsia="等线"/>
      <w:kern w:val="2"/>
    </w:rPr>
  </w:style>
  <w:style w:type="character" w:customStyle="1" w:styleId="26">
    <w:name w:val="批注框文本 Char"/>
    <w:link w:val="9"/>
    <w:autoRedefine/>
    <w:semiHidden/>
    <w:qFormat/>
    <w:uiPriority w:val="99"/>
    <w:rPr>
      <w:kern w:val="2"/>
      <w:sz w:val="18"/>
      <w:szCs w:val="18"/>
    </w:rPr>
  </w:style>
  <w:style w:type="character" w:customStyle="1" w:styleId="27">
    <w:name w:val="页脚 Char"/>
    <w:link w:val="10"/>
    <w:autoRedefine/>
    <w:qFormat/>
    <w:uiPriority w:val="99"/>
    <w:rPr>
      <w:kern w:val="2"/>
      <w:sz w:val="18"/>
      <w:szCs w:val="18"/>
    </w:rPr>
  </w:style>
  <w:style w:type="character" w:customStyle="1" w:styleId="28">
    <w:name w:val="页眉 Char"/>
    <w:link w:val="11"/>
    <w:autoRedefine/>
    <w:qFormat/>
    <w:uiPriority w:val="0"/>
    <w:rPr>
      <w:kern w:val="2"/>
      <w:sz w:val="18"/>
      <w:szCs w:val="18"/>
    </w:rPr>
  </w:style>
  <w:style w:type="character" w:customStyle="1" w:styleId="29">
    <w:name w:val="批注主题 Char"/>
    <w:link w:val="14"/>
    <w:autoRedefine/>
    <w:semiHidden/>
    <w:qFormat/>
    <w:uiPriority w:val="99"/>
    <w:rPr>
      <w:rFonts w:ascii="等线" w:hAnsi="等线" w:eastAsia="等线"/>
      <w:b/>
      <w:bCs/>
      <w:kern w:val="2"/>
      <w:sz w:val="21"/>
      <w:szCs w:val="22"/>
    </w:rPr>
  </w:style>
  <w:style w:type="character" w:customStyle="1" w:styleId="30">
    <w:name w:val="批注文字 Char1"/>
    <w:autoRedefine/>
    <w:semiHidden/>
    <w:qFormat/>
    <w:uiPriority w:val="99"/>
    <w:rPr>
      <w:kern w:val="2"/>
      <w:sz w:val="21"/>
      <w:szCs w:val="22"/>
    </w:rPr>
  </w:style>
  <w:style w:type="paragraph" w:styleId="31">
    <w:name w:val="List Paragraph"/>
    <w:basedOn w:val="1"/>
    <w:autoRedefine/>
    <w:qFormat/>
    <w:uiPriority w:val="0"/>
    <w:pPr>
      <w:ind w:firstLine="420" w:firstLineChars="200"/>
    </w:p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列出段落1"/>
    <w:basedOn w:val="1"/>
    <w:autoRedefine/>
    <w:qFormat/>
    <w:uiPriority w:val="0"/>
    <w:pPr>
      <w:ind w:firstLine="420" w:firstLineChars="200"/>
    </w:pPr>
  </w:style>
  <w:style w:type="paragraph" w:customStyle="1" w:styleId="35">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36">
    <w:name w:val="font11"/>
    <w:autoRedefine/>
    <w:qFormat/>
    <w:uiPriority w:val="0"/>
    <w:rPr>
      <w:rFonts w:hint="eastAsia" w:ascii="宋体" w:hAnsi="宋体" w:eastAsia="宋体" w:cs="宋体"/>
      <w:color w:val="000000"/>
      <w:sz w:val="18"/>
      <w:szCs w:val="18"/>
      <w:u w:val="none"/>
    </w:rPr>
  </w:style>
  <w:style w:type="character" w:customStyle="1" w:styleId="37">
    <w:name w:val="NormalCharacter"/>
    <w:autoRedefine/>
    <w:semiHidden/>
    <w:qFormat/>
    <w:uiPriority w:val="0"/>
  </w:style>
  <w:style w:type="character" w:customStyle="1" w:styleId="38">
    <w:name w:val="页脚 字符"/>
    <w:autoRedefine/>
    <w:qFormat/>
    <w:uiPriority w:val="99"/>
    <w:rPr>
      <w:kern w:val="2"/>
      <w:sz w:val="18"/>
      <w:szCs w:val="18"/>
    </w:rPr>
  </w:style>
  <w:style w:type="character" w:customStyle="1" w:styleId="39">
    <w:name w:val="font21"/>
    <w:basedOn w:val="17"/>
    <w:autoRedefine/>
    <w:qFormat/>
    <w:uiPriority w:val="0"/>
    <w:rPr>
      <w:rFonts w:hint="default" w:ascii="Times New Roman" w:hAnsi="Times New Roman" w:cs="Times New Roman"/>
      <w:color w:val="000000"/>
      <w:sz w:val="20"/>
      <w:szCs w:val="20"/>
      <w:u w:val="none"/>
    </w:rPr>
  </w:style>
  <w:style w:type="character" w:customStyle="1" w:styleId="40">
    <w:name w:val="font31"/>
    <w:basedOn w:val="17"/>
    <w:autoRedefine/>
    <w:qFormat/>
    <w:uiPriority w:val="0"/>
    <w:rPr>
      <w:rFonts w:ascii="MS Gothic" w:hAnsi="MS Gothic" w:eastAsia="MS Gothic" w:cs="MS Gothic"/>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47</Pages>
  <Words>16438</Words>
  <Characters>17445</Characters>
  <Lines>175</Lines>
  <Paragraphs>49</Paragraphs>
  <TotalTime>15</TotalTime>
  <ScaleCrop>false</ScaleCrop>
  <LinksUpToDate>false</LinksUpToDate>
  <CharactersWithSpaces>19434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2025-06-12T00:45:00Z</dcterms:created>
  <dc:creator>Administrator</dc:creator>
  <cp:lastModifiedBy>影子</cp:lastModifiedBy>
  <cp:lastPrinted>2021-08-17T07:59:00Z</cp:lastPrinted>
  <dcterms:modified xsi:type="dcterms:W3CDTF">2025-07-03T06:59:41Z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DE3C91C2A3B5482180EC7207DA540B60</vt:lpwstr>
  </property>
  <property fmtid="{D5CDD505-2E9C-101B-9397-08002B2CF9AE}" pid="4" name="KSOTemplateDocerSaveRecord">
    <vt:lpwstr>eyJoZGlkIjoiZjRlOTZiYjg5ZDg1ZTQyMDJjMTQwZmExZDJhNDQzYTIiLCJ1c2VySWQiOiIzNDAwNTMyOTEifQ==</vt:lpwstr>
  </property>
</Properties>
</file>