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A3C6A">
      <w:pPr>
        <w:widowControl w:val="0"/>
        <w:spacing w:line="276" w:lineRule="auto"/>
        <w:jc w:val="center"/>
        <w:rPr>
          <w:rStyle w:val="28"/>
          <w:rFonts w:ascii="宋体" w:cs="Times New Roman"/>
          <w:bCs/>
          <w:sz w:val="24"/>
          <w:szCs w:val="24"/>
        </w:rPr>
      </w:pPr>
    </w:p>
    <w:p w14:paraId="5D2D9F2D">
      <w:pPr>
        <w:widowControl w:val="0"/>
        <w:spacing w:line="276" w:lineRule="auto"/>
        <w:jc w:val="center"/>
        <w:rPr>
          <w:rStyle w:val="28"/>
          <w:rFonts w:ascii="宋体" w:cs="Times New Roman"/>
          <w:bCs/>
          <w:sz w:val="24"/>
          <w:szCs w:val="24"/>
        </w:rPr>
      </w:pPr>
    </w:p>
    <w:p w14:paraId="5DDAD68A">
      <w:pPr>
        <w:widowControl w:val="0"/>
        <w:spacing w:line="276" w:lineRule="auto"/>
        <w:jc w:val="center"/>
        <w:rPr>
          <w:rStyle w:val="28"/>
          <w:rFonts w:ascii="宋体" w:cs="Times New Roman"/>
          <w:bCs/>
          <w:sz w:val="24"/>
          <w:szCs w:val="24"/>
        </w:rPr>
      </w:pPr>
    </w:p>
    <w:p w14:paraId="25A20622">
      <w:pPr>
        <w:widowControl w:val="0"/>
        <w:spacing w:line="276" w:lineRule="auto"/>
        <w:jc w:val="center"/>
        <w:rPr>
          <w:rStyle w:val="28"/>
          <w:rFonts w:ascii="宋体" w:cs="Times New Roman"/>
          <w:bCs/>
          <w:sz w:val="24"/>
          <w:szCs w:val="24"/>
        </w:rPr>
      </w:pPr>
    </w:p>
    <w:p w14:paraId="2F433488">
      <w:pPr>
        <w:widowControl w:val="0"/>
        <w:spacing w:line="276" w:lineRule="auto"/>
        <w:jc w:val="center"/>
        <w:rPr>
          <w:rStyle w:val="28"/>
          <w:rFonts w:hint="eastAsia" w:ascii="黑体" w:hAnsi="黑体" w:eastAsia="黑体" w:cs="Times New Roman"/>
          <w:b/>
          <w:bCs/>
          <w:sz w:val="84"/>
          <w:szCs w:val="84"/>
        </w:rPr>
      </w:pPr>
      <w:r>
        <w:rPr>
          <w:rStyle w:val="28"/>
          <w:rFonts w:hint="eastAsia" w:ascii="黑体" w:hAnsi="黑体" w:eastAsia="黑体" w:cs="宋体"/>
          <w:b/>
          <w:bCs/>
          <w:sz w:val="84"/>
          <w:szCs w:val="84"/>
        </w:rPr>
        <w:t>竞争性谈判文件</w:t>
      </w:r>
    </w:p>
    <w:p w14:paraId="46745915">
      <w:pPr>
        <w:widowControl w:val="0"/>
        <w:spacing w:line="276" w:lineRule="auto"/>
        <w:rPr>
          <w:rStyle w:val="28"/>
          <w:rFonts w:ascii="宋体" w:cs="Times New Roman"/>
          <w:bCs/>
          <w:sz w:val="24"/>
          <w:szCs w:val="24"/>
        </w:rPr>
      </w:pPr>
    </w:p>
    <w:p w14:paraId="16DC9B15">
      <w:pPr>
        <w:widowControl w:val="0"/>
        <w:spacing w:line="276" w:lineRule="auto"/>
        <w:jc w:val="center"/>
        <w:rPr>
          <w:rStyle w:val="28"/>
          <w:rFonts w:ascii="宋体" w:cs="Times New Roman"/>
          <w:bCs/>
          <w:sz w:val="24"/>
          <w:szCs w:val="24"/>
        </w:rPr>
      </w:pPr>
    </w:p>
    <w:p w14:paraId="54AD25F1">
      <w:pPr>
        <w:widowControl w:val="0"/>
        <w:spacing w:line="276" w:lineRule="auto"/>
        <w:jc w:val="center"/>
        <w:rPr>
          <w:rStyle w:val="28"/>
          <w:rFonts w:ascii="宋体" w:cs="Times New Roman"/>
          <w:bCs/>
          <w:sz w:val="24"/>
          <w:szCs w:val="24"/>
        </w:rPr>
      </w:pPr>
    </w:p>
    <w:p w14:paraId="441C35EB">
      <w:pPr>
        <w:widowControl w:val="0"/>
        <w:spacing w:line="276" w:lineRule="auto"/>
        <w:jc w:val="center"/>
        <w:rPr>
          <w:rStyle w:val="28"/>
          <w:rFonts w:ascii="宋体" w:cs="Times New Roman"/>
          <w:bCs/>
          <w:sz w:val="24"/>
          <w:szCs w:val="24"/>
        </w:rPr>
      </w:pPr>
    </w:p>
    <w:p w14:paraId="1528985A">
      <w:pPr>
        <w:widowControl w:val="0"/>
        <w:spacing w:line="276" w:lineRule="auto"/>
        <w:jc w:val="center"/>
        <w:rPr>
          <w:rStyle w:val="28"/>
          <w:rFonts w:ascii="宋体" w:cs="Times New Roman"/>
          <w:bCs/>
          <w:sz w:val="24"/>
          <w:szCs w:val="24"/>
        </w:rPr>
      </w:pPr>
    </w:p>
    <w:p w14:paraId="3042C231">
      <w:pPr>
        <w:widowControl w:val="0"/>
        <w:spacing w:line="276" w:lineRule="auto"/>
        <w:jc w:val="center"/>
        <w:rPr>
          <w:rStyle w:val="28"/>
          <w:rFonts w:ascii="宋体" w:cs="Times New Roman"/>
          <w:bCs/>
          <w:sz w:val="24"/>
          <w:szCs w:val="24"/>
        </w:rPr>
      </w:pPr>
    </w:p>
    <w:p w14:paraId="46A38B04">
      <w:pPr>
        <w:widowControl w:val="0"/>
        <w:spacing w:line="276" w:lineRule="auto"/>
        <w:jc w:val="center"/>
        <w:rPr>
          <w:rStyle w:val="28"/>
          <w:rFonts w:ascii="宋体" w:cs="Times New Roman"/>
          <w:bCs/>
          <w:sz w:val="24"/>
          <w:szCs w:val="24"/>
        </w:rPr>
      </w:pPr>
    </w:p>
    <w:p w14:paraId="45D31D81">
      <w:pPr>
        <w:widowControl w:val="0"/>
        <w:spacing w:line="276" w:lineRule="auto"/>
        <w:jc w:val="center"/>
        <w:rPr>
          <w:rStyle w:val="28"/>
          <w:rFonts w:ascii="宋体" w:cs="Times New Roman"/>
          <w:bCs/>
          <w:sz w:val="24"/>
          <w:szCs w:val="24"/>
        </w:rPr>
      </w:pPr>
    </w:p>
    <w:p w14:paraId="1309E5A1">
      <w:pPr>
        <w:pStyle w:val="34"/>
        <w:rPr>
          <w:color w:val="auto"/>
        </w:rPr>
      </w:pPr>
    </w:p>
    <w:p w14:paraId="27421C21">
      <w:pPr>
        <w:widowControl w:val="0"/>
        <w:spacing w:line="720" w:lineRule="auto"/>
        <w:ind w:left="638" w:leftChars="304"/>
        <w:rPr>
          <w:rStyle w:val="28"/>
          <w:rFonts w:ascii="宋体" w:hAnsi="宋体" w:cs="宋体"/>
          <w:bCs/>
          <w:sz w:val="32"/>
          <w:szCs w:val="36"/>
        </w:rPr>
      </w:pPr>
      <w:r>
        <w:rPr>
          <w:rStyle w:val="28"/>
          <w:rFonts w:hint="eastAsia" w:ascii="宋体" w:hAnsi="宋体" w:cs="宋体"/>
          <w:bCs/>
          <w:sz w:val="32"/>
          <w:szCs w:val="36"/>
        </w:rPr>
        <w:t>项目名称：盐城师范学院自营食堂风味特色档口合作经营项目</w:t>
      </w:r>
    </w:p>
    <w:p w14:paraId="09905F8F">
      <w:pPr>
        <w:widowControl w:val="0"/>
        <w:spacing w:line="720" w:lineRule="auto"/>
        <w:ind w:left="638" w:leftChars="304"/>
        <w:rPr>
          <w:rStyle w:val="28"/>
          <w:rFonts w:hint="default" w:ascii="宋体" w:hAnsi="宋体" w:eastAsia="宋体" w:cs="宋体"/>
          <w:bCs/>
          <w:sz w:val="32"/>
          <w:szCs w:val="36"/>
          <w:lang w:val="en-US" w:eastAsia="zh-CN"/>
        </w:rPr>
      </w:pPr>
      <w:r>
        <w:rPr>
          <w:rStyle w:val="28"/>
          <w:rFonts w:hint="eastAsia" w:ascii="宋体" w:hAnsi="宋体" w:cs="宋体"/>
          <w:bCs/>
          <w:sz w:val="32"/>
          <w:szCs w:val="36"/>
        </w:rPr>
        <w:t>项目编号：YSHQ2025-TP-090</w:t>
      </w:r>
      <w:r>
        <w:rPr>
          <w:rStyle w:val="28"/>
          <w:rFonts w:hint="eastAsia" w:ascii="宋体" w:hAnsi="宋体" w:cs="宋体"/>
          <w:bCs/>
          <w:sz w:val="32"/>
          <w:szCs w:val="36"/>
          <w:lang w:val="en-US" w:eastAsia="zh-CN"/>
        </w:rPr>
        <w:t>1-1</w:t>
      </w:r>
    </w:p>
    <w:p w14:paraId="291C57D9">
      <w:pPr>
        <w:pStyle w:val="34"/>
        <w:rPr>
          <w:rStyle w:val="28"/>
          <w:rFonts w:ascii="宋体" w:hAnsi="宋体" w:cs="宋体"/>
          <w:bCs/>
          <w:color w:val="auto"/>
          <w:sz w:val="36"/>
          <w:szCs w:val="36"/>
        </w:rPr>
      </w:pPr>
    </w:p>
    <w:p w14:paraId="54513DEE">
      <w:pPr>
        <w:widowControl w:val="0"/>
        <w:spacing w:line="276" w:lineRule="auto"/>
        <w:rPr>
          <w:rStyle w:val="28"/>
          <w:rFonts w:ascii="宋体" w:cs="Times New Roman"/>
          <w:bCs/>
          <w:sz w:val="36"/>
          <w:szCs w:val="36"/>
        </w:rPr>
      </w:pPr>
    </w:p>
    <w:p w14:paraId="20DC0ABC">
      <w:pPr>
        <w:pStyle w:val="9"/>
        <w:widowControl w:val="0"/>
        <w:rPr>
          <w:rStyle w:val="28"/>
          <w:rFonts w:ascii="宋体" w:cs="Times New Roman"/>
          <w:spacing w:val="15"/>
          <w:sz w:val="32"/>
          <w:szCs w:val="32"/>
        </w:rPr>
      </w:pPr>
    </w:p>
    <w:p w14:paraId="604542B6">
      <w:pPr>
        <w:pStyle w:val="10"/>
        <w:widowControl w:val="0"/>
      </w:pPr>
    </w:p>
    <w:p w14:paraId="77DEA61E">
      <w:pPr>
        <w:widowControl w:val="0"/>
        <w:spacing w:line="276" w:lineRule="auto"/>
        <w:jc w:val="center"/>
        <w:rPr>
          <w:rStyle w:val="28"/>
          <w:rFonts w:ascii="宋体" w:cs="Times New Roman"/>
          <w:spacing w:val="15"/>
          <w:sz w:val="32"/>
          <w:szCs w:val="32"/>
        </w:rPr>
      </w:pPr>
    </w:p>
    <w:p w14:paraId="468BCDEB">
      <w:pPr>
        <w:pStyle w:val="9"/>
        <w:widowControl w:val="0"/>
        <w:jc w:val="center"/>
        <w:rPr>
          <w:rFonts w:ascii="宋体" w:hAnsi="宋体" w:cs="宋体"/>
          <w:sz w:val="32"/>
          <w:szCs w:val="32"/>
        </w:rPr>
      </w:pPr>
      <w:r>
        <w:rPr>
          <w:rFonts w:hint="eastAsia" w:ascii="宋体" w:hAnsi="宋体" w:cs="宋体"/>
          <w:sz w:val="32"/>
          <w:szCs w:val="32"/>
        </w:rPr>
        <w:t>盐城师范学院</w:t>
      </w:r>
    </w:p>
    <w:p w14:paraId="0235664F">
      <w:pPr>
        <w:pStyle w:val="9"/>
        <w:widowControl w:val="0"/>
        <w:jc w:val="center"/>
        <w:rPr>
          <w:rStyle w:val="28"/>
          <w:rFonts w:ascii="宋体" w:cs="Times New Roman"/>
          <w:sz w:val="32"/>
          <w:szCs w:val="32"/>
        </w:rPr>
      </w:pPr>
      <w:r>
        <w:rPr>
          <w:rFonts w:hint="eastAsia" w:ascii="宋体" w:hAnsi="宋体" w:cs="宋体"/>
          <w:sz w:val="32"/>
          <w:szCs w:val="32"/>
        </w:rPr>
        <w:t>2025年9月</w:t>
      </w:r>
    </w:p>
    <w:p w14:paraId="5B94EDF4">
      <w:pPr>
        <w:widowControl w:val="0"/>
        <w:spacing w:line="276" w:lineRule="auto"/>
        <w:jc w:val="center"/>
        <w:rPr>
          <w:rStyle w:val="28"/>
          <w:rFonts w:ascii="宋体" w:cs="Times New Roman"/>
          <w:sz w:val="32"/>
          <w:szCs w:val="32"/>
        </w:rPr>
      </w:pPr>
    </w:p>
    <w:p w14:paraId="7268E996">
      <w:pPr>
        <w:widowControl w:val="0"/>
        <w:spacing w:line="276" w:lineRule="auto"/>
        <w:jc w:val="center"/>
        <w:rPr>
          <w:rStyle w:val="28"/>
          <w:rFonts w:ascii="宋体" w:hAnsi="宋体" w:cs="宋体"/>
          <w:b/>
          <w:bCs/>
          <w:sz w:val="52"/>
          <w:szCs w:val="52"/>
        </w:rPr>
        <w:sectPr>
          <w:footerReference r:id="rId3" w:type="default"/>
          <w:pgSz w:w="11906" w:h="16838"/>
          <w:pgMar w:top="1418" w:right="1134" w:bottom="1134" w:left="1418" w:header="851" w:footer="992" w:gutter="0"/>
          <w:cols w:space="425" w:num="1"/>
          <w:docGrid w:type="lines" w:linePitch="312" w:charSpace="0"/>
        </w:sectPr>
      </w:pPr>
    </w:p>
    <w:p w14:paraId="5441A8AE">
      <w:pPr>
        <w:widowControl w:val="0"/>
        <w:spacing w:before="100" w:beforeAutospacing="1" w:after="100" w:afterAutospacing="1"/>
        <w:jc w:val="center"/>
        <w:rPr>
          <w:rStyle w:val="28"/>
          <w:rFonts w:ascii="宋体" w:cs="Times New Roman"/>
          <w:b/>
          <w:bCs/>
          <w:sz w:val="48"/>
          <w:szCs w:val="48"/>
        </w:rPr>
      </w:pPr>
      <w:r>
        <w:rPr>
          <w:rStyle w:val="28"/>
          <w:rFonts w:hint="eastAsia" w:ascii="宋体" w:hAnsi="宋体" w:cs="宋体"/>
          <w:b/>
          <w:bCs/>
          <w:sz w:val="48"/>
          <w:szCs w:val="48"/>
        </w:rPr>
        <w:t>总  目  录</w:t>
      </w:r>
    </w:p>
    <w:p w14:paraId="754475E3">
      <w:pPr>
        <w:pStyle w:val="17"/>
        <w:rPr>
          <w:rFonts w:asciiTheme="minorEastAsia" w:hAnsiTheme="minorEastAsia" w:eastAsiaTheme="minorEastAsia" w:cstheme="minorBidi"/>
          <w:sz w:val="28"/>
          <w:szCs w:val="28"/>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"1-1" \h \z \u </w:instrText>
      </w:r>
      <w:r>
        <w:rPr>
          <w:rFonts w:asciiTheme="minorEastAsia" w:hAnsiTheme="minorEastAsia" w:eastAsiaTheme="minorEastAsia"/>
          <w:sz w:val="30"/>
          <w:szCs w:val="30"/>
        </w:rPr>
        <w:fldChar w:fldCharType="separate"/>
      </w:r>
      <w:r>
        <w:fldChar w:fldCharType="begin"/>
      </w:r>
      <w:r>
        <w:instrText xml:space="preserve"> HYPERLINK \l "_Toc207987400" </w:instrText>
      </w:r>
      <w:r>
        <w:fldChar w:fldCharType="separate"/>
      </w:r>
      <w:r>
        <w:rPr>
          <w:rStyle w:val="31"/>
          <w:rFonts w:hint="eastAsia" w:cs="宋体" w:asciiTheme="minorEastAsia" w:hAnsiTheme="minorEastAsia" w:eastAsiaTheme="minorEastAsia"/>
          <w:b/>
          <w:bCs/>
          <w:sz w:val="28"/>
          <w:szCs w:val="28"/>
        </w:rPr>
        <w:t>第一章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竞争性谈判公告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B787D5F">
      <w:pPr>
        <w:pStyle w:val="17"/>
        <w:rPr>
          <w:rFonts w:asciiTheme="minorEastAsia" w:hAnsiTheme="minorEastAsia" w:eastAsiaTheme="minorEastAsia" w:cstheme="minorBidi"/>
          <w:sz w:val="28"/>
          <w:szCs w:val="28"/>
        </w:rPr>
      </w:pPr>
      <w:r>
        <w:fldChar w:fldCharType="begin"/>
      </w:r>
      <w:r>
        <w:instrText xml:space="preserve"> HYPERLINK \l "_Toc207987401" </w:instrText>
      </w:r>
      <w:r>
        <w:fldChar w:fldCharType="separate"/>
      </w:r>
      <w:r>
        <w:rPr>
          <w:rStyle w:val="31"/>
          <w:rFonts w:hint="eastAsia" w:cs="宋体" w:asciiTheme="minorEastAsia" w:hAnsiTheme="minorEastAsia" w:eastAsiaTheme="minorEastAsia"/>
          <w:b/>
          <w:bCs/>
          <w:sz w:val="28"/>
          <w:szCs w:val="28"/>
        </w:rPr>
        <w:t>第二章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谈判须知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B952F2E">
      <w:pPr>
        <w:pStyle w:val="17"/>
        <w:rPr>
          <w:rFonts w:asciiTheme="minorEastAsia" w:hAnsiTheme="minorEastAsia" w:eastAsiaTheme="minorEastAsia" w:cstheme="minorBidi"/>
          <w:sz w:val="28"/>
          <w:szCs w:val="28"/>
        </w:rPr>
      </w:pPr>
      <w:r>
        <w:fldChar w:fldCharType="begin"/>
      </w:r>
      <w:r>
        <w:instrText xml:space="preserve"> HYPERLINK \l "_Toc207987402" </w:instrText>
      </w:r>
      <w:r>
        <w:fldChar w:fldCharType="separate"/>
      </w:r>
      <w:r>
        <w:rPr>
          <w:rStyle w:val="31"/>
          <w:rFonts w:hint="eastAsia" w:cs="宋体" w:asciiTheme="minorEastAsia" w:hAnsiTheme="minorEastAsia" w:eastAsiaTheme="minorEastAsia"/>
          <w:b/>
          <w:bCs/>
          <w:sz w:val="28"/>
          <w:szCs w:val="28"/>
        </w:rPr>
        <w:t>第三章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合同条款及格式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8F49081">
      <w:pPr>
        <w:pStyle w:val="17"/>
        <w:rPr>
          <w:rFonts w:asciiTheme="minorEastAsia" w:hAnsiTheme="minorEastAsia" w:eastAsiaTheme="minorEastAsia" w:cstheme="minorBidi"/>
          <w:sz w:val="28"/>
          <w:szCs w:val="28"/>
        </w:rPr>
      </w:pPr>
      <w:r>
        <w:fldChar w:fldCharType="begin"/>
      </w:r>
      <w:r>
        <w:instrText xml:space="preserve"> HYPERLINK \l "_Toc207987403" </w:instrText>
      </w:r>
      <w:r>
        <w:fldChar w:fldCharType="separate"/>
      </w:r>
      <w:r>
        <w:rPr>
          <w:rStyle w:val="31"/>
          <w:rFonts w:hint="eastAsia" w:cs="Times New Roman" w:asciiTheme="minorEastAsia" w:hAnsiTheme="minorEastAsia" w:eastAsiaTheme="minorEastAsia"/>
          <w:b/>
          <w:bCs/>
          <w:kern w:val="44"/>
          <w:sz w:val="28"/>
          <w:szCs w:val="28"/>
        </w:rPr>
        <w:t>第四章</w:t>
      </w:r>
      <w:r>
        <w:rPr>
          <w:rStyle w:val="31"/>
          <w:rFonts w:cs="Times New Roman" w:asciiTheme="minorEastAsia" w:hAnsiTheme="minorEastAsia" w:eastAsiaTheme="minorEastAsia"/>
          <w:b/>
          <w:bCs/>
          <w:kern w:val="44"/>
          <w:sz w:val="28"/>
          <w:szCs w:val="28"/>
        </w:rPr>
        <w:t xml:space="preserve">  </w:t>
      </w:r>
      <w:r>
        <w:rPr>
          <w:rStyle w:val="31"/>
          <w:rFonts w:hint="eastAsia" w:cs="Times New Roman" w:asciiTheme="minorEastAsia" w:hAnsiTheme="minorEastAsia" w:eastAsiaTheme="minorEastAsia"/>
          <w:b/>
          <w:bCs/>
          <w:kern w:val="44"/>
          <w:sz w:val="28"/>
          <w:szCs w:val="28"/>
        </w:rPr>
        <w:t>项目需求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4A96F2A">
      <w:pPr>
        <w:pStyle w:val="17"/>
        <w:rPr>
          <w:rFonts w:asciiTheme="minorEastAsia" w:hAnsiTheme="minorEastAsia" w:eastAsiaTheme="minorEastAsia" w:cstheme="minorBidi"/>
          <w:sz w:val="28"/>
          <w:szCs w:val="28"/>
        </w:rPr>
      </w:pPr>
      <w:r>
        <w:fldChar w:fldCharType="begin"/>
      </w:r>
      <w:r>
        <w:instrText xml:space="preserve"> HYPERLINK \l "_Toc207987404" </w:instrText>
      </w:r>
      <w:r>
        <w:fldChar w:fldCharType="separate"/>
      </w:r>
      <w:r>
        <w:rPr>
          <w:rStyle w:val="31"/>
          <w:rFonts w:hint="eastAsia" w:cs="宋体" w:asciiTheme="minorEastAsia" w:hAnsiTheme="minorEastAsia" w:eastAsiaTheme="minorEastAsia"/>
          <w:b/>
          <w:bCs/>
          <w:sz w:val="28"/>
          <w:szCs w:val="28"/>
        </w:rPr>
        <w:t>第五章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评标办法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53B2E64">
      <w:pPr>
        <w:pStyle w:val="17"/>
        <w:rPr>
          <w:rFonts w:asciiTheme="minorHAnsi" w:hAnsiTheme="minorHAnsi" w:eastAsiaTheme="minorEastAsia" w:cstheme="minorBidi"/>
          <w:szCs w:val="22"/>
        </w:rPr>
      </w:pPr>
      <w:r>
        <w:fldChar w:fldCharType="begin"/>
      </w:r>
      <w:r>
        <w:instrText xml:space="preserve"> HYPERLINK \l "_Toc207987405" </w:instrText>
      </w:r>
      <w:r>
        <w:fldChar w:fldCharType="separate"/>
      </w:r>
      <w:r>
        <w:rPr>
          <w:rStyle w:val="31"/>
          <w:rFonts w:hint="eastAsia" w:cs="宋体" w:asciiTheme="minorEastAsia" w:hAnsiTheme="minorEastAsia" w:eastAsiaTheme="minorEastAsia"/>
          <w:b/>
          <w:bCs/>
          <w:sz w:val="28"/>
          <w:szCs w:val="28"/>
        </w:rPr>
        <w:t>第六章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响应文件的组成和格式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E8BFA19">
      <w:pPr>
        <w:widowControl w:val="0"/>
        <w:spacing w:line="600" w:lineRule="exact"/>
        <w:ind w:firstLine="600" w:firstLineChars="200"/>
        <w:rPr>
          <w:rFonts w:asciiTheme="minorEastAsia" w:hAnsiTheme="minorEastAsia" w:eastAsiaTheme="minorEastAsia"/>
          <w:sz w:val="30"/>
          <w:szCs w:val="30"/>
        </w:rPr>
      </w:pPr>
      <w:r>
        <w:rPr>
          <w:rFonts w:asciiTheme="minorEastAsia" w:hAnsiTheme="minorEastAsia" w:eastAsiaTheme="minorEastAsia"/>
          <w:sz w:val="30"/>
          <w:szCs w:val="30"/>
        </w:rPr>
        <w:fldChar w:fldCharType="end"/>
      </w:r>
    </w:p>
    <w:p w14:paraId="37E8023E">
      <w:pPr>
        <w:widowControl w:val="0"/>
        <w:spacing w:line="600" w:lineRule="exact"/>
        <w:ind w:firstLine="600" w:firstLineChars="200"/>
        <w:rPr>
          <w:rFonts w:asciiTheme="minorEastAsia" w:hAnsiTheme="minorEastAsia" w:eastAsiaTheme="minorEastAsia"/>
          <w:sz w:val="30"/>
          <w:szCs w:val="30"/>
        </w:rPr>
      </w:pPr>
    </w:p>
    <w:p w14:paraId="4835E3F2">
      <w:pPr>
        <w:widowControl w:val="0"/>
        <w:spacing w:before="100" w:beforeAutospacing="1" w:after="100" w:afterAutospacing="1"/>
        <w:jc w:val="center"/>
        <w:outlineLvl w:val="0"/>
        <w:rPr>
          <w:rStyle w:val="28"/>
          <w:rFonts w:ascii="宋体" w:hAnsi="宋体" w:cs="宋体"/>
          <w:b/>
          <w:bCs/>
          <w:sz w:val="36"/>
          <w:szCs w:val="36"/>
        </w:rPr>
      </w:pPr>
      <w:r>
        <w:rPr>
          <w:rStyle w:val="28"/>
          <w:rFonts w:ascii="宋体" w:cs="Times New Roman"/>
          <w:sz w:val="24"/>
          <w:szCs w:val="24"/>
        </w:rPr>
        <w:br w:type="page"/>
      </w:r>
      <w:bookmarkStart w:id="0" w:name="_Toc207987400"/>
      <w:r>
        <w:rPr>
          <w:rStyle w:val="28"/>
          <w:rFonts w:hint="eastAsia" w:ascii="宋体" w:hAnsi="宋体" w:cs="宋体"/>
          <w:b/>
          <w:bCs/>
          <w:sz w:val="36"/>
          <w:szCs w:val="36"/>
        </w:rPr>
        <w:t>第一章</w:t>
      </w:r>
      <w:r>
        <w:rPr>
          <w:rStyle w:val="28"/>
          <w:rFonts w:ascii="宋体" w:hAnsi="宋体" w:cs="宋体"/>
          <w:b/>
          <w:bCs/>
          <w:sz w:val="36"/>
          <w:szCs w:val="36"/>
        </w:rPr>
        <w:t xml:space="preserve">  </w:t>
      </w:r>
      <w:r>
        <w:rPr>
          <w:rStyle w:val="28"/>
          <w:rFonts w:hint="eastAsia" w:ascii="宋体" w:hAnsi="宋体" w:cs="宋体"/>
          <w:b/>
          <w:bCs/>
          <w:sz w:val="36"/>
          <w:szCs w:val="36"/>
        </w:rPr>
        <w:t>竞争性谈判公告</w:t>
      </w:r>
      <w:bookmarkEnd w:id="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0"/>
      </w:tblGrid>
      <w:tr w14:paraId="4899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410" w:type="dxa"/>
          </w:tcPr>
          <w:p w14:paraId="12195FCC">
            <w:pPr>
              <w:spacing w:line="480" w:lineRule="exact"/>
              <w:jc w:val="left"/>
              <w:rPr>
                <w:rFonts w:ascii="宋体" w:hAnsi="宋体" w:cs="宋体"/>
                <w:kern w:val="0"/>
                <w:sz w:val="24"/>
              </w:rPr>
            </w:pPr>
            <w:bookmarkStart w:id="1" w:name="_Toc28359089"/>
            <w:bookmarkStart w:id="2" w:name="_Toc28359012"/>
            <w:bookmarkStart w:id="3" w:name="_Toc35393798"/>
            <w:bookmarkStart w:id="4" w:name="_Toc35393629"/>
            <w:r>
              <w:rPr>
                <w:rFonts w:hint="eastAsia" w:ascii="宋体" w:hAnsi="宋体" w:cs="宋体"/>
                <w:kern w:val="0"/>
                <w:sz w:val="24"/>
              </w:rPr>
              <w:t>项目概况</w:t>
            </w:r>
          </w:p>
          <w:p w14:paraId="376C0B1A">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盐城师范学院自营食堂风味特色档口合作经营项目</w:t>
            </w:r>
            <w:r>
              <w:rPr>
                <w:rFonts w:hint="eastAsia" w:ascii="宋体" w:hAnsi="宋体" w:cs="宋体"/>
                <w:kern w:val="0"/>
                <w:sz w:val="24"/>
              </w:rPr>
              <w:t>的潜在供应商应在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获取采购文件，并于</w:t>
            </w:r>
            <w:r>
              <w:rPr>
                <w:rFonts w:hint="eastAsia" w:ascii="宋体" w:hAnsi="宋体" w:cs="宋体"/>
                <w:kern w:val="0"/>
                <w:sz w:val="24"/>
                <w:u w:val="single"/>
              </w:rPr>
              <w:t xml:space="preserve"> 2025年9月1</w:t>
            </w:r>
            <w:r>
              <w:rPr>
                <w:rFonts w:hint="eastAsia" w:ascii="宋体" w:hAnsi="宋体" w:cs="宋体"/>
                <w:kern w:val="0"/>
                <w:sz w:val="24"/>
                <w:u w:val="single"/>
                <w:lang w:val="en-US" w:eastAsia="zh-CN"/>
              </w:rPr>
              <w:t>7</w:t>
            </w:r>
            <w:r>
              <w:rPr>
                <w:rFonts w:hint="eastAsia" w:ascii="宋体" w:hAnsi="宋体" w:cs="宋体"/>
                <w:kern w:val="0"/>
                <w:sz w:val="24"/>
                <w:u w:val="single"/>
              </w:rPr>
              <w:t>日上午9点00分（北京时间）</w:t>
            </w:r>
            <w:r>
              <w:rPr>
                <w:rFonts w:hint="eastAsia" w:ascii="宋体" w:hAnsi="宋体" w:cs="宋体"/>
                <w:kern w:val="0"/>
                <w:sz w:val="24"/>
              </w:rPr>
              <w:t>前递交响应文件。</w:t>
            </w:r>
          </w:p>
        </w:tc>
      </w:tr>
    </w:tbl>
    <w:p w14:paraId="75DF4076">
      <w:pPr>
        <w:widowControl w:val="0"/>
        <w:spacing w:line="440" w:lineRule="exact"/>
        <w:ind w:firstLine="480" w:firstLineChars="200"/>
        <w:rPr>
          <w:rFonts w:ascii="宋体" w:hAnsi="宋体" w:cs="宋体"/>
          <w:bCs/>
          <w:sz w:val="24"/>
          <w:szCs w:val="24"/>
        </w:rPr>
      </w:pPr>
    </w:p>
    <w:p w14:paraId="0D515138">
      <w:pPr>
        <w:widowControl w:val="0"/>
        <w:spacing w:line="480" w:lineRule="exact"/>
        <w:ind w:firstLine="482" w:firstLineChars="200"/>
        <w:outlineLvl w:val="1"/>
        <w:rPr>
          <w:rFonts w:ascii="宋体" w:hAnsi="宋体" w:cs="宋体"/>
          <w:b/>
          <w:bCs/>
          <w:sz w:val="24"/>
          <w:szCs w:val="24"/>
        </w:rPr>
      </w:pPr>
      <w:r>
        <w:rPr>
          <w:rFonts w:hint="eastAsia" w:ascii="宋体" w:hAnsi="宋体" w:cs="宋体"/>
          <w:b/>
          <w:bCs/>
          <w:sz w:val="24"/>
          <w:szCs w:val="24"/>
        </w:rPr>
        <w:t>一、项目基本情况</w:t>
      </w:r>
      <w:bookmarkEnd w:id="1"/>
      <w:bookmarkEnd w:id="2"/>
      <w:bookmarkEnd w:id="3"/>
      <w:bookmarkEnd w:id="4"/>
    </w:p>
    <w:p w14:paraId="557CBBF6">
      <w:pPr>
        <w:widowControl w:val="0"/>
        <w:spacing w:line="480" w:lineRule="exact"/>
        <w:ind w:firstLine="480" w:firstLineChars="200"/>
        <w:rPr>
          <w:rFonts w:hint="default" w:ascii="宋体" w:hAnsi="宋体" w:eastAsia="宋体" w:cs="宋体"/>
          <w:sz w:val="24"/>
          <w:szCs w:val="24"/>
          <w:u w:val="single"/>
          <w:lang w:val="en-US" w:eastAsia="zh-CN"/>
        </w:rPr>
      </w:pPr>
      <w:r>
        <w:rPr>
          <w:rFonts w:hint="eastAsia" w:ascii="宋体" w:hAnsi="宋体" w:cs="宋体"/>
          <w:sz w:val="24"/>
          <w:szCs w:val="24"/>
        </w:rPr>
        <w:t>1.项目编号：YSHQ2025-TP-090</w:t>
      </w:r>
      <w:r>
        <w:rPr>
          <w:rFonts w:hint="eastAsia" w:ascii="宋体" w:hAnsi="宋体" w:cs="宋体"/>
          <w:sz w:val="24"/>
          <w:szCs w:val="24"/>
          <w:lang w:val="en-US" w:eastAsia="zh-CN"/>
        </w:rPr>
        <w:t>1-1</w:t>
      </w:r>
      <w:bookmarkStart w:id="110" w:name="_GoBack"/>
      <w:bookmarkEnd w:id="110"/>
    </w:p>
    <w:p w14:paraId="56C7D65A">
      <w:pPr>
        <w:widowControl w:val="0"/>
        <w:spacing w:line="480" w:lineRule="exact"/>
        <w:ind w:firstLine="480" w:firstLineChars="200"/>
        <w:rPr>
          <w:rFonts w:ascii="宋体" w:hAnsi="宋体"/>
          <w:sz w:val="24"/>
          <w:szCs w:val="24"/>
        </w:rPr>
      </w:pPr>
      <w:r>
        <w:rPr>
          <w:rFonts w:hint="eastAsia" w:ascii="宋体" w:hAnsi="宋体" w:cs="宋体"/>
          <w:sz w:val="24"/>
          <w:szCs w:val="24"/>
        </w:rPr>
        <w:t>2.项目名称：</w:t>
      </w:r>
      <w:r>
        <w:rPr>
          <w:rFonts w:hint="eastAsia" w:ascii="宋体" w:hAnsi="宋体"/>
          <w:sz w:val="24"/>
          <w:szCs w:val="24"/>
        </w:rPr>
        <w:t>盐城师范学院自营食堂风味特色档口合作经营项目</w:t>
      </w:r>
    </w:p>
    <w:p w14:paraId="64C73B54">
      <w:pPr>
        <w:widowControl w:val="0"/>
        <w:spacing w:line="480" w:lineRule="exact"/>
        <w:ind w:firstLine="480" w:firstLineChars="200"/>
        <w:rPr>
          <w:rFonts w:ascii="宋体" w:hAnsi="宋体" w:cs="宋体"/>
          <w:sz w:val="24"/>
          <w:szCs w:val="24"/>
        </w:rPr>
      </w:pPr>
      <w:r>
        <w:rPr>
          <w:rFonts w:hint="eastAsia" w:ascii="宋体" w:hAnsi="宋体" w:cs="宋体"/>
          <w:sz w:val="24"/>
          <w:szCs w:val="24"/>
        </w:rPr>
        <w:t>3.采购方式：竞争性谈判</w:t>
      </w:r>
    </w:p>
    <w:p w14:paraId="6EA7C735">
      <w:pPr>
        <w:spacing w:line="450" w:lineRule="exact"/>
        <w:ind w:firstLine="480" w:firstLineChars="200"/>
        <w:rPr>
          <w:rFonts w:ascii="宋体" w:hAnsi="宋体" w:cs="Dotum"/>
          <w:color w:val="FF0000"/>
          <w:kern w:val="0"/>
          <w:sz w:val="24"/>
          <w:szCs w:val="24"/>
          <w:u w:val="single"/>
        </w:rPr>
      </w:pPr>
      <w:r>
        <w:rPr>
          <w:rFonts w:hint="eastAsia" w:ascii="宋体" w:hAnsi="宋体" w:cs="宋体"/>
          <w:sz w:val="24"/>
          <w:szCs w:val="24"/>
        </w:rPr>
        <w:t>4.</w:t>
      </w:r>
      <w:r>
        <w:rPr>
          <w:rFonts w:hint="eastAsia" w:ascii="宋体" w:hAnsi="宋体" w:cs="Times New Roman"/>
          <w:sz w:val="24"/>
          <w:szCs w:val="24"/>
        </w:rPr>
        <w:t>最低限价：月</w:t>
      </w:r>
      <w:r>
        <w:rPr>
          <w:rFonts w:hint="eastAsia" w:ascii="宋体" w:hAnsi="宋体" w:cs="Dotum"/>
          <w:kern w:val="0"/>
          <w:sz w:val="24"/>
          <w:szCs w:val="24"/>
        </w:rPr>
        <w:t>最低营业额（不同标段的月最低营业额不同，详见采购需求中最低营业额列表）。</w:t>
      </w:r>
      <w:r>
        <w:rPr>
          <w:rFonts w:hint="eastAsia" w:ascii="宋体" w:hAnsi="宋体" w:cs="Times New Roman"/>
          <w:sz w:val="24"/>
          <w:szCs w:val="24"/>
        </w:rPr>
        <w:t>供应商在报价时需综合考虑学校服务工作的特殊性、寒暑假的休假、不可预见费、各类风险因素等。报价低于最</w:t>
      </w:r>
      <w:r>
        <w:rPr>
          <w:rFonts w:hint="eastAsia" w:ascii="宋体" w:hAnsi="宋体" w:cs="Times New Roman"/>
          <w:b/>
          <w:color w:val="000000"/>
          <w:sz w:val="24"/>
          <w:szCs w:val="24"/>
        </w:rPr>
        <w:t>低限价</w:t>
      </w:r>
      <w:r>
        <w:rPr>
          <w:rFonts w:hint="eastAsia" w:ascii="宋体" w:hAnsi="宋体" w:cs="Times New Roman"/>
          <w:b/>
          <w:sz w:val="24"/>
          <w:szCs w:val="24"/>
        </w:rPr>
        <w:t>的为无效报价，采购人拒绝接收。</w:t>
      </w:r>
    </w:p>
    <w:p w14:paraId="4B60913F">
      <w:pPr>
        <w:spacing w:line="450" w:lineRule="exact"/>
        <w:ind w:firstLine="480" w:firstLineChars="200"/>
        <w:rPr>
          <w:rFonts w:ascii="宋体" w:hAnsi="宋体" w:cs="Times New Roman"/>
          <w:sz w:val="24"/>
          <w:szCs w:val="24"/>
        </w:rPr>
      </w:pPr>
      <w:r>
        <w:rPr>
          <w:rFonts w:hint="eastAsia" w:ascii="宋体" w:hAnsi="宋体" w:cs="Times New Roman"/>
          <w:sz w:val="24"/>
          <w:szCs w:val="24"/>
        </w:rPr>
        <w:t>5.标段划分：</w:t>
      </w:r>
      <w:r>
        <w:rPr>
          <w:rFonts w:hint="eastAsia" w:ascii="宋体" w:hAnsi="宋体" w:cs="Dotum"/>
          <w:kern w:val="0"/>
          <w:sz w:val="24"/>
          <w:szCs w:val="24"/>
        </w:rPr>
        <w:t>本项目共分</w:t>
      </w:r>
      <w:r>
        <w:rPr>
          <w:rFonts w:hint="eastAsia" w:ascii="宋体" w:hAnsi="宋体" w:cs="Dotum"/>
          <w:kern w:val="0"/>
          <w:sz w:val="24"/>
          <w:szCs w:val="24"/>
          <w:lang w:val="en-US" w:eastAsia="zh-CN"/>
        </w:rPr>
        <w:t>9</w:t>
      </w:r>
      <w:r>
        <w:rPr>
          <w:rFonts w:hint="eastAsia" w:ascii="宋体" w:hAnsi="宋体" w:cs="Dotum"/>
          <w:kern w:val="0"/>
          <w:sz w:val="24"/>
          <w:szCs w:val="24"/>
        </w:rPr>
        <w:t>个标段，</w:t>
      </w:r>
      <w:r>
        <w:rPr>
          <w:rFonts w:hint="eastAsia" w:ascii="宋体" w:hAnsi="宋体" w:cs="Dotum"/>
          <w:b/>
          <w:kern w:val="0"/>
          <w:sz w:val="24"/>
          <w:szCs w:val="24"/>
        </w:rPr>
        <w:t>每个供应商可选择多个标段进行报价，</w:t>
      </w:r>
      <w:r>
        <w:rPr>
          <w:rFonts w:hint="eastAsia" w:ascii="宋体" w:hAnsi="宋体" w:cs="Dotum"/>
          <w:kern w:val="0"/>
          <w:sz w:val="24"/>
          <w:szCs w:val="24"/>
        </w:rPr>
        <w:t>兼投但不兼中。评审顺序为：1标段→2标段→……→</w:t>
      </w:r>
      <w:r>
        <w:rPr>
          <w:rFonts w:hint="eastAsia" w:ascii="宋体" w:hAnsi="宋体" w:cs="Dotum"/>
          <w:kern w:val="0"/>
          <w:sz w:val="24"/>
          <w:szCs w:val="24"/>
          <w:lang w:val="en-US" w:eastAsia="zh-CN"/>
        </w:rPr>
        <w:t>9</w:t>
      </w:r>
      <w:r>
        <w:rPr>
          <w:rFonts w:hint="eastAsia" w:ascii="宋体" w:hAnsi="宋体" w:cs="Dotum"/>
          <w:kern w:val="0"/>
          <w:sz w:val="24"/>
          <w:szCs w:val="24"/>
        </w:rPr>
        <w:t>标段。具体标段划分如下：</w:t>
      </w:r>
    </w:p>
    <w:tbl>
      <w:tblPr>
        <w:tblStyle w:val="24"/>
        <w:tblW w:w="9672" w:type="dxa"/>
        <w:jc w:val="center"/>
        <w:tblLayout w:type="autofit"/>
        <w:tblCellMar>
          <w:top w:w="0" w:type="dxa"/>
          <w:left w:w="108" w:type="dxa"/>
          <w:bottom w:w="0" w:type="dxa"/>
          <w:right w:w="108" w:type="dxa"/>
        </w:tblCellMar>
      </w:tblPr>
      <w:tblGrid>
        <w:gridCol w:w="742"/>
        <w:gridCol w:w="780"/>
        <w:gridCol w:w="1449"/>
        <w:gridCol w:w="2100"/>
        <w:gridCol w:w="2611"/>
        <w:gridCol w:w="1990"/>
      </w:tblGrid>
      <w:tr w14:paraId="5A889F9D">
        <w:tblPrEx>
          <w:tblCellMar>
            <w:top w:w="0" w:type="dxa"/>
            <w:left w:w="108" w:type="dxa"/>
            <w:bottom w:w="0" w:type="dxa"/>
            <w:right w:w="108" w:type="dxa"/>
          </w:tblCellMar>
        </w:tblPrEx>
        <w:trPr>
          <w:trHeight w:val="49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0EB4177">
            <w:pPr>
              <w:spacing w:line="240" w:lineRule="exact"/>
              <w:jc w:val="center"/>
              <w:rPr>
                <w:rFonts w:ascii="宋体" w:hAnsi="宋体" w:cs="宋体"/>
                <w:kern w:val="0"/>
              </w:rPr>
            </w:pPr>
            <w:r>
              <w:rPr>
                <w:rFonts w:hint="eastAsia" w:ascii="宋体" w:hAnsi="宋体" w:cs="宋体"/>
                <w:kern w:val="0"/>
              </w:rPr>
              <w:t>标段</w:t>
            </w:r>
          </w:p>
        </w:tc>
        <w:tc>
          <w:tcPr>
            <w:tcW w:w="780" w:type="dxa"/>
            <w:tcBorders>
              <w:top w:val="single" w:color="auto" w:sz="4" w:space="0"/>
              <w:left w:val="nil"/>
              <w:bottom w:val="single" w:color="auto" w:sz="4" w:space="0"/>
              <w:right w:val="single" w:color="auto" w:sz="4" w:space="0"/>
            </w:tcBorders>
            <w:shd w:val="clear" w:color="auto" w:fill="auto"/>
            <w:vAlign w:val="center"/>
          </w:tcPr>
          <w:p w14:paraId="61FA424F">
            <w:pPr>
              <w:spacing w:line="240" w:lineRule="exact"/>
              <w:jc w:val="center"/>
              <w:rPr>
                <w:rFonts w:ascii="宋体" w:hAnsi="宋体" w:cs="宋体"/>
                <w:kern w:val="0"/>
              </w:rPr>
            </w:pPr>
            <w:r>
              <w:rPr>
                <w:rFonts w:hint="eastAsia" w:ascii="宋体" w:hAnsi="宋体" w:cs="宋体"/>
                <w:kern w:val="0"/>
              </w:rPr>
              <w:t>校区</w:t>
            </w:r>
          </w:p>
        </w:tc>
        <w:tc>
          <w:tcPr>
            <w:tcW w:w="1449" w:type="dxa"/>
            <w:tcBorders>
              <w:top w:val="single" w:color="auto" w:sz="4" w:space="0"/>
              <w:left w:val="nil"/>
              <w:bottom w:val="single" w:color="auto" w:sz="4" w:space="0"/>
              <w:right w:val="single" w:color="auto" w:sz="4" w:space="0"/>
            </w:tcBorders>
            <w:shd w:val="clear" w:color="auto" w:fill="auto"/>
            <w:vAlign w:val="center"/>
          </w:tcPr>
          <w:p w14:paraId="631E2803">
            <w:pPr>
              <w:spacing w:line="240" w:lineRule="exact"/>
              <w:jc w:val="center"/>
              <w:rPr>
                <w:rFonts w:ascii="宋体" w:hAnsi="宋体" w:cs="宋体"/>
                <w:kern w:val="0"/>
              </w:rPr>
            </w:pPr>
            <w:r>
              <w:rPr>
                <w:rFonts w:hint="eastAsia" w:ascii="宋体" w:hAnsi="宋体" w:cs="宋体"/>
                <w:kern w:val="0"/>
              </w:rPr>
              <w:t>档口名称</w:t>
            </w:r>
          </w:p>
        </w:tc>
        <w:tc>
          <w:tcPr>
            <w:tcW w:w="2100" w:type="dxa"/>
            <w:tcBorders>
              <w:top w:val="single" w:color="auto" w:sz="4" w:space="0"/>
              <w:left w:val="nil"/>
              <w:bottom w:val="single" w:color="auto" w:sz="4" w:space="0"/>
              <w:right w:val="single" w:color="auto" w:sz="4" w:space="0"/>
            </w:tcBorders>
            <w:shd w:val="clear" w:color="auto" w:fill="auto"/>
            <w:vAlign w:val="center"/>
          </w:tcPr>
          <w:p w14:paraId="6B85D333">
            <w:pPr>
              <w:spacing w:line="240" w:lineRule="exact"/>
              <w:jc w:val="center"/>
              <w:rPr>
                <w:rFonts w:ascii="宋体" w:hAnsi="宋体" w:cs="宋体"/>
                <w:kern w:val="0"/>
              </w:rPr>
            </w:pPr>
            <w:r>
              <w:rPr>
                <w:rFonts w:hint="eastAsia" w:ascii="宋体" w:hAnsi="宋体" w:cs="宋体"/>
                <w:kern w:val="0"/>
              </w:rPr>
              <w:t>经营项目</w:t>
            </w:r>
          </w:p>
        </w:tc>
        <w:tc>
          <w:tcPr>
            <w:tcW w:w="2611" w:type="dxa"/>
            <w:tcBorders>
              <w:top w:val="single" w:color="auto" w:sz="4" w:space="0"/>
              <w:left w:val="nil"/>
              <w:bottom w:val="single" w:color="auto" w:sz="4" w:space="0"/>
              <w:right w:val="single" w:color="auto" w:sz="4" w:space="0"/>
            </w:tcBorders>
            <w:shd w:val="clear" w:color="auto" w:fill="auto"/>
            <w:vAlign w:val="center"/>
          </w:tcPr>
          <w:p w14:paraId="7EE9D692">
            <w:pPr>
              <w:spacing w:line="240" w:lineRule="exact"/>
              <w:jc w:val="center"/>
              <w:rPr>
                <w:rFonts w:ascii="宋体" w:hAnsi="宋体" w:cs="宋体"/>
                <w:kern w:val="0"/>
              </w:rPr>
            </w:pPr>
            <w:r>
              <w:rPr>
                <w:rFonts w:hint="eastAsia" w:ascii="宋体" w:hAnsi="宋体" w:cs="宋体"/>
                <w:kern w:val="0"/>
              </w:rPr>
              <w:t>面积（㎡）</w:t>
            </w:r>
          </w:p>
        </w:tc>
        <w:tc>
          <w:tcPr>
            <w:tcW w:w="1990" w:type="dxa"/>
            <w:tcBorders>
              <w:top w:val="single" w:color="auto" w:sz="4" w:space="0"/>
              <w:left w:val="nil"/>
              <w:bottom w:val="single" w:color="auto" w:sz="4" w:space="0"/>
              <w:right w:val="single" w:color="auto" w:sz="4" w:space="0"/>
            </w:tcBorders>
            <w:shd w:val="clear" w:color="auto" w:fill="auto"/>
            <w:vAlign w:val="center"/>
          </w:tcPr>
          <w:p w14:paraId="632984D5">
            <w:pPr>
              <w:spacing w:line="240" w:lineRule="exact"/>
              <w:jc w:val="center"/>
              <w:rPr>
                <w:rFonts w:ascii="宋体" w:hAnsi="宋体" w:cs="宋体"/>
                <w:kern w:val="0"/>
              </w:rPr>
            </w:pPr>
            <w:r>
              <w:rPr>
                <w:rFonts w:hint="eastAsia" w:ascii="宋体" w:hAnsi="宋体" w:cs="宋体"/>
                <w:kern w:val="0"/>
              </w:rPr>
              <w:t>备注</w:t>
            </w:r>
          </w:p>
        </w:tc>
      </w:tr>
      <w:tr w14:paraId="406905FC">
        <w:tblPrEx>
          <w:tblCellMar>
            <w:top w:w="0" w:type="dxa"/>
            <w:left w:w="108" w:type="dxa"/>
            <w:bottom w:w="0" w:type="dxa"/>
            <w:right w:w="108" w:type="dxa"/>
          </w:tblCellMar>
        </w:tblPrEx>
        <w:trPr>
          <w:trHeight w:val="315"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55E5036">
            <w:pPr>
              <w:spacing w:line="240" w:lineRule="exact"/>
              <w:jc w:val="center"/>
              <w:rPr>
                <w:rFonts w:ascii="宋体" w:hAnsi="宋体" w:cs="宋体"/>
                <w:kern w:val="0"/>
              </w:rPr>
            </w:pPr>
            <w:r>
              <w:rPr>
                <w:rFonts w:hint="eastAsia" w:ascii="宋体" w:hAnsi="宋体" w:cs="宋体"/>
                <w:kern w:val="0"/>
              </w:rPr>
              <w:t>1</w:t>
            </w:r>
          </w:p>
        </w:tc>
        <w:tc>
          <w:tcPr>
            <w:tcW w:w="780" w:type="dxa"/>
            <w:tcBorders>
              <w:top w:val="single" w:color="auto" w:sz="4" w:space="0"/>
              <w:left w:val="nil"/>
              <w:bottom w:val="single" w:color="auto" w:sz="4" w:space="0"/>
              <w:right w:val="single" w:color="auto" w:sz="4" w:space="0"/>
            </w:tcBorders>
            <w:shd w:val="clear" w:color="auto" w:fill="auto"/>
            <w:vAlign w:val="center"/>
          </w:tcPr>
          <w:p w14:paraId="35DAD318">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484BA89C">
            <w:pPr>
              <w:spacing w:line="240" w:lineRule="exact"/>
              <w:jc w:val="center"/>
              <w:rPr>
                <w:rFonts w:ascii="宋体" w:hAnsi="宋体" w:cs="宋体"/>
                <w:kern w:val="0"/>
              </w:rPr>
            </w:pPr>
            <w:r>
              <w:rPr>
                <w:rFonts w:hint="eastAsia" w:ascii="宋体" w:hAnsi="宋体" w:cs="宋体"/>
                <w:kern w:val="0"/>
              </w:rPr>
              <w:t>南园一楼餐厅1号档口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341E38BD">
            <w:pPr>
              <w:spacing w:line="240" w:lineRule="exact"/>
              <w:jc w:val="center"/>
              <w:rPr>
                <w:rFonts w:ascii="宋体" w:hAnsi="宋体" w:cs="宋体"/>
                <w:kern w:val="0"/>
              </w:rPr>
            </w:pPr>
            <w:r>
              <w:rPr>
                <w:rFonts w:hint="eastAsia" w:ascii="宋体" w:hAnsi="宋体" w:cs="宋体"/>
                <w:kern w:val="0"/>
              </w:rPr>
              <w:t>麻辣烫、香锅类</w:t>
            </w:r>
          </w:p>
        </w:tc>
        <w:tc>
          <w:tcPr>
            <w:tcW w:w="2611" w:type="dxa"/>
            <w:tcBorders>
              <w:top w:val="single" w:color="auto" w:sz="4" w:space="0"/>
              <w:left w:val="nil"/>
              <w:bottom w:val="single" w:color="auto" w:sz="4" w:space="0"/>
              <w:right w:val="single" w:color="auto" w:sz="4" w:space="0"/>
            </w:tcBorders>
            <w:shd w:val="clear" w:color="auto" w:fill="auto"/>
            <w:vAlign w:val="center"/>
          </w:tcPr>
          <w:p w14:paraId="752B21B0">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D5B39C">
            <w:pPr>
              <w:spacing w:line="240" w:lineRule="exact"/>
              <w:rPr>
                <w:rFonts w:hint="eastAsia" w:ascii="宋体" w:hAnsi="宋体" w:cs="宋体"/>
                <w:color w:val="auto"/>
                <w:kern w:val="0"/>
              </w:rPr>
            </w:pPr>
            <w:r>
              <w:rPr>
                <w:rFonts w:hint="eastAsia" w:ascii="宋体" w:hAnsi="宋体" w:cs="宋体"/>
                <w:color w:val="auto"/>
                <w:kern w:val="0"/>
              </w:rPr>
              <w:t>1.提供灶台、水池、货架、工作台冰箱、工作台、工作台立架。</w:t>
            </w:r>
          </w:p>
          <w:p w14:paraId="75A78E2A">
            <w:pPr>
              <w:spacing w:line="240" w:lineRule="exact"/>
              <w:rPr>
                <w:rFonts w:hint="eastAsia" w:ascii="宋体" w:hAnsi="宋体" w:cs="宋体"/>
                <w:color w:val="auto"/>
                <w:kern w:val="0"/>
              </w:rPr>
            </w:pPr>
            <w:r>
              <w:rPr>
                <w:rFonts w:hint="eastAsia" w:ascii="宋体" w:hAnsi="宋体" w:cs="宋体"/>
                <w:color w:val="auto"/>
                <w:kern w:val="0"/>
              </w:rPr>
              <w:t>2.前场可以用电，后场可以用天然气加工食品。</w:t>
            </w:r>
          </w:p>
          <w:p w14:paraId="287ABA03">
            <w:pPr>
              <w:spacing w:line="240" w:lineRule="exact"/>
              <w:rPr>
                <w:rFonts w:hint="eastAsia" w:ascii="宋体" w:hAnsi="宋体" w:cs="宋体"/>
                <w:color w:val="auto"/>
                <w:kern w:val="0"/>
              </w:rPr>
            </w:pPr>
            <w:r>
              <w:rPr>
                <w:rFonts w:hint="eastAsia" w:ascii="宋体" w:hAnsi="宋体" w:cs="宋体"/>
                <w:color w:val="auto"/>
                <w:kern w:val="0"/>
              </w:rPr>
              <w:t>3.1-7号档口在备餐间由东向西排列。</w:t>
            </w:r>
          </w:p>
          <w:p w14:paraId="00B3B4EC">
            <w:pPr>
              <w:tabs>
                <w:tab w:val="left" w:pos="312"/>
              </w:tabs>
              <w:spacing w:line="240" w:lineRule="exact"/>
              <w:rPr>
                <w:rFonts w:ascii="宋体" w:hAnsi="宋体" w:cs="宋体"/>
                <w:color w:val="FF0000"/>
                <w:kern w:val="0"/>
              </w:rPr>
            </w:pPr>
            <w:r>
              <w:rPr>
                <w:rFonts w:hint="eastAsia" w:ascii="宋体" w:hAnsi="宋体" w:cs="宋体"/>
                <w:color w:val="auto"/>
                <w:kern w:val="0"/>
              </w:rPr>
              <w:t>4.操作间使用服从食堂主任安排。</w:t>
            </w:r>
          </w:p>
        </w:tc>
      </w:tr>
      <w:tr w14:paraId="564AD7D6">
        <w:tblPrEx>
          <w:tblCellMar>
            <w:top w:w="0" w:type="dxa"/>
            <w:left w:w="108" w:type="dxa"/>
            <w:bottom w:w="0" w:type="dxa"/>
            <w:right w:w="108" w:type="dxa"/>
          </w:tblCellMar>
        </w:tblPrEx>
        <w:trPr>
          <w:trHeight w:val="572"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14:paraId="2237580D">
            <w:pPr>
              <w:spacing w:line="240" w:lineRule="exact"/>
              <w:jc w:val="center"/>
              <w:rPr>
                <w:rFonts w:ascii="宋体" w:hAnsi="宋体" w:cs="宋体"/>
                <w:kern w:val="0"/>
              </w:rPr>
            </w:pPr>
            <w:r>
              <w:rPr>
                <w:rFonts w:hint="eastAsia" w:ascii="宋体" w:hAnsi="宋体" w:cs="宋体"/>
                <w:kern w:val="0"/>
              </w:rPr>
              <w:t>2</w:t>
            </w:r>
          </w:p>
        </w:tc>
        <w:tc>
          <w:tcPr>
            <w:tcW w:w="780" w:type="dxa"/>
            <w:tcBorders>
              <w:top w:val="nil"/>
              <w:left w:val="nil"/>
              <w:bottom w:val="single" w:color="auto" w:sz="4" w:space="0"/>
              <w:right w:val="single" w:color="auto" w:sz="4" w:space="0"/>
            </w:tcBorders>
            <w:shd w:val="clear" w:color="auto" w:fill="auto"/>
            <w:vAlign w:val="center"/>
          </w:tcPr>
          <w:p w14:paraId="10B32704">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bottom w:val="single" w:color="auto" w:sz="4" w:space="0"/>
              <w:right w:val="single" w:color="auto" w:sz="4" w:space="0"/>
            </w:tcBorders>
            <w:shd w:val="clear" w:color="auto" w:fill="auto"/>
            <w:vAlign w:val="center"/>
          </w:tcPr>
          <w:p w14:paraId="4E2F4D70">
            <w:pPr>
              <w:spacing w:line="240" w:lineRule="exact"/>
              <w:jc w:val="center"/>
              <w:rPr>
                <w:rFonts w:ascii="宋体" w:hAnsi="宋体" w:cs="宋体"/>
                <w:color w:val="auto"/>
                <w:kern w:val="0"/>
              </w:rPr>
            </w:pPr>
            <w:r>
              <w:rPr>
                <w:rFonts w:hint="eastAsia" w:ascii="宋体" w:hAnsi="宋体" w:cs="宋体"/>
                <w:color w:val="auto"/>
                <w:kern w:val="0"/>
              </w:rPr>
              <w:t>南园一楼餐厅2号档口</w:t>
            </w:r>
          </w:p>
        </w:tc>
        <w:tc>
          <w:tcPr>
            <w:tcW w:w="2100" w:type="dxa"/>
            <w:tcBorders>
              <w:top w:val="nil"/>
              <w:left w:val="nil"/>
              <w:bottom w:val="single" w:color="auto" w:sz="4" w:space="0"/>
              <w:right w:val="single" w:color="auto" w:sz="4" w:space="0"/>
            </w:tcBorders>
            <w:shd w:val="clear" w:color="auto" w:fill="auto"/>
            <w:vAlign w:val="center"/>
          </w:tcPr>
          <w:p w14:paraId="223125FD">
            <w:pPr>
              <w:spacing w:line="240" w:lineRule="exact"/>
              <w:jc w:val="center"/>
              <w:rPr>
                <w:rFonts w:ascii="宋体" w:hAnsi="宋体" w:cs="宋体"/>
                <w:kern w:val="0"/>
              </w:rPr>
            </w:pPr>
            <w:r>
              <w:rPr>
                <w:rFonts w:hint="eastAsia" w:ascii="宋体" w:hAnsi="宋体" w:cs="宋体"/>
                <w:kern w:val="0"/>
              </w:rPr>
              <w:t>特色饼类：煎饼、肉夹馍等</w:t>
            </w:r>
          </w:p>
        </w:tc>
        <w:tc>
          <w:tcPr>
            <w:tcW w:w="2611" w:type="dxa"/>
            <w:vMerge w:val="restart"/>
            <w:tcBorders>
              <w:top w:val="single" w:color="auto" w:sz="4" w:space="0"/>
              <w:left w:val="nil"/>
              <w:right w:val="single" w:color="auto" w:sz="4" w:space="0"/>
            </w:tcBorders>
            <w:shd w:val="clear" w:color="auto" w:fill="auto"/>
            <w:vAlign w:val="center"/>
          </w:tcPr>
          <w:p w14:paraId="37A2B71C">
            <w:pPr>
              <w:spacing w:line="240" w:lineRule="exact"/>
              <w:jc w:val="center"/>
              <w:rPr>
                <w:rFonts w:ascii="宋体" w:hAnsi="宋体" w:cs="宋体"/>
                <w:kern w:val="0"/>
              </w:rPr>
            </w:pPr>
            <w:r>
              <w:rPr>
                <w:rFonts w:hint="eastAsia" w:ascii="宋体" w:hAnsi="宋体" w:cs="宋体"/>
                <w:kern w:val="0"/>
              </w:rPr>
              <w:t>20㎡共用操作间</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7A9CD75D">
            <w:pPr>
              <w:spacing w:line="240" w:lineRule="exact"/>
              <w:rPr>
                <w:rFonts w:ascii="宋体" w:hAnsi="宋体" w:cs="宋体"/>
                <w:kern w:val="0"/>
              </w:rPr>
            </w:pPr>
          </w:p>
        </w:tc>
      </w:tr>
      <w:tr w14:paraId="180BB9A1">
        <w:tblPrEx>
          <w:tblCellMar>
            <w:top w:w="0" w:type="dxa"/>
            <w:left w:w="108" w:type="dxa"/>
            <w:bottom w:w="0" w:type="dxa"/>
            <w:right w:w="108" w:type="dxa"/>
          </w:tblCellMar>
        </w:tblPrEx>
        <w:trPr>
          <w:trHeight w:val="113" w:hRule="atLeast"/>
          <w:jc w:val="center"/>
        </w:trPr>
        <w:tc>
          <w:tcPr>
            <w:tcW w:w="742" w:type="dxa"/>
            <w:tcBorders>
              <w:top w:val="nil"/>
              <w:left w:val="single" w:color="auto" w:sz="4" w:space="0"/>
              <w:right w:val="single" w:color="auto" w:sz="4" w:space="0"/>
            </w:tcBorders>
            <w:shd w:val="clear" w:color="auto" w:fill="auto"/>
            <w:vAlign w:val="center"/>
          </w:tcPr>
          <w:p w14:paraId="2156DB0C">
            <w:pPr>
              <w:spacing w:line="240" w:lineRule="exact"/>
              <w:jc w:val="center"/>
              <w:rPr>
                <w:rFonts w:ascii="宋体" w:hAnsi="宋体" w:cs="宋体"/>
                <w:kern w:val="0"/>
              </w:rPr>
            </w:pPr>
            <w:r>
              <w:rPr>
                <w:rFonts w:hint="eastAsia" w:ascii="宋体" w:hAnsi="宋体" w:cs="宋体"/>
                <w:kern w:val="0"/>
              </w:rPr>
              <w:t>3</w:t>
            </w:r>
          </w:p>
        </w:tc>
        <w:tc>
          <w:tcPr>
            <w:tcW w:w="780" w:type="dxa"/>
            <w:tcBorders>
              <w:top w:val="nil"/>
              <w:left w:val="nil"/>
              <w:right w:val="single" w:color="auto" w:sz="4" w:space="0"/>
            </w:tcBorders>
            <w:shd w:val="clear" w:color="auto" w:fill="auto"/>
            <w:vAlign w:val="center"/>
          </w:tcPr>
          <w:p w14:paraId="2D46D5A0">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right w:val="single" w:color="auto" w:sz="4" w:space="0"/>
            </w:tcBorders>
            <w:shd w:val="clear" w:color="auto" w:fill="auto"/>
            <w:vAlign w:val="center"/>
          </w:tcPr>
          <w:p w14:paraId="53176EB7">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3</w:t>
            </w:r>
            <w:r>
              <w:rPr>
                <w:rFonts w:hint="eastAsia" w:ascii="宋体" w:hAnsi="宋体" w:cs="宋体"/>
                <w:color w:val="auto"/>
                <w:kern w:val="0"/>
              </w:rPr>
              <w:t>号档口</w:t>
            </w:r>
          </w:p>
        </w:tc>
        <w:tc>
          <w:tcPr>
            <w:tcW w:w="2100" w:type="dxa"/>
            <w:tcBorders>
              <w:top w:val="nil"/>
              <w:left w:val="nil"/>
              <w:bottom w:val="single" w:color="auto" w:sz="4" w:space="0"/>
              <w:right w:val="single" w:color="auto" w:sz="4" w:space="0"/>
            </w:tcBorders>
            <w:shd w:val="clear" w:color="auto" w:fill="auto"/>
            <w:vAlign w:val="center"/>
          </w:tcPr>
          <w:p w14:paraId="4EC47172">
            <w:pPr>
              <w:spacing w:line="240" w:lineRule="exact"/>
              <w:jc w:val="center"/>
              <w:rPr>
                <w:rFonts w:ascii="宋体" w:hAnsi="宋体" w:cs="宋体"/>
                <w:kern w:val="0"/>
              </w:rPr>
            </w:pPr>
            <w:r>
              <w:rPr>
                <w:rFonts w:hint="eastAsia" w:ascii="宋体" w:hAnsi="宋体" w:cs="宋体"/>
                <w:kern w:val="0"/>
              </w:rPr>
              <w:t>水饺、馄饨</w:t>
            </w:r>
          </w:p>
        </w:tc>
        <w:tc>
          <w:tcPr>
            <w:tcW w:w="2611" w:type="dxa"/>
            <w:vMerge w:val="continue"/>
            <w:tcBorders>
              <w:left w:val="nil"/>
              <w:right w:val="single" w:color="auto" w:sz="4" w:space="0"/>
            </w:tcBorders>
            <w:shd w:val="clear" w:color="auto" w:fill="auto"/>
            <w:vAlign w:val="center"/>
          </w:tcPr>
          <w:p w14:paraId="12638F4C">
            <w:pPr>
              <w:spacing w:line="240" w:lineRule="exact"/>
              <w:jc w:val="center"/>
              <w:rPr>
                <w:rFonts w:ascii="宋体" w:hAnsi="宋体" w:cs="宋体"/>
                <w:kern w:val="0"/>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00D1B761">
            <w:pPr>
              <w:spacing w:line="240" w:lineRule="exact"/>
              <w:rPr>
                <w:rFonts w:ascii="宋体" w:hAnsi="宋体" w:cs="宋体"/>
                <w:kern w:val="0"/>
              </w:rPr>
            </w:pPr>
          </w:p>
        </w:tc>
      </w:tr>
      <w:tr w14:paraId="4EA1959D">
        <w:tblPrEx>
          <w:tblCellMar>
            <w:top w:w="0" w:type="dxa"/>
            <w:left w:w="108" w:type="dxa"/>
            <w:bottom w:w="0" w:type="dxa"/>
            <w:right w:w="108" w:type="dxa"/>
          </w:tblCellMar>
        </w:tblPrEx>
        <w:trPr>
          <w:trHeight w:val="113"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63D80B7">
            <w:pPr>
              <w:spacing w:line="240" w:lineRule="exact"/>
              <w:jc w:val="center"/>
              <w:rPr>
                <w:rFonts w:ascii="宋体" w:hAnsi="宋体" w:cs="宋体"/>
                <w:color w:val="000000"/>
                <w:kern w:val="0"/>
              </w:rPr>
            </w:pPr>
            <w:r>
              <w:rPr>
                <w:rFonts w:hint="eastAsia" w:ascii="宋体" w:hAnsi="宋体" w:cs="宋体"/>
                <w:color w:val="000000"/>
                <w:kern w:val="0"/>
              </w:rPr>
              <w:t>4</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F23CEB0">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14:paraId="38E966FB">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4</w:t>
            </w:r>
            <w:r>
              <w:rPr>
                <w:rFonts w:hint="eastAsia" w:ascii="宋体" w:hAnsi="宋体" w:cs="宋体"/>
                <w:color w:val="auto"/>
                <w:kern w:val="0"/>
              </w:rPr>
              <w:t>号档口</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068D73E">
            <w:pPr>
              <w:spacing w:line="240" w:lineRule="exact"/>
              <w:jc w:val="center"/>
              <w:rPr>
                <w:rFonts w:ascii="宋体" w:hAnsi="宋体" w:cs="宋体"/>
                <w:kern w:val="0"/>
              </w:rPr>
            </w:pPr>
            <w:r>
              <w:rPr>
                <w:rFonts w:hint="eastAsia" w:ascii="宋体" w:hAnsi="宋体" w:cs="宋体"/>
                <w:kern w:val="0"/>
              </w:rPr>
              <w:t>特色饭</w:t>
            </w:r>
          </w:p>
        </w:tc>
        <w:tc>
          <w:tcPr>
            <w:tcW w:w="2611" w:type="dxa"/>
            <w:vMerge w:val="restart"/>
            <w:tcBorders>
              <w:top w:val="single" w:color="auto" w:sz="4" w:space="0"/>
              <w:left w:val="single" w:color="auto" w:sz="4" w:space="0"/>
              <w:right w:val="single" w:color="auto" w:sz="4" w:space="0"/>
            </w:tcBorders>
            <w:shd w:val="clear" w:color="auto" w:fill="auto"/>
            <w:vAlign w:val="center"/>
          </w:tcPr>
          <w:p w14:paraId="691F4083">
            <w:pPr>
              <w:spacing w:line="240" w:lineRule="exact"/>
              <w:jc w:val="center"/>
              <w:rPr>
                <w:rFonts w:ascii="宋体" w:hAnsi="宋体" w:cs="宋体"/>
                <w:kern w:val="0"/>
              </w:rPr>
            </w:pPr>
            <w:r>
              <w:rPr>
                <w:rFonts w:hint="eastAsia" w:ascii="宋体" w:hAnsi="宋体" w:cs="宋体"/>
                <w:kern w:val="0"/>
              </w:rPr>
              <w:t>20㎡共用操作间</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3DC10D85">
            <w:pPr>
              <w:spacing w:line="240" w:lineRule="exact"/>
              <w:rPr>
                <w:rFonts w:ascii="宋体" w:hAnsi="宋体" w:cs="宋体"/>
                <w:kern w:val="0"/>
              </w:rPr>
            </w:pPr>
          </w:p>
        </w:tc>
      </w:tr>
      <w:tr w14:paraId="3829168A">
        <w:tblPrEx>
          <w:tblCellMar>
            <w:top w:w="0" w:type="dxa"/>
            <w:left w:w="108" w:type="dxa"/>
            <w:bottom w:w="0" w:type="dxa"/>
            <w:right w:w="108" w:type="dxa"/>
          </w:tblCellMar>
        </w:tblPrEx>
        <w:trPr>
          <w:trHeight w:val="22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3A30B3E3">
            <w:pPr>
              <w:spacing w:line="240" w:lineRule="exact"/>
              <w:jc w:val="center"/>
              <w:rPr>
                <w:rFonts w:ascii="宋体" w:hAnsi="宋体" w:cs="宋体"/>
                <w:color w:val="000000"/>
                <w:kern w:val="0"/>
              </w:rPr>
            </w:pPr>
            <w:r>
              <w:rPr>
                <w:rFonts w:hint="eastAsia" w:ascii="宋体" w:hAnsi="宋体" w:cs="宋体"/>
                <w:color w:val="000000"/>
                <w:kern w:val="0"/>
              </w:rPr>
              <w:t>5</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D99A0EC">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14:paraId="7ACF081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5</w:t>
            </w:r>
            <w:r>
              <w:rPr>
                <w:rFonts w:hint="eastAsia" w:ascii="宋体" w:hAnsi="宋体" w:cs="宋体"/>
                <w:color w:val="auto"/>
                <w:kern w:val="0"/>
              </w:rPr>
              <w:t>号档口</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446273E">
            <w:pPr>
              <w:spacing w:line="240" w:lineRule="exact"/>
              <w:jc w:val="center"/>
              <w:rPr>
                <w:rFonts w:ascii="宋体" w:hAnsi="宋体" w:cs="宋体"/>
                <w:kern w:val="0"/>
              </w:rPr>
            </w:pPr>
            <w:r>
              <w:rPr>
                <w:rFonts w:hint="eastAsia" w:ascii="宋体" w:hAnsi="宋体" w:cs="宋体"/>
                <w:kern w:val="0"/>
              </w:rPr>
              <w:t>特色面条</w:t>
            </w:r>
          </w:p>
        </w:tc>
        <w:tc>
          <w:tcPr>
            <w:tcW w:w="2611" w:type="dxa"/>
            <w:vMerge w:val="continue"/>
            <w:tcBorders>
              <w:left w:val="single" w:color="auto" w:sz="4" w:space="0"/>
              <w:bottom w:val="single" w:color="auto" w:sz="4" w:space="0"/>
              <w:right w:val="single" w:color="auto" w:sz="4" w:space="0"/>
            </w:tcBorders>
            <w:shd w:val="clear" w:color="auto" w:fill="auto"/>
            <w:vAlign w:val="center"/>
          </w:tcPr>
          <w:p w14:paraId="56537A9B">
            <w:pPr>
              <w:spacing w:line="240" w:lineRule="exact"/>
              <w:jc w:val="center"/>
              <w:rPr>
                <w:rFonts w:ascii="宋体" w:hAnsi="宋体" w:cs="宋体"/>
                <w:kern w:val="0"/>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086C95C7">
            <w:pPr>
              <w:spacing w:line="240" w:lineRule="exact"/>
              <w:rPr>
                <w:rFonts w:ascii="宋体" w:hAnsi="宋体" w:cs="宋体"/>
                <w:kern w:val="0"/>
              </w:rPr>
            </w:pPr>
          </w:p>
        </w:tc>
      </w:tr>
      <w:tr w14:paraId="0BECD71B">
        <w:tblPrEx>
          <w:tblCellMar>
            <w:top w:w="0" w:type="dxa"/>
            <w:left w:w="108" w:type="dxa"/>
            <w:bottom w:w="0" w:type="dxa"/>
            <w:right w:w="108" w:type="dxa"/>
          </w:tblCellMar>
        </w:tblPrEx>
        <w:trPr>
          <w:trHeight w:val="22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11D8DEA3">
            <w:pPr>
              <w:spacing w:line="240" w:lineRule="exact"/>
              <w:jc w:val="center"/>
              <w:rPr>
                <w:rFonts w:ascii="宋体" w:hAnsi="宋体" w:cs="宋体"/>
                <w:color w:val="000000"/>
                <w:kern w:val="0"/>
              </w:rPr>
            </w:pPr>
            <w:r>
              <w:rPr>
                <w:rFonts w:hint="eastAsia" w:ascii="宋体" w:hAnsi="宋体" w:cs="宋体"/>
                <w:color w:val="000000"/>
                <w:kern w:val="0"/>
              </w:rPr>
              <w:t>6</w:t>
            </w:r>
          </w:p>
        </w:tc>
        <w:tc>
          <w:tcPr>
            <w:tcW w:w="780" w:type="dxa"/>
            <w:tcBorders>
              <w:top w:val="single" w:color="auto" w:sz="4" w:space="0"/>
              <w:left w:val="nil"/>
              <w:bottom w:val="single" w:color="auto" w:sz="4" w:space="0"/>
              <w:right w:val="single" w:color="auto" w:sz="4" w:space="0"/>
            </w:tcBorders>
            <w:shd w:val="clear" w:color="auto" w:fill="auto"/>
            <w:vAlign w:val="center"/>
          </w:tcPr>
          <w:p w14:paraId="07587D45">
            <w:pPr>
              <w:tabs>
                <w:tab w:val="left" w:pos="206"/>
              </w:tabs>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14A6778B">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6</w:t>
            </w:r>
            <w:r>
              <w:rPr>
                <w:rFonts w:hint="eastAsia" w:ascii="宋体" w:hAnsi="宋体" w:cs="宋体"/>
                <w:color w:val="auto"/>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6373811">
            <w:pPr>
              <w:spacing w:line="240" w:lineRule="exact"/>
              <w:jc w:val="center"/>
              <w:rPr>
                <w:rFonts w:ascii="宋体" w:hAnsi="宋体" w:cs="宋体"/>
                <w:kern w:val="0"/>
              </w:rPr>
            </w:pPr>
            <w:r>
              <w:rPr>
                <w:rFonts w:hint="eastAsia" w:ascii="宋体" w:hAnsi="宋体" w:cs="宋体"/>
                <w:kern w:val="0"/>
              </w:rPr>
              <w:t>特色砂锅</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6CFB5F14">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2CA69C9F">
            <w:pPr>
              <w:spacing w:line="240" w:lineRule="exact"/>
              <w:rPr>
                <w:rFonts w:ascii="宋体" w:hAnsi="宋体" w:cs="宋体"/>
                <w:kern w:val="0"/>
              </w:rPr>
            </w:pPr>
          </w:p>
        </w:tc>
      </w:tr>
      <w:tr w14:paraId="1594B69A">
        <w:tblPrEx>
          <w:tblCellMar>
            <w:top w:w="0" w:type="dxa"/>
            <w:left w:w="108" w:type="dxa"/>
            <w:bottom w:w="0" w:type="dxa"/>
            <w:right w:w="108" w:type="dxa"/>
          </w:tblCellMar>
        </w:tblPrEx>
        <w:trPr>
          <w:trHeight w:val="226"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14:paraId="5A0AAC0A">
            <w:pPr>
              <w:spacing w:line="240" w:lineRule="exact"/>
              <w:jc w:val="center"/>
              <w:rPr>
                <w:rFonts w:ascii="宋体" w:hAnsi="宋体" w:cs="宋体"/>
                <w:color w:val="000000"/>
                <w:kern w:val="0"/>
              </w:rPr>
            </w:pPr>
            <w:r>
              <w:rPr>
                <w:rFonts w:hint="eastAsia" w:ascii="宋体" w:hAnsi="宋体" w:cs="宋体"/>
                <w:color w:val="000000"/>
                <w:kern w:val="0"/>
              </w:rPr>
              <w:t>7</w:t>
            </w:r>
          </w:p>
        </w:tc>
        <w:tc>
          <w:tcPr>
            <w:tcW w:w="780" w:type="dxa"/>
            <w:tcBorders>
              <w:top w:val="nil"/>
              <w:left w:val="nil"/>
              <w:bottom w:val="single" w:color="auto" w:sz="4" w:space="0"/>
              <w:right w:val="single" w:color="auto" w:sz="4" w:space="0"/>
            </w:tcBorders>
            <w:shd w:val="clear" w:color="auto" w:fill="auto"/>
            <w:vAlign w:val="center"/>
          </w:tcPr>
          <w:p w14:paraId="150225A1">
            <w:pPr>
              <w:tabs>
                <w:tab w:val="left" w:pos="206"/>
              </w:tabs>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bottom w:val="single" w:color="auto" w:sz="4" w:space="0"/>
              <w:right w:val="single" w:color="auto" w:sz="4" w:space="0"/>
            </w:tcBorders>
            <w:shd w:val="clear" w:color="auto" w:fill="auto"/>
            <w:vAlign w:val="center"/>
          </w:tcPr>
          <w:p w14:paraId="5123A28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7</w:t>
            </w:r>
            <w:r>
              <w:rPr>
                <w:rFonts w:hint="eastAsia" w:ascii="宋体" w:hAnsi="宋体" w:cs="宋体"/>
                <w:color w:val="auto"/>
                <w:kern w:val="0"/>
              </w:rPr>
              <w:t>号档口</w:t>
            </w:r>
          </w:p>
        </w:tc>
        <w:tc>
          <w:tcPr>
            <w:tcW w:w="2100" w:type="dxa"/>
            <w:tcBorders>
              <w:top w:val="nil"/>
              <w:left w:val="nil"/>
              <w:bottom w:val="single" w:color="auto" w:sz="4" w:space="0"/>
              <w:right w:val="single" w:color="auto" w:sz="4" w:space="0"/>
            </w:tcBorders>
            <w:shd w:val="clear" w:color="auto" w:fill="auto"/>
            <w:vAlign w:val="center"/>
          </w:tcPr>
          <w:p w14:paraId="4418E90C">
            <w:pPr>
              <w:spacing w:line="240" w:lineRule="exact"/>
              <w:jc w:val="center"/>
              <w:rPr>
                <w:rFonts w:ascii="宋体" w:hAnsi="宋体" w:cs="宋体"/>
                <w:kern w:val="0"/>
              </w:rPr>
            </w:pPr>
            <w:r>
              <w:rPr>
                <w:rFonts w:hint="eastAsia" w:ascii="宋体" w:hAnsi="宋体" w:cs="宋体"/>
                <w:kern w:val="0"/>
              </w:rPr>
              <w:t>特色油炸</w:t>
            </w:r>
          </w:p>
        </w:tc>
        <w:tc>
          <w:tcPr>
            <w:tcW w:w="2611" w:type="dxa"/>
            <w:tcBorders>
              <w:top w:val="nil"/>
              <w:left w:val="nil"/>
              <w:bottom w:val="single" w:color="auto" w:sz="4" w:space="0"/>
              <w:right w:val="single" w:color="auto" w:sz="4" w:space="0"/>
            </w:tcBorders>
            <w:shd w:val="clear" w:color="auto" w:fill="auto"/>
            <w:noWrap/>
            <w:vAlign w:val="center"/>
          </w:tcPr>
          <w:p w14:paraId="4511BECD">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110D08BC">
            <w:pPr>
              <w:spacing w:line="240" w:lineRule="exact"/>
              <w:rPr>
                <w:rFonts w:ascii="宋体" w:hAnsi="宋体" w:cs="宋体"/>
                <w:kern w:val="0"/>
              </w:rPr>
            </w:pPr>
          </w:p>
        </w:tc>
      </w:tr>
      <w:tr w14:paraId="1D1F438D">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1ACE928">
            <w:pPr>
              <w:spacing w:line="240" w:lineRule="exact"/>
              <w:jc w:val="center"/>
              <w:rPr>
                <w:rFonts w:ascii="宋体" w:hAnsi="宋体" w:cs="宋体"/>
                <w:kern w:val="0"/>
              </w:rPr>
            </w:pPr>
            <w:r>
              <w:rPr>
                <w:rFonts w:hint="eastAsia" w:ascii="宋体" w:hAnsi="宋体" w:cs="宋体"/>
                <w:kern w:val="0"/>
              </w:rPr>
              <w:t>8</w:t>
            </w:r>
          </w:p>
        </w:tc>
        <w:tc>
          <w:tcPr>
            <w:tcW w:w="780" w:type="dxa"/>
            <w:tcBorders>
              <w:top w:val="single" w:color="auto" w:sz="4" w:space="0"/>
              <w:left w:val="nil"/>
              <w:bottom w:val="single" w:color="auto" w:sz="4" w:space="0"/>
              <w:right w:val="single" w:color="auto" w:sz="4" w:space="0"/>
            </w:tcBorders>
            <w:shd w:val="clear" w:color="auto" w:fill="auto"/>
            <w:vAlign w:val="center"/>
          </w:tcPr>
          <w:p w14:paraId="656EABCF">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2C6AE03C">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8</w:t>
            </w:r>
            <w:r>
              <w:rPr>
                <w:rFonts w:hint="eastAsia" w:ascii="宋体" w:hAnsi="宋体" w:cs="宋体"/>
                <w:color w:val="auto"/>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10EBD269">
            <w:pPr>
              <w:spacing w:line="240" w:lineRule="exact"/>
              <w:jc w:val="center"/>
              <w:rPr>
                <w:rFonts w:ascii="宋体" w:hAnsi="宋体" w:cs="宋体"/>
                <w:kern w:val="0"/>
              </w:rPr>
            </w:pPr>
            <w:r>
              <w:rPr>
                <w:rFonts w:hint="eastAsia" w:ascii="宋体" w:hAnsi="宋体" w:cs="宋体"/>
                <w:kern w:val="0"/>
              </w:rPr>
              <w:t>西点：蛋糕、面包等</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372EA5D0">
            <w:pPr>
              <w:spacing w:line="240" w:lineRule="exact"/>
              <w:jc w:val="center"/>
              <w:rPr>
                <w:rFonts w:ascii="宋体" w:hAnsi="宋体" w:cs="宋体"/>
                <w:kern w:val="0"/>
              </w:rPr>
            </w:pPr>
            <w:r>
              <w:rPr>
                <w:rFonts w:ascii="宋体" w:hAnsi="宋体" w:cs="宋体"/>
                <w:kern w:val="0"/>
              </w:rPr>
              <w:t>4</w:t>
            </w:r>
            <w:r>
              <w:rPr>
                <w:rFonts w:hint="eastAsia" w:ascii="宋体" w:hAnsi="宋体" w:cs="宋体"/>
                <w:kern w:val="0"/>
              </w:rPr>
              <w:t>0㎡前场加工和销售区</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5C0590EE">
            <w:pPr>
              <w:spacing w:line="240" w:lineRule="exact"/>
              <w:rPr>
                <w:rFonts w:ascii="宋体" w:hAnsi="宋体" w:cs="宋体"/>
                <w:kern w:val="0"/>
              </w:rPr>
            </w:pPr>
          </w:p>
        </w:tc>
      </w:tr>
      <w:tr w14:paraId="0D30B346">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04A9448">
            <w:pPr>
              <w:spacing w:line="240" w:lineRule="exact"/>
              <w:jc w:val="center"/>
              <w:rPr>
                <w:rFonts w:ascii="宋体" w:hAnsi="宋体" w:cs="宋体"/>
                <w:kern w:val="0"/>
              </w:rPr>
            </w:pPr>
            <w:r>
              <w:rPr>
                <w:rFonts w:hint="eastAsia" w:ascii="宋体" w:hAnsi="宋体" w:cs="宋体"/>
                <w:kern w:val="0"/>
              </w:rPr>
              <w:t>9</w:t>
            </w:r>
          </w:p>
        </w:tc>
        <w:tc>
          <w:tcPr>
            <w:tcW w:w="780" w:type="dxa"/>
            <w:tcBorders>
              <w:top w:val="single" w:color="auto" w:sz="4" w:space="0"/>
              <w:left w:val="nil"/>
              <w:bottom w:val="single" w:color="auto" w:sz="4" w:space="0"/>
              <w:right w:val="single" w:color="auto" w:sz="4" w:space="0"/>
            </w:tcBorders>
            <w:shd w:val="clear" w:color="auto" w:fill="auto"/>
            <w:vAlign w:val="center"/>
          </w:tcPr>
          <w:p w14:paraId="45677A98">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507AD598">
            <w:pPr>
              <w:spacing w:line="240" w:lineRule="exact"/>
              <w:jc w:val="center"/>
              <w:rPr>
                <w:rFonts w:ascii="宋体" w:hAnsi="宋体" w:cs="宋体"/>
                <w:kern w:val="0"/>
              </w:rPr>
            </w:pPr>
            <w:r>
              <w:rPr>
                <w:rFonts w:hint="eastAsia" w:ascii="宋体" w:hAnsi="宋体" w:cs="宋体"/>
                <w:kern w:val="0"/>
              </w:rPr>
              <w:t>南园一楼餐厅</w:t>
            </w:r>
            <w:r>
              <w:rPr>
                <w:rFonts w:ascii="宋体" w:hAnsi="宋体" w:cs="宋体"/>
                <w:kern w:val="0"/>
              </w:rPr>
              <w:t>9</w:t>
            </w:r>
            <w:r>
              <w:rPr>
                <w:rFonts w:hint="eastAsia" w:ascii="宋体" w:hAnsi="宋体" w:cs="宋体"/>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BA7D621">
            <w:pPr>
              <w:spacing w:line="240" w:lineRule="exact"/>
              <w:jc w:val="center"/>
              <w:rPr>
                <w:rFonts w:ascii="宋体" w:hAnsi="宋体" w:cs="宋体"/>
                <w:kern w:val="0"/>
              </w:rPr>
            </w:pPr>
            <w:r>
              <w:rPr>
                <w:rFonts w:hint="eastAsia" w:ascii="宋体" w:hAnsi="宋体" w:cs="宋体"/>
                <w:kern w:val="0"/>
              </w:rPr>
              <w:t>品牌饮品</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21BA84E4">
            <w:pPr>
              <w:spacing w:line="240" w:lineRule="exact"/>
              <w:jc w:val="center"/>
              <w:rPr>
                <w:rFonts w:ascii="宋体" w:hAnsi="宋体" w:cs="宋体"/>
                <w:kern w:val="0"/>
              </w:rPr>
            </w:pPr>
            <w:r>
              <w:rPr>
                <w:rFonts w:hint="eastAsia" w:ascii="宋体" w:hAnsi="宋体" w:cs="宋体"/>
                <w:kern w:val="0"/>
              </w:rPr>
              <w:t>食堂西门南侧1</w:t>
            </w:r>
            <w:r>
              <w:rPr>
                <w:rFonts w:ascii="宋体" w:hAnsi="宋体" w:cs="宋体"/>
                <w:kern w:val="0"/>
              </w:rPr>
              <w:t>3</w:t>
            </w:r>
            <w:r>
              <w:rPr>
                <w:rFonts w:hint="eastAsia" w:ascii="宋体" w:hAnsi="宋体" w:cs="宋体"/>
                <w:kern w:val="0"/>
              </w:rPr>
              <w:t>㎡加工销售区</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30910266">
            <w:pPr>
              <w:spacing w:line="240" w:lineRule="exact"/>
              <w:rPr>
                <w:rFonts w:ascii="宋体" w:hAnsi="宋体" w:cs="宋体"/>
                <w:kern w:val="0"/>
              </w:rPr>
            </w:pPr>
          </w:p>
        </w:tc>
      </w:tr>
    </w:tbl>
    <w:p w14:paraId="539827B3">
      <w:pPr>
        <w:widowControl w:val="0"/>
        <w:snapToGrid w:val="0"/>
        <w:spacing w:line="440" w:lineRule="exact"/>
        <w:ind w:firstLine="480" w:firstLineChars="200"/>
        <w:rPr>
          <w:rFonts w:ascii="宋体" w:hAnsi="宋体" w:cs="Times New Roman"/>
          <w:sz w:val="24"/>
          <w:szCs w:val="24"/>
        </w:rPr>
      </w:pPr>
      <w:r>
        <w:rPr>
          <w:rFonts w:hint="eastAsia" w:ascii="宋体" w:hAnsi="宋体" w:cs="Times New Roman"/>
          <w:sz w:val="24"/>
          <w:szCs w:val="24"/>
        </w:rPr>
        <w:t>6.采购需求：</w:t>
      </w:r>
    </w:p>
    <w:p w14:paraId="59D022BF">
      <w:pPr>
        <w:widowControl w:val="0"/>
        <w:spacing w:line="480" w:lineRule="exact"/>
        <w:ind w:firstLine="480" w:firstLineChars="200"/>
        <w:rPr>
          <w:rFonts w:ascii="宋体" w:hAnsi="宋体" w:cs="宋体"/>
          <w:sz w:val="24"/>
          <w:szCs w:val="24"/>
        </w:rPr>
      </w:pPr>
      <w:r>
        <w:rPr>
          <w:rFonts w:hint="eastAsia" w:ascii="宋体" w:hAnsi="宋体" w:cs="宋体"/>
          <w:sz w:val="24"/>
          <w:szCs w:val="24"/>
        </w:rPr>
        <w:t>（1）合作经营窗口以风味特色项目为主，须明确经营品种和范围，不得与食堂大伙项目雷同，经营期间原则上不得更改或增加经营范围，如需调整，必须取得采购人同意</w:t>
      </w:r>
      <w:r>
        <w:rPr>
          <w:rFonts w:ascii="宋体" w:hAnsi="宋体" w:cs="宋体"/>
          <w:sz w:val="24"/>
          <w:szCs w:val="24"/>
        </w:rPr>
        <w:t>。</w:t>
      </w:r>
    </w:p>
    <w:p w14:paraId="3D7ABC5B">
      <w:pPr>
        <w:widowControl w:val="0"/>
        <w:spacing w:line="480" w:lineRule="exact"/>
        <w:ind w:firstLine="480" w:firstLineChars="200"/>
        <w:rPr>
          <w:rFonts w:ascii="宋体" w:hAnsi="宋体" w:cs="宋体"/>
          <w:sz w:val="24"/>
          <w:szCs w:val="24"/>
        </w:rPr>
      </w:pPr>
      <w:r>
        <w:rPr>
          <w:rFonts w:hint="eastAsia" w:ascii="宋体" w:hAnsi="宋体" w:cs="宋体"/>
          <w:sz w:val="24"/>
          <w:szCs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28671478">
      <w:pPr>
        <w:widowControl w:val="0"/>
        <w:spacing w:line="480" w:lineRule="exact"/>
        <w:ind w:firstLine="480" w:firstLineChars="200"/>
        <w:rPr>
          <w:rFonts w:ascii="宋体" w:hAnsi="宋体" w:cs="宋体"/>
          <w:sz w:val="24"/>
          <w:szCs w:val="24"/>
        </w:rPr>
      </w:pPr>
      <w:r>
        <w:rPr>
          <w:rFonts w:hint="eastAsia" w:ascii="宋体" w:hAnsi="宋体" w:cs="宋体"/>
          <w:sz w:val="24"/>
          <w:szCs w:val="24"/>
        </w:rPr>
        <w:t>（3）供应商所需各项原材料由采购人统一采购，供应商不得自行采购，月底按实结算，由采购人在其营业额中扣收。供应商每月的食材成本率不得低于承诺的食材成本率，低于的部分由采购人在营业额中扣除。</w:t>
      </w:r>
    </w:p>
    <w:p w14:paraId="2E105F4D">
      <w:pPr>
        <w:widowControl w:val="0"/>
        <w:spacing w:line="480" w:lineRule="exact"/>
        <w:ind w:firstLine="482" w:firstLineChars="200"/>
        <w:rPr>
          <w:rFonts w:ascii="宋体" w:hAnsi="宋体" w:cs="宋体"/>
          <w:b/>
          <w:sz w:val="24"/>
          <w:szCs w:val="24"/>
        </w:rPr>
      </w:pPr>
      <w:r>
        <w:rPr>
          <w:rFonts w:hint="eastAsia" w:ascii="宋体" w:hAnsi="宋体" w:cs="宋体"/>
          <w:b/>
          <w:sz w:val="24"/>
          <w:szCs w:val="24"/>
        </w:rPr>
        <w:t>供应商每月的食材成本率：3标段（特色水饺）、7标段（特色油炸）不得低于50%；8标段（面包）、9标段（饮品）不得低于40%；其余标段不得低于42%。不足的部分由采购人在营业额中扣除。</w:t>
      </w:r>
    </w:p>
    <w:p w14:paraId="5039C076">
      <w:pPr>
        <w:widowControl w:val="0"/>
        <w:spacing w:line="480" w:lineRule="exact"/>
        <w:ind w:firstLine="480" w:firstLineChars="200"/>
        <w:rPr>
          <w:rFonts w:ascii="宋体" w:hAnsi="宋体" w:cs="宋体"/>
          <w:sz w:val="24"/>
          <w:szCs w:val="24"/>
        </w:rPr>
      </w:pPr>
      <w:r>
        <w:rPr>
          <w:rFonts w:hint="eastAsia" w:ascii="宋体" w:hAnsi="宋体" w:cs="宋体"/>
          <w:sz w:val="24"/>
          <w:szCs w:val="24"/>
        </w:rPr>
        <w:t>凡采购人通过招（议）标采购的食材（包括但不限于大米、面粉、大豆油、猪肉系列食材、禽肉系列食材、蔬菜、豆制品、调味品、鸡蛋、调理品），供应商必须无条件使用，不得自行采购其他替代品牌或其他供应商食材。</w:t>
      </w:r>
    </w:p>
    <w:p w14:paraId="624FB26A">
      <w:pPr>
        <w:widowControl w:val="0"/>
        <w:spacing w:line="480" w:lineRule="exact"/>
        <w:ind w:firstLine="480" w:firstLineChars="200"/>
        <w:rPr>
          <w:rFonts w:ascii="宋体" w:hAnsi="宋体" w:cs="宋体"/>
          <w:sz w:val="24"/>
          <w:szCs w:val="24"/>
        </w:rPr>
      </w:pPr>
      <w:r>
        <w:rPr>
          <w:rFonts w:hint="eastAsia" w:ascii="宋体" w:hAnsi="宋体" w:cs="宋体"/>
          <w:sz w:val="24"/>
          <w:szCs w:val="24"/>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p>
    <w:p w14:paraId="6007BAC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w:t>
      </w:r>
      <w:bookmarkStart w:id="5" w:name="_Hlk110936212"/>
      <w:r>
        <w:rPr>
          <w:rFonts w:hint="eastAsia" w:ascii="宋体" w:hAnsi="宋体" w:cs="宋体"/>
          <w:color w:val="auto"/>
          <w:sz w:val="24"/>
          <w:szCs w:val="24"/>
        </w:rPr>
        <w:t>采购人每月按固定的团队服务费率与供应商进行打包结算，团队服务费率=团队服务费÷月营业额。团队服务费包括团队人员工资绩效、食材、低值易耗品以及服务过程中产生的相关费用。</w:t>
      </w:r>
    </w:p>
    <w:bookmarkEnd w:id="5"/>
    <w:p w14:paraId="4D8EC5D3">
      <w:pPr>
        <w:widowControl w:val="0"/>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1标段-7标段团队服务费率78%、8标段-</w:t>
      </w:r>
      <w:r>
        <w:rPr>
          <w:rFonts w:hint="eastAsia" w:ascii="宋体" w:hAnsi="宋体" w:cs="宋体"/>
          <w:b/>
          <w:color w:val="auto"/>
          <w:sz w:val="24"/>
          <w:szCs w:val="24"/>
          <w:lang w:val="en-US" w:eastAsia="zh-CN"/>
        </w:rPr>
        <w:t>9</w:t>
      </w:r>
      <w:r>
        <w:rPr>
          <w:rFonts w:hint="eastAsia" w:ascii="宋体" w:hAnsi="宋体" w:cs="宋体"/>
          <w:b/>
          <w:color w:val="auto"/>
          <w:sz w:val="24"/>
          <w:szCs w:val="24"/>
        </w:rPr>
        <w:t>标段团队服务费率82%。</w:t>
      </w:r>
    </w:p>
    <w:p w14:paraId="0720FBE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w:t>
      </w:r>
      <w:r>
        <w:rPr>
          <w:rFonts w:ascii="宋体" w:hAnsi="宋体" w:cs="宋体"/>
          <w:color w:val="auto"/>
          <w:sz w:val="24"/>
          <w:szCs w:val="24"/>
        </w:rPr>
        <w:t>经营业绩要求与投标报价</w:t>
      </w:r>
    </w:p>
    <w:p w14:paraId="24475CB0">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①</w:t>
      </w:r>
      <w:r>
        <w:rPr>
          <w:rFonts w:ascii="宋体" w:hAnsi="宋体" w:cs="宋体"/>
          <w:color w:val="auto"/>
          <w:sz w:val="24"/>
          <w:szCs w:val="24"/>
        </w:rPr>
        <w:t>最低营业额</w:t>
      </w:r>
      <w:r>
        <w:rPr>
          <w:rFonts w:hint="eastAsia" w:ascii="宋体" w:hAnsi="宋体" w:cs="宋体"/>
          <w:color w:val="auto"/>
          <w:sz w:val="24"/>
          <w:szCs w:val="24"/>
        </w:rPr>
        <w:t>：</w:t>
      </w:r>
      <w:r>
        <w:rPr>
          <w:rFonts w:ascii="宋体" w:hAnsi="宋体" w:cs="宋体"/>
          <w:color w:val="auto"/>
          <w:sz w:val="24"/>
          <w:szCs w:val="24"/>
        </w:rPr>
        <w:t>采购人针对每个档口设定</w:t>
      </w:r>
      <w:r>
        <w:rPr>
          <w:rFonts w:hint="eastAsia" w:ascii="宋体" w:hAnsi="宋体" w:cs="宋体"/>
          <w:color w:val="auto"/>
          <w:sz w:val="24"/>
          <w:szCs w:val="24"/>
        </w:rPr>
        <w:t>正常月份</w:t>
      </w:r>
      <w:r>
        <w:rPr>
          <w:rFonts w:ascii="宋体" w:hAnsi="宋体" w:cs="宋体"/>
          <w:color w:val="auto"/>
          <w:sz w:val="24"/>
          <w:szCs w:val="24"/>
        </w:rPr>
        <w:t>最低月营业额（以下简称“最低营业额”）。</w:t>
      </w:r>
      <w:r>
        <w:rPr>
          <w:rFonts w:hint="eastAsia" w:ascii="宋体" w:hAnsi="宋体" w:cs="宋体"/>
          <w:color w:val="auto"/>
          <w:sz w:val="24"/>
          <w:szCs w:val="24"/>
        </w:rPr>
        <w:t>正常月份是指每年3、4、5、6、9、10、11、12月。</w:t>
      </w:r>
    </w:p>
    <w:tbl>
      <w:tblPr>
        <w:tblStyle w:val="24"/>
        <w:tblW w:w="8554" w:type="dxa"/>
        <w:jc w:val="center"/>
        <w:tblLayout w:type="autofit"/>
        <w:tblCellMar>
          <w:top w:w="0" w:type="dxa"/>
          <w:left w:w="108" w:type="dxa"/>
          <w:bottom w:w="0" w:type="dxa"/>
          <w:right w:w="108" w:type="dxa"/>
        </w:tblCellMar>
      </w:tblPr>
      <w:tblGrid>
        <w:gridCol w:w="1189"/>
        <w:gridCol w:w="1297"/>
        <w:gridCol w:w="1729"/>
        <w:gridCol w:w="2500"/>
        <w:gridCol w:w="1839"/>
      </w:tblGrid>
      <w:tr w14:paraId="278AFA66">
        <w:tblPrEx>
          <w:tblCellMar>
            <w:top w:w="0" w:type="dxa"/>
            <w:left w:w="108" w:type="dxa"/>
            <w:bottom w:w="0" w:type="dxa"/>
            <w:right w:w="108" w:type="dxa"/>
          </w:tblCellMar>
        </w:tblPrEx>
        <w:trPr>
          <w:trHeight w:val="556"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2BB88">
            <w:pPr>
              <w:jc w:val="center"/>
              <w:textAlignment w:val="center"/>
              <w:rPr>
                <w:rFonts w:ascii="宋体" w:hAnsi="宋体" w:cs="宋体"/>
                <w:color w:val="auto"/>
              </w:rPr>
            </w:pPr>
            <w:r>
              <w:rPr>
                <w:rFonts w:hint="eastAsia" w:ascii="宋体" w:hAnsi="宋体" w:cs="宋体"/>
                <w:color w:val="auto"/>
                <w:kern w:val="0"/>
                <w:lang w:bidi="ar"/>
              </w:rPr>
              <w:t>标段</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7BB5702E">
            <w:pPr>
              <w:jc w:val="center"/>
              <w:textAlignment w:val="center"/>
              <w:rPr>
                <w:rFonts w:ascii="宋体" w:hAnsi="宋体" w:cs="宋体"/>
                <w:color w:val="auto"/>
              </w:rPr>
            </w:pPr>
            <w:r>
              <w:rPr>
                <w:rFonts w:hint="eastAsia" w:ascii="宋体" w:hAnsi="宋体" w:cs="宋体"/>
                <w:color w:val="auto"/>
                <w:kern w:val="0"/>
                <w:lang w:bidi="ar"/>
              </w:rPr>
              <w:t>校区</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676CCBD5">
            <w:pPr>
              <w:jc w:val="center"/>
              <w:textAlignment w:val="center"/>
              <w:rPr>
                <w:rFonts w:ascii="宋体" w:hAnsi="宋体" w:cs="宋体"/>
                <w:color w:val="auto"/>
              </w:rPr>
            </w:pPr>
            <w:r>
              <w:rPr>
                <w:rFonts w:hint="eastAsia" w:ascii="宋体" w:hAnsi="宋体" w:cs="宋体"/>
                <w:color w:val="auto"/>
                <w:kern w:val="0"/>
                <w:lang w:bidi="ar"/>
              </w:rPr>
              <w:t>档口名称</w:t>
            </w:r>
          </w:p>
        </w:tc>
        <w:tc>
          <w:tcPr>
            <w:tcW w:w="2500" w:type="dxa"/>
            <w:tcBorders>
              <w:top w:val="single" w:color="000000" w:sz="8" w:space="0"/>
              <w:left w:val="nil"/>
              <w:bottom w:val="single" w:color="000000" w:sz="8" w:space="0"/>
              <w:right w:val="single" w:color="000000" w:sz="8" w:space="0"/>
            </w:tcBorders>
            <w:shd w:val="clear" w:color="auto" w:fill="auto"/>
            <w:vAlign w:val="center"/>
          </w:tcPr>
          <w:p w14:paraId="00766F4E">
            <w:pPr>
              <w:jc w:val="center"/>
              <w:textAlignment w:val="center"/>
              <w:rPr>
                <w:rFonts w:ascii="宋体" w:hAnsi="宋体" w:cs="宋体"/>
                <w:color w:val="auto"/>
              </w:rPr>
            </w:pPr>
            <w:r>
              <w:rPr>
                <w:rFonts w:hint="eastAsia" w:ascii="宋体" w:hAnsi="宋体" w:cs="宋体"/>
                <w:color w:val="auto"/>
                <w:kern w:val="0"/>
                <w:lang w:bidi="ar"/>
              </w:rPr>
              <w:t>经营项目</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4331051B">
            <w:pPr>
              <w:jc w:val="center"/>
              <w:textAlignment w:val="center"/>
              <w:rPr>
                <w:rFonts w:ascii="宋体" w:hAnsi="宋体" w:cs="宋体"/>
                <w:color w:val="auto"/>
              </w:rPr>
            </w:pPr>
            <w:r>
              <w:rPr>
                <w:rFonts w:hint="eastAsia" w:ascii="宋体" w:hAnsi="宋体" w:cs="宋体"/>
                <w:color w:val="auto"/>
                <w:kern w:val="0"/>
                <w:lang w:bidi="ar"/>
              </w:rPr>
              <w:t>月最低营业额（万元）</w:t>
            </w:r>
          </w:p>
        </w:tc>
      </w:tr>
      <w:tr w14:paraId="00AD4C6B">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4607293E">
            <w:pPr>
              <w:jc w:val="center"/>
              <w:textAlignment w:val="center"/>
              <w:rPr>
                <w:rFonts w:ascii="宋体" w:hAnsi="宋体" w:cs="宋体"/>
                <w:color w:val="auto"/>
              </w:rPr>
            </w:pPr>
            <w:r>
              <w:rPr>
                <w:rFonts w:hint="eastAsia" w:ascii="宋体" w:hAnsi="宋体" w:cs="宋体"/>
                <w:color w:val="auto"/>
                <w:kern w:val="0"/>
                <w:lang w:bidi="ar"/>
              </w:rPr>
              <w:t>1</w:t>
            </w:r>
          </w:p>
        </w:tc>
        <w:tc>
          <w:tcPr>
            <w:tcW w:w="1297" w:type="dxa"/>
            <w:tcBorders>
              <w:top w:val="nil"/>
              <w:left w:val="nil"/>
              <w:bottom w:val="single" w:color="000000" w:sz="8" w:space="0"/>
              <w:right w:val="single" w:color="000000" w:sz="8" w:space="0"/>
            </w:tcBorders>
            <w:shd w:val="clear" w:color="auto" w:fill="auto"/>
            <w:vAlign w:val="center"/>
          </w:tcPr>
          <w:p w14:paraId="5001C96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34543076">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D712B00">
            <w:pPr>
              <w:jc w:val="center"/>
              <w:textAlignment w:val="center"/>
              <w:rPr>
                <w:rFonts w:ascii="宋体" w:hAnsi="宋体" w:cs="宋体"/>
                <w:color w:val="auto"/>
              </w:rPr>
            </w:pPr>
            <w:r>
              <w:rPr>
                <w:rFonts w:hint="eastAsia" w:ascii="宋体" w:hAnsi="宋体" w:cs="宋体"/>
                <w:color w:val="auto"/>
                <w:kern w:val="0"/>
                <w:lang w:bidi="ar"/>
              </w:rPr>
              <w:t>1号档口</w:t>
            </w:r>
          </w:p>
        </w:tc>
        <w:tc>
          <w:tcPr>
            <w:tcW w:w="2500" w:type="dxa"/>
            <w:tcBorders>
              <w:top w:val="nil"/>
              <w:left w:val="nil"/>
              <w:bottom w:val="single" w:color="000000" w:sz="8" w:space="0"/>
              <w:right w:val="single" w:color="000000" w:sz="8" w:space="0"/>
            </w:tcBorders>
            <w:shd w:val="clear" w:color="auto" w:fill="auto"/>
            <w:vAlign w:val="center"/>
          </w:tcPr>
          <w:p w14:paraId="7D88AD8D">
            <w:pPr>
              <w:jc w:val="center"/>
              <w:textAlignment w:val="center"/>
              <w:rPr>
                <w:rFonts w:ascii="宋体" w:hAnsi="宋体" w:cs="宋体"/>
                <w:color w:val="auto"/>
              </w:rPr>
            </w:pPr>
            <w:r>
              <w:rPr>
                <w:rFonts w:hint="eastAsia" w:ascii="宋体" w:hAnsi="宋体" w:cs="宋体"/>
                <w:color w:val="auto"/>
                <w:kern w:val="0"/>
                <w:lang w:bidi="ar"/>
              </w:rPr>
              <w:t>麻辣烫、香锅类</w:t>
            </w:r>
          </w:p>
        </w:tc>
        <w:tc>
          <w:tcPr>
            <w:tcW w:w="1839" w:type="dxa"/>
            <w:tcBorders>
              <w:top w:val="nil"/>
              <w:left w:val="nil"/>
              <w:bottom w:val="single" w:color="000000" w:sz="8" w:space="0"/>
              <w:right w:val="single" w:color="000000" w:sz="8" w:space="0"/>
            </w:tcBorders>
            <w:shd w:val="clear" w:color="auto" w:fill="auto"/>
            <w:vAlign w:val="center"/>
          </w:tcPr>
          <w:p w14:paraId="53FEE0DD">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1842BBCF">
        <w:tblPrEx>
          <w:tblCellMar>
            <w:top w:w="0" w:type="dxa"/>
            <w:left w:w="108" w:type="dxa"/>
            <w:bottom w:w="0" w:type="dxa"/>
            <w:right w:w="108" w:type="dxa"/>
          </w:tblCellMar>
        </w:tblPrEx>
        <w:trPr>
          <w:trHeight w:val="272"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3DA9C">
            <w:pPr>
              <w:jc w:val="center"/>
              <w:textAlignment w:val="center"/>
              <w:rPr>
                <w:rFonts w:ascii="宋体" w:hAnsi="宋体" w:cs="宋体"/>
                <w:color w:val="auto"/>
              </w:rPr>
            </w:pPr>
            <w:r>
              <w:rPr>
                <w:rFonts w:hint="eastAsia" w:ascii="宋体" w:hAnsi="宋体" w:cs="宋体"/>
                <w:color w:val="auto"/>
                <w:kern w:val="0"/>
                <w:lang w:bidi="ar"/>
              </w:rPr>
              <w:t>2</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485E71C2">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0B3FEDD1">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3F803211">
            <w:pPr>
              <w:jc w:val="center"/>
              <w:textAlignment w:val="center"/>
              <w:rPr>
                <w:rFonts w:ascii="宋体" w:hAnsi="宋体" w:cs="宋体"/>
                <w:color w:val="auto"/>
              </w:rPr>
            </w:pPr>
            <w:r>
              <w:rPr>
                <w:rFonts w:hint="eastAsia" w:ascii="宋体" w:hAnsi="宋体" w:cs="宋体"/>
                <w:color w:val="auto"/>
                <w:kern w:val="0"/>
                <w:lang w:bidi="ar"/>
              </w:rPr>
              <w:t>2号档口</w:t>
            </w:r>
          </w:p>
        </w:tc>
        <w:tc>
          <w:tcPr>
            <w:tcW w:w="2500" w:type="dxa"/>
            <w:tcBorders>
              <w:top w:val="single" w:color="000000" w:sz="8" w:space="0"/>
              <w:left w:val="nil"/>
              <w:bottom w:val="single" w:color="000000" w:sz="8" w:space="0"/>
              <w:right w:val="single" w:color="000000" w:sz="8" w:space="0"/>
            </w:tcBorders>
            <w:shd w:val="clear" w:color="auto" w:fill="auto"/>
            <w:vAlign w:val="center"/>
          </w:tcPr>
          <w:p w14:paraId="69DBE0F7">
            <w:pPr>
              <w:jc w:val="center"/>
              <w:textAlignment w:val="center"/>
              <w:rPr>
                <w:rFonts w:ascii="宋体" w:hAnsi="宋体" w:cs="宋体"/>
                <w:color w:val="auto"/>
              </w:rPr>
            </w:pPr>
            <w:r>
              <w:rPr>
                <w:rFonts w:hint="eastAsia" w:ascii="宋体" w:hAnsi="宋体" w:cs="宋体"/>
                <w:color w:val="auto"/>
                <w:kern w:val="0"/>
                <w:lang w:bidi="ar"/>
              </w:rPr>
              <w:t>特色饼类：煎饼、肉夹馍等</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1427F922">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0C80A1C3">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nil"/>
              <w:right w:val="single" w:color="000000" w:sz="8" w:space="0"/>
            </w:tcBorders>
            <w:shd w:val="clear" w:color="auto" w:fill="auto"/>
            <w:vAlign w:val="center"/>
          </w:tcPr>
          <w:p w14:paraId="23B9D924">
            <w:pPr>
              <w:jc w:val="center"/>
              <w:textAlignment w:val="center"/>
              <w:rPr>
                <w:rFonts w:ascii="宋体" w:hAnsi="宋体" w:cs="宋体"/>
                <w:color w:val="auto"/>
              </w:rPr>
            </w:pPr>
            <w:r>
              <w:rPr>
                <w:rFonts w:hint="eastAsia" w:ascii="宋体" w:hAnsi="宋体" w:cs="宋体"/>
                <w:color w:val="auto"/>
                <w:kern w:val="0"/>
                <w:lang w:bidi="ar"/>
              </w:rPr>
              <w:t>3</w:t>
            </w:r>
          </w:p>
        </w:tc>
        <w:tc>
          <w:tcPr>
            <w:tcW w:w="1297" w:type="dxa"/>
            <w:tcBorders>
              <w:top w:val="nil"/>
              <w:left w:val="nil"/>
              <w:bottom w:val="nil"/>
              <w:right w:val="single" w:color="000000" w:sz="8" w:space="0"/>
            </w:tcBorders>
            <w:shd w:val="clear" w:color="auto" w:fill="auto"/>
            <w:vAlign w:val="center"/>
          </w:tcPr>
          <w:p w14:paraId="06C954ED">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nil"/>
              <w:right w:val="single" w:color="000000" w:sz="8" w:space="0"/>
            </w:tcBorders>
            <w:shd w:val="clear" w:color="auto" w:fill="auto"/>
            <w:vAlign w:val="center"/>
          </w:tcPr>
          <w:p w14:paraId="4BBB1B7A">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71DA7B03">
            <w:pPr>
              <w:jc w:val="center"/>
              <w:textAlignment w:val="center"/>
              <w:rPr>
                <w:rFonts w:ascii="宋体" w:hAnsi="宋体" w:cs="宋体"/>
                <w:color w:val="auto"/>
              </w:rPr>
            </w:pPr>
            <w:r>
              <w:rPr>
                <w:rFonts w:hint="eastAsia" w:ascii="宋体" w:hAnsi="宋体" w:cs="宋体"/>
                <w:color w:val="auto"/>
                <w:kern w:val="0"/>
                <w:lang w:val="en-US" w:eastAsia="zh-CN" w:bidi="ar"/>
              </w:rPr>
              <w:t>3</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1DE454AA">
            <w:pPr>
              <w:jc w:val="center"/>
              <w:textAlignment w:val="center"/>
              <w:rPr>
                <w:rFonts w:ascii="宋体" w:hAnsi="宋体" w:cs="宋体"/>
                <w:color w:val="auto"/>
              </w:rPr>
            </w:pPr>
            <w:r>
              <w:rPr>
                <w:rFonts w:hint="eastAsia" w:ascii="宋体" w:hAnsi="宋体" w:cs="宋体"/>
                <w:color w:val="auto"/>
                <w:kern w:val="0"/>
                <w:lang w:bidi="ar"/>
              </w:rPr>
              <w:t>水饺、馄饨</w:t>
            </w:r>
          </w:p>
        </w:tc>
        <w:tc>
          <w:tcPr>
            <w:tcW w:w="1839" w:type="dxa"/>
            <w:tcBorders>
              <w:top w:val="nil"/>
              <w:left w:val="nil"/>
              <w:bottom w:val="nil"/>
              <w:right w:val="single" w:color="000000" w:sz="8" w:space="0"/>
            </w:tcBorders>
            <w:shd w:val="clear" w:color="auto" w:fill="auto"/>
            <w:vAlign w:val="center"/>
          </w:tcPr>
          <w:p w14:paraId="0F41A7E4">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580CF51E">
        <w:tblPrEx>
          <w:tblCellMar>
            <w:top w:w="0" w:type="dxa"/>
            <w:left w:w="108" w:type="dxa"/>
            <w:bottom w:w="0" w:type="dxa"/>
            <w:right w:w="108" w:type="dxa"/>
          </w:tblCellMar>
        </w:tblPrEx>
        <w:trPr>
          <w:trHeight w:val="272"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9FD4C">
            <w:pPr>
              <w:jc w:val="center"/>
              <w:textAlignment w:val="center"/>
              <w:rPr>
                <w:rFonts w:ascii="宋体" w:hAnsi="宋体" w:cs="宋体"/>
                <w:color w:val="auto"/>
              </w:rPr>
            </w:pPr>
            <w:r>
              <w:rPr>
                <w:rFonts w:hint="eastAsia" w:ascii="宋体" w:hAnsi="宋体" w:cs="宋体"/>
                <w:color w:val="auto"/>
                <w:kern w:val="0"/>
                <w:lang w:bidi="ar"/>
              </w:rPr>
              <w:t>4</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7FEC445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632D5223">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3B75644">
            <w:pPr>
              <w:jc w:val="center"/>
              <w:textAlignment w:val="center"/>
              <w:rPr>
                <w:rFonts w:ascii="宋体" w:hAnsi="宋体" w:cs="宋体"/>
                <w:color w:val="auto"/>
              </w:rPr>
            </w:pPr>
            <w:r>
              <w:rPr>
                <w:rFonts w:hint="eastAsia" w:ascii="宋体" w:hAnsi="宋体" w:cs="宋体"/>
                <w:color w:val="auto"/>
                <w:kern w:val="0"/>
                <w:lang w:val="en-US" w:eastAsia="zh-CN" w:bidi="ar"/>
              </w:rPr>
              <w:t>4</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38AA756E">
            <w:pPr>
              <w:jc w:val="center"/>
              <w:textAlignment w:val="center"/>
              <w:rPr>
                <w:rFonts w:ascii="宋体" w:hAnsi="宋体" w:cs="宋体"/>
                <w:color w:val="auto"/>
              </w:rPr>
            </w:pPr>
            <w:r>
              <w:rPr>
                <w:rFonts w:hint="eastAsia" w:ascii="宋体" w:hAnsi="宋体" w:cs="宋体"/>
                <w:color w:val="auto"/>
                <w:kern w:val="0"/>
                <w:lang w:bidi="ar"/>
              </w:rPr>
              <w:t>特色饭</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68FB8D8B">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5A005AE4">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5ACFAE65">
            <w:pPr>
              <w:jc w:val="center"/>
              <w:textAlignment w:val="center"/>
              <w:rPr>
                <w:rFonts w:ascii="宋体" w:hAnsi="宋体" w:cs="宋体"/>
                <w:color w:val="auto"/>
              </w:rPr>
            </w:pPr>
            <w:r>
              <w:rPr>
                <w:rFonts w:hint="eastAsia" w:ascii="宋体" w:hAnsi="宋体" w:cs="宋体"/>
                <w:color w:val="auto"/>
                <w:kern w:val="0"/>
                <w:lang w:bidi="ar"/>
              </w:rPr>
              <w:t>5</w:t>
            </w:r>
          </w:p>
        </w:tc>
        <w:tc>
          <w:tcPr>
            <w:tcW w:w="1297" w:type="dxa"/>
            <w:tcBorders>
              <w:top w:val="nil"/>
              <w:left w:val="nil"/>
              <w:bottom w:val="single" w:color="000000" w:sz="8" w:space="0"/>
              <w:right w:val="single" w:color="000000" w:sz="8" w:space="0"/>
            </w:tcBorders>
            <w:shd w:val="clear" w:color="auto" w:fill="auto"/>
            <w:vAlign w:val="center"/>
          </w:tcPr>
          <w:p w14:paraId="39A176E5">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701C8DF8">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5016F8F8">
            <w:pPr>
              <w:jc w:val="center"/>
              <w:textAlignment w:val="center"/>
              <w:rPr>
                <w:rFonts w:ascii="宋体" w:hAnsi="宋体" w:cs="宋体"/>
                <w:color w:val="auto"/>
              </w:rPr>
            </w:pPr>
            <w:r>
              <w:rPr>
                <w:rFonts w:hint="eastAsia" w:ascii="宋体" w:hAnsi="宋体" w:cs="宋体"/>
                <w:color w:val="auto"/>
                <w:kern w:val="0"/>
                <w:lang w:val="en-US" w:eastAsia="zh-CN" w:bidi="ar"/>
              </w:rPr>
              <w:t>5</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07C77A2D">
            <w:pPr>
              <w:jc w:val="center"/>
              <w:textAlignment w:val="center"/>
              <w:rPr>
                <w:rFonts w:ascii="宋体" w:hAnsi="宋体" w:cs="宋体"/>
                <w:color w:val="auto"/>
              </w:rPr>
            </w:pPr>
            <w:r>
              <w:rPr>
                <w:rFonts w:hint="eastAsia" w:ascii="宋体" w:hAnsi="宋体" w:cs="宋体"/>
                <w:color w:val="auto"/>
                <w:kern w:val="0"/>
                <w:lang w:bidi="ar"/>
              </w:rPr>
              <w:t>特色面条</w:t>
            </w:r>
          </w:p>
        </w:tc>
        <w:tc>
          <w:tcPr>
            <w:tcW w:w="1839" w:type="dxa"/>
            <w:tcBorders>
              <w:top w:val="nil"/>
              <w:left w:val="nil"/>
              <w:bottom w:val="single" w:color="000000" w:sz="8" w:space="0"/>
              <w:right w:val="single" w:color="000000" w:sz="8" w:space="0"/>
            </w:tcBorders>
            <w:shd w:val="clear" w:color="auto" w:fill="auto"/>
            <w:vAlign w:val="center"/>
          </w:tcPr>
          <w:p w14:paraId="4859498E">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1B603A89">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067C0EE">
            <w:pPr>
              <w:jc w:val="center"/>
              <w:textAlignment w:val="center"/>
              <w:rPr>
                <w:rFonts w:ascii="宋体" w:hAnsi="宋体" w:cs="宋体"/>
                <w:color w:val="auto"/>
              </w:rPr>
            </w:pPr>
            <w:r>
              <w:rPr>
                <w:rFonts w:hint="eastAsia" w:ascii="宋体" w:hAnsi="宋体" w:cs="宋体"/>
                <w:color w:val="auto"/>
                <w:kern w:val="0"/>
                <w:lang w:bidi="ar"/>
              </w:rPr>
              <w:t>6</w:t>
            </w:r>
          </w:p>
        </w:tc>
        <w:tc>
          <w:tcPr>
            <w:tcW w:w="1297" w:type="dxa"/>
            <w:tcBorders>
              <w:top w:val="nil"/>
              <w:left w:val="nil"/>
              <w:bottom w:val="single" w:color="000000" w:sz="8" w:space="0"/>
              <w:right w:val="single" w:color="000000" w:sz="8" w:space="0"/>
            </w:tcBorders>
            <w:shd w:val="clear" w:color="auto" w:fill="auto"/>
            <w:vAlign w:val="center"/>
          </w:tcPr>
          <w:p w14:paraId="101D1C89">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1A47D203">
            <w:pPr>
              <w:jc w:val="center"/>
              <w:textAlignment w:val="center"/>
              <w:rPr>
                <w:rFonts w:ascii="宋体" w:hAnsi="宋体" w:cs="宋体"/>
                <w:color w:val="auto"/>
              </w:rPr>
            </w:pPr>
            <w:r>
              <w:rPr>
                <w:rFonts w:hint="eastAsia" w:ascii="宋体" w:hAnsi="宋体" w:cs="宋体"/>
                <w:color w:val="auto"/>
                <w:kern w:val="0"/>
                <w:lang w:bidi="ar"/>
              </w:rPr>
              <w:t xml:space="preserve">南园一楼餐厅  </w:t>
            </w:r>
            <w:r>
              <w:rPr>
                <w:rFonts w:hint="eastAsia" w:ascii="宋体" w:hAnsi="宋体" w:cs="宋体"/>
                <w:color w:val="auto"/>
                <w:kern w:val="0"/>
                <w:lang w:val="en-US" w:eastAsia="zh-CN" w:bidi="ar"/>
              </w:rPr>
              <w:t>6</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382ED83C">
            <w:pPr>
              <w:jc w:val="center"/>
              <w:textAlignment w:val="center"/>
              <w:rPr>
                <w:rFonts w:ascii="宋体" w:hAnsi="宋体" w:cs="宋体"/>
                <w:color w:val="auto"/>
              </w:rPr>
            </w:pPr>
            <w:r>
              <w:rPr>
                <w:rFonts w:hint="eastAsia" w:ascii="宋体" w:hAnsi="宋体" w:cs="宋体"/>
                <w:color w:val="auto"/>
                <w:kern w:val="0"/>
                <w:lang w:bidi="ar"/>
              </w:rPr>
              <w:t>特色砂锅</w:t>
            </w:r>
          </w:p>
        </w:tc>
        <w:tc>
          <w:tcPr>
            <w:tcW w:w="1839" w:type="dxa"/>
            <w:tcBorders>
              <w:top w:val="nil"/>
              <w:left w:val="nil"/>
              <w:bottom w:val="single" w:color="000000" w:sz="8" w:space="0"/>
              <w:right w:val="single" w:color="000000" w:sz="8" w:space="0"/>
            </w:tcBorders>
            <w:shd w:val="clear" w:color="auto" w:fill="auto"/>
            <w:vAlign w:val="center"/>
          </w:tcPr>
          <w:p w14:paraId="049FF0BC">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0E27401C">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D577883">
            <w:pPr>
              <w:jc w:val="center"/>
              <w:textAlignment w:val="center"/>
              <w:rPr>
                <w:rFonts w:ascii="宋体" w:hAnsi="宋体" w:cs="宋体"/>
                <w:color w:val="auto"/>
              </w:rPr>
            </w:pPr>
            <w:r>
              <w:rPr>
                <w:rFonts w:hint="eastAsia" w:ascii="宋体" w:hAnsi="宋体" w:cs="宋体"/>
                <w:color w:val="auto"/>
                <w:kern w:val="0"/>
                <w:lang w:bidi="ar"/>
              </w:rPr>
              <w:t>7</w:t>
            </w:r>
          </w:p>
        </w:tc>
        <w:tc>
          <w:tcPr>
            <w:tcW w:w="1297" w:type="dxa"/>
            <w:tcBorders>
              <w:top w:val="nil"/>
              <w:left w:val="nil"/>
              <w:bottom w:val="single" w:color="000000" w:sz="8" w:space="0"/>
              <w:right w:val="single" w:color="000000" w:sz="8" w:space="0"/>
            </w:tcBorders>
            <w:shd w:val="clear" w:color="auto" w:fill="auto"/>
            <w:vAlign w:val="center"/>
          </w:tcPr>
          <w:p w14:paraId="73A64D3A">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422A581B">
            <w:pPr>
              <w:jc w:val="center"/>
              <w:textAlignment w:val="center"/>
              <w:rPr>
                <w:rFonts w:hint="eastAsia" w:ascii="宋体" w:hAnsi="宋体" w:cs="宋体"/>
                <w:color w:val="auto"/>
                <w:kern w:val="0"/>
                <w:lang w:bidi="ar"/>
              </w:rPr>
            </w:pPr>
            <w:r>
              <w:rPr>
                <w:rFonts w:hint="eastAsia" w:ascii="宋体" w:hAnsi="宋体" w:cs="宋体"/>
                <w:color w:val="auto"/>
                <w:kern w:val="0"/>
                <w:lang w:bidi="ar"/>
              </w:rPr>
              <w:t xml:space="preserve">南园一楼餐厅 </w:t>
            </w:r>
          </w:p>
          <w:p w14:paraId="28D99CAF">
            <w:pPr>
              <w:jc w:val="center"/>
              <w:textAlignment w:val="center"/>
              <w:rPr>
                <w:rFonts w:ascii="宋体" w:hAnsi="宋体" w:cs="宋体"/>
                <w:color w:val="auto"/>
              </w:rPr>
            </w:pPr>
            <w:r>
              <w:rPr>
                <w:rFonts w:hint="eastAsia" w:ascii="宋体" w:hAnsi="宋体" w:cs="宋体"/>
                <w:color w:val="auto"/>
                <w:kern w:val="0"/>
                <w:lang w:val="en-US" w:eastAsia="zh-CN" w:bidi="ar"/>
              </w:rPr>
              <w:t>7</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49290EA7">
            <w:pPr>
              <w:jc w:val="center"/>
              <w:textAlignment w:val="center"/>
              <w:rPr>
                <w:rFonts w:ascii="宋体" w:hAnsi="宋体" w:cs="宋体"/>
                <w:color w:val="auto"/>
              </w:rPr>
            </w:pPr>
            <w:r>
              <w:rPr>
                <w:rFonts w:hint="eastAsia" w:ascii="宋体" w:hAnsi="宋体" w:cs="宋体"/>
                <w:color w:val="auto"/>
                <w:kern w:val="0"/>
                <w:lang w:bidi="ar"/>
              </w:rPr>
              <w:t>特色油炸</w:t>
            </w:r>
          </w:p>
        </w:tc>
        <w:tc>
          <w:tcPr>
            <w:tcW w:w="1839" w:type="dxa"/>
            <w:tcBorders>
              <w:top w:val="nil"/>
              <w:left w:val="nil"/>
              <w:bottom w:val="single" w:color="000000" w:sz="8" w:space="0"/>
              <w:right w:val="single" w:color="000000" w:sz="8" w:space="0"/>
            </w:tcBorders>
            <w:shd w:val="clear" w:color="auto" w:fill="auto"/>
            <w:vAlign w:val="center"/>
          </w:tcPr>
          <w:p w14:paraId="622094A4">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47DCF5F0">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7BE183C5">
            <w:pPr>
              <w:jc w:val="center"/>
              <w:textAlignment w:val="center"/>
              <w:rPr>
                <w:rFonts w:ascii="宋体" w:hAnsi="宋体" w:cs="宋体"/>
                <w:color w:val="auto"/>
              </w:rPr>
            </w:pPr>
            <w:r>
              <w:rPr>
                <w:rFonts w:hint="eastAsia" w:ascii="宋体" w:hAnsi="宋体" w:cs="宋体"/>
                <w:color w:val="auto"/>
                <w:kern w:val="0"/>
                <w:lang w:bidi="ar"/>
              </w:rPr>
              <w:t>8</w:t>
            </w:r>
          </w:p>
        </w:tc>
        <w:tc>
          <w:tcPr>
            <w:tcW w:w="1297" w:type="dxa"/>
            <w:tcBorders>
              <w:top w:val="nil"/>
              <w:left w:val="nil"/>
              <w:bottom w:val="single" w:color="000000" w:sz="8" w:space="0"/>
              <w:right w:val="single" w:color="000000" w:sz="8" w:space="0"/>
            </w:tcBorders>
            <w:shd w:val="clear" w:color="auto" w:fill="auto"/>
            <w:vAlign w:val="center"/>
          </w:tcPr>
          <w:p w14:paraId="7DA1FE3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7769FE89">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59F5941">
            <w:pPr>
              <w:jc w:val="center"/>
              <w:textAlignment w:val="center"/>
              <w:rPr>
                <w:rFonts w:ascii="宋体" w:hAnsi="宋体" w:cs="宋体"/>
                <w:color w:val="auto"/>
              </w:rPr>
            </w:pPr>
            <w:r>
              <w:rPr>
                <w:rFonts w:hint="eastAsia" w:ascii="宋体" w:hAnsi="宋体" w:cs="宋体"/>
                <w:color w:val="auto"/>
                <w:kern w:val="0"/>
                <w:lang w:bidi="ar"/>
              </w:rPr>
              <w:t>8号档口</w:t>
            </w:r>
          </w:p>
        </w:tc>
        <w:tc>
          <w:tcPr>
            <w:tcW w:w="2500" w:type="dxa"/>
            <w:tcBorders>
              <w:top w:val="nil"/>
              <w:left w:val="nil"/>
              <w:bottom w:val="single" w:color="000000" w:sz="8" w:space="0"/>
              <w:right w:val="single" w:color="000000" w:sz="8" w:space="0"/>
            </w:tcBorders>
            <w:shd w:val="clear" w:color="auto" w:fill="auto"/>
            <w:vAlign w:val="center"/>
          </w:tcPr>
          <w:p w14:paraId="0423BD46">
            <w:pPr>
              <w:jc w:val="center"/>
              <w:textAlignment w:val="center"/>
              <w:rPr>
                <w:rFonts w:ascii="宋体" w:hAnsi="宋体" w:cs="宋体"/>
                <w:color w:val="auto"/>
              </w:rPr>
            </w:pPr>
            <w:r>
              <w:rPr>
                <w:rFonts w:hint="eastAsia" w:ascii="宋体" w:hAnsi="宋体" w:cs="宋体"/>
                <w:color w:val="auto"/>
                <w:kern w:val="0"/>
                <w:lang w:bidi="ar"/>
              </w:rPr>
              <w:t>西点：蛋糕、面包等</w:t>
            </w:r>
          </w:p>
        </w:tc>
        <w:tc>
          <w:tcPr>
            <w:tcW w:w="1839" w:type="dxa"/>
            <w:tcBorders>
              <w:top w:val="nil"/>
              <w:left w:val="nil"/>
              <w:bottom w:val="single" w:color="000000" w:sz="8" w:space="0"/>
              <w:right w:val="single" w:color="000000" w:sz="8" w:space="0"/>
            </w:tcBorders>
            <w:shd w:val="clear" w:color="auto" w:fill="auto"/>
            <w:vAlign w:val="center"/>
          </w:tcPr>
          <w:p w14:paraId="7AA71FD5">
            <w:pPr>
              <w:jc w:val="center"/>
              <w:textAlignment w:val="center"/>
              <w:rPr>
                <w:rFonts w:ascii="宋体" w:hAnsi="宋体" w:cs="宋体"/>
                <w:color w:val="auto"/>
                <w:kern w:val="0"/>
                <w:lang w:bidi="ar"/>
              </w:rPr>
            </w:pPr>
            <w:r>
              <w:rPr>
                <w:rFonts w:ascii="宋体" w:hAnsi="宋体" w:cs="宋体"/>
                <w:color w:val="auto"/>
                <w:kern w:val="0"/>
                <w:lang w:bidi="ar"/>
              </w:rPr>
              <w:t>1.80</w:t>
            </w:r>
          </w:p>
        </w:tc>
      </w:tr>
      <w:tr w14:paraId="291FF166">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5981BCF3">
            <w:pPr>
              <w:jc w:val="center"/>
              <w:textAlignment w:val="center"/>
              <w:rPr>
                <w:rFonts w:ascii="宋体" w:hAnsi="宋体" w:cs="宋体"/>
                <w:color w:val="auto"/>
              </w:rPr>
            </w:pPr>
            <w:r>
              <w:rPr>
                <w:rFonts w:hint="eastAsia" w:ascii="宋体" w:hAnsi="宋体" w:cs="宋体"/>
                <w:color w:val="auto"/>
                <w:kern w:val="0"/>
                <w:lang w:bidi="ar"/>
              </w:rPr>
              <w:t>9</w:t>
            </w:r>
          </w:p>
        </w:tc>
        <w:tc>
          <w:tcPr>
            <w:tcW w:w="1297" w:type="dxa"/>
            <w:tcBorders>
              <w:top w:val="nil"/>
              <w:left w:val="nil"/>
              <w:bottom w:val="single" w:color="000000" w:sz="8" w:space="0"/>
              <w:right w:val="single" w:color="000000" w:sz="8" w:space="0"/>
            </w:tcBorders>
            <w:shd w:val="clear" w:color="auto" w:fill="auto"/>
            <w:vAlign w:val="center"/>
          </w:tcPr>
          <w:p w14:paraId="406BA81B">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6AB2B4E1">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6BB1342D">
            <w:pPr>
              <w:jc w:val="center"/>
              <w:textAlignment w:val="center"/>
              <w:rPr>
                <w:rFonts w:ascii="宋体" w:hAnsi="宋体" w:cs="宋体"/>
                <w:color w:val="auto"/>
              </w:rPr>
            </w:pPr>
            <w:r>
              <w:rPr>
                <w:rFonts w:hint="eastAsia" w:ascii="宋体" w:hAnsi="宋体" w:cs="宋体"/>
                <w:color w:val="auto"/>
                <w:kern w:val="0"/>
                <w:lang w:bidi="ar"/>
              </w:rPr>
              <w:t>9号档口</w:t>
            </w:r>
          </w:p>
        </w:tc>
        <w:tc>
          <w:tcPr>
            <w:tcW w:w="2500" w:type="dxa"/>
            <w:tcBorders>
              <w:top w:val="nil"/>
              <w:left w:val="nil"/>
              <w:bottom w:val="single" w:color="000000" w:sz="8" w:space="0"/>
              <w:right w:val="single" w:color="000000" w:sz="8" w:space="0"/>
            </w:tcBorders>
            <w:shd w:val="clear" w:color="auto" w:fill="auto"/>
            <w:vAlign w:val="center"/>
          </w:tcPr>
          <w:p w14:paraId="1D9D918F">
            <w:pPr>
              <w:jc w:val="center"/>
              <w:textAlignment w:val="center"/>
              <w:rPr>
                <w:rFonts w:ascii="宋体" w:hAnsi="宋体" w:cs="宋体"/>
                <w:color w:val="auto"/>
              </w:rPr>
            </w:pPr>
            <w:r>
              <w:rPr>
                <w:rFonts w:hint="eastAsia" w:ascii="宋体" w:hAnsi="宋体" w:cs="宋体"/>
                <w:color w:val="auto"/>
                <w:kern w:val="0"/>
                <w:lang w:bidi="ar"/>
              </w:rPr>
              <w:t>品牌饮品</w:t>
            </w:r>
          </w:p>
        </w:tc>
        <w:tc>
          <w:tcPr>
            <w:tcW w:w="1839" w:type="dxa"/>
            <w:tcBorders>
              <w:top w:val="nil"/>
              <w:left w:val="nil"/>
              <w:bottom w:val="single" w:color="000000" w:sz="8" w:space="0"/>
              <w:right w:val="single" w:color="000000" w:sz="8" w:space="0"/>
            </w:tcBorders>
            <w:shd w:val="clear" w:color="auto" w:fill="auto"/>
            <w:vAlign w:val="center"/>
          </w:tcPr>
          <w:p w14:paraId="3472B5A8">
            <w:pPr>
              <w:jc w:val="center"/>
              <w:textAlignment w:val="center"/>
              <w:rPr>
                <w:rFonts w:ascii="宋体" w:hAnsi="宋体" w:cs="宋体"/>
                <w:color w:val="auto"/>
                <w:kern w:val="0"/>
                <w:lang w:bidi="ar"/>
              </w:rPr>
            </w:pPr>
            <w:r>
              <w:rPr>
                <w:rFonts w:ascii="宋体" w:hAnsi="宋体" w:cs="宋体"/>
                <w:color w:val="auto"/>
                <w:kern w:val="0"/>
                <w:lang w:bidi="ar"/>
              </w:rPr>
              <w:t>2.00</w:t>
            </w:r>
          </w:p>
        </w:tc>
      </w:tr>
    </w:tbl>
    <w:p w14:paraId="2EC0DB33">
      <w:pPr>
        <w:ind w:firstLine="480" w:firstLineChars="200"/>
        <w:jc w:val="left"/>
        <w:textAlignment w:val="auto"/>
        <w:rPr>
          <w:rFonts w:ascii="Times New Roman" w:hAnsi="Times New Roman" w:cs="Dotum"/>
          <w:color w:val="auto"/>
          <w:kern w:val="0"/>
          <w:sz w:val="24"/>
          <w:szCs w:val="24"/>
        </w:rPr>
      </w:pPr>
    </w:p>
    <w:p w14:paraId="1AC8159D">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②</w:t>
      </w:r>
      <w:r>
        <w:rPr>
          <w:rFonts w:ascii="宋体" w:hAnsi="宋体" w:cs="宋体"/>
          <w:color w:val="auto"/>
          <w:sz w:val="24"/>
          <w:szCs w:val="24"/>
        </w:rPr>
        <w:t>投标承诺营业额：供应商须根据自身经营能力与预测，以人民币（元）为单位，自主承诺其投标档口的月保证营业额（以下简称“承诺营业额”）。供应商提交的承诺营业额不得低于采购人对该档口设定的最低营业额。</w:t>
      </w:r>
    </w:p>
    <w:p w14:paraId="3B52E5E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③</w:t>
      </w:r>
      <w:r>
        <w:rPr>
          <w:rFonts w:ascii="宋体" w:hAnsi="宋体" w:cs="宋体"/>
          <w:color w:val="auto"/>
          <w:sz w:val="24"/>
          <w:szCs w:val="24"/>
        </w:rPr>
        <w:t>报价单位要求</w:t>
      </w:r>
      <w:r>
        <w:rPr>
          <w:rFonts w:hint="eastAsia" w:ascii="宋体" w:hAnsi="宋体" w:cs="宋体"/>
          <w:color w:val="auto"/>
          <w:sz w:val="24"/>
          <w:szCs w:val="24"/>
        </w:rPr>
        <w:t>：</w:t>
      </w:r>
      <w:r>
        <w:rPr>
          <w:rFonts w:ascii="宋体" w:hAnsi="宋体" w:cs="宋体"/>
          <w:color w:val="auto"/>
          <w:sz w:val="24"/>
          <w:szCs w:val="24"/>
        </w:rPr>
        <w:t>供应商填报的承诺营业额数值，必须以 1000 元人民币为最小报价单位（即承诺营业额的数值应为 1000 元的整数倍）。</w:t>
      </w:r>
    </w:p>
    <w:p w14:paraId="6D19A2A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④每个档口以正常月份承诺营业额为运营指标。正常月份承诺营业额是指每年3、4、5、6、9、10、11、12月承诺应达到营业额。如果没有达到，也以月承诺营业额为基数计算费用（水电气、卫生保洁及餐具清洗、餐余垃圾清运、采供、保管验收、安全管理、设备设施维护等）。开学、放假时经营时间不足月的，不受月承诺营业额要求限制，按照实际营业额进行计算。</w:t>
      </w:r>
    </w:p>
    <w:p w14:paraId="51EE58A7">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2E4AEE81">
      <w:pPr>
        <w:spacing w:line="45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未完成正常月份承诺营业额运营指标，每月结算的费用为供应商的月实际营业额乘以固定的团队服务费率后扣除未完成的营业额需计算的费用（（正常月份承诺营业额-实际营业额）*（1-团队服务费率））、采购人代为支付的原材料、日常考核罚款、以及其他应由供应商承担的费用后的余额。</w:t>
      </w:r>
    </w:p>
    <w:p w14:paraId="2FD8A234">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6A1F10B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w:t>
      </w:r>
      <w:bookmarkStart w:id="6" w:name="_Hlk110935940"/>
      <w:r>
        <w:rPr>
          <w:rFonts w:hint="eastAsia" w:ascii="宋体" w:hAnsi="宋体" w:cs="宋体"/>
          <w:color w:val="auto"/>
          <w:sz w:val="24"/>
          <w:szCs w:val="24"/>
        </w:rPr>
        <w:t>供应商必须通过采购人校园卡系统或学校提供的结算方式进行交易</w:t>
      </w:r>
      <w:bookmarkEnd w:id="6"/>
      <w:r>
        <w:rPr>
          <w:rFonts w:hint="eastAsia" w:ascii="宋体" w:hAnsi="宋体" w:cs="宋体"/>
          <w:color w:val="auto"/>
          <w:sz w:val="24"/>
          <w:szCs w:val="24"/>
        </w:rPr>
        <w:t>。</w:t>
      </w:r>
    </w:p>
    <w:p w14:paraId="6A8DF7E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）成交供应商必须在签订合作经营协议前，向采购人缴纳履约保证金</w:t>
      </w:r>
      <w:r>
        <w:rPr>
          <w:rFonts w:hint="eastAsia" w:ascii="宋体" w:hAnsi="宋体" w:cs="宋体"/>
          <w:color w:val="auto"/>
          <w:sz w:val="24"/>
          <w:szCs w:val="24"/>
          <w:lang w:val="en-US" w:eastAsia="zh-CN"/>
        </w:rPr>
        <w:t>15000</w:t>
      </w:r>
      <w:r>
        <w:rPr>
          <w:rFonts w:hint="eastAsia" w:ascii="宋体" w:hAnsi="宋体" w:cs="宋体"/>
          <w:color w:val="auto"/>
          <w:sz w:val="24"/>
          <w:szCs w:val="24"/>
        </w:rPr>
        <w:t>元。</w:t>
      </w:r>
    </w:p>
    <w:p w14:paraId="3393522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7.经营期限：</w:t>
      </w:r>
    </w:p>
    <w:p w14:paraId="0A78E206">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经营期限1学年，自2025年9月至2026年7月。</w:t>
      </w:r>
    </w:p>
    <w:p w14:paraId="7A4C34E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经营期限内的营业时间由采购人根据学校校历统一安排（若受不可抗力因素影响，营业时间以采购人通知为准）。</w:t>
      </w:r>
    </w:p>
    <w:p w14:paraId="592E778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w:t>
      </w:r>
      <w:r>
        <w:rPr>
          <w:rFonts w:ascii="宋体" w:hAnsi="宋体" w:cs="宋体"/>
          <w:color w:val="auto"/>
          <w:sz w:val="24"/>
          <w:szCs w:val="24"/>
        </w:rPr>
        <w:t>.本项目</w:t>
      </w:r>
      <w:r>
        <w:rPr>
          <w:rFonts w:ascii="宋体" w:hAnsi="宋体" w:cs="宋体"/>
          <w:color w:val="auto"/>
          <w:sz w:val="24"/>
          <w:szCs w:val="24"/>
          <w:u w:val="single"/>
        </w:rPr>
        <w:t>不接受</w:t>
      </w:r>
      <w:r>
        <w:rPr>
          <w:rFonts w:ascii="宋体" w:hAnsi="宋体" w:cs="宋体"/>
          <w:color w:val="auto"/>
          <w:sz w:val="24"/>
          <w:szCs w:val="24"/>
        </w:rPr>
        <w:t>（接受/不接受）联合体投标</w:t>
      </w:r>
      <w:r>
        <w:rPr>
          <w:rFonts w:hint="eastAsia" w:ascii="宋体" w:hAnsi="宋体" w:cs="宋体"/>
          <w:color w:val="auto"/>
          <w:sz w:val="24"/>
          <w:szCs w:val="24"/>
        </w:rPr>
        <w:t>。</w:t>
      </w:r>
    </w:p>
    <w:p w14:paraId="011008B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9</w:t>
      </w:r>
      <w:r>
        <w:rPr>
          <w:rFonts w:ascii="宋体" w:hAnsi="宋体" w:cs="宋体"/>
          <w:color w:val="auto"/>
          <w:sz w:val="24"/>
          <w:szCs w:val="24"/>
        </w:rPr>
        <w:t>.本项目</w:t>
      </w:r>
      <w:r>
        <w:rPr>
          <w:rFonts w:ascii="宋体" w:hAnsi="宋体" w:cs="宋体"/>
          <w:color w:val="auto"/>
          <w:sz w:val="24"/>
          <w:szCs w:val="24"/>
          <w:u w:val="single"/>
        </w:rPr>
        <w:t>不接受</w:t>
      </w:r>
      <w:r>
        <w:rPr>
          <w:rFonts w:ascii="宋体" w:hAnsi="宋体" w:cs="宋体"/>
          <w:color w:val="auto"/>
          <w:sz w:val="24"/>
          <w:szCs w:val="24"/>
        </w:rPr>
        <w:t>（接受/不接受）进口产品投标。</w:t>
      </w:r>
    </w:p>
    <w:p w14:paraId="70F9FE25">
      <w:pPr>
        <w:widowControl w:val="0"/>
        <w:spacing w:line="480" w:lineRule="exact"/>
        <w:ind w:firstLine="482" w:firstLineChars="200"/>
        <w:outlineLvl w:val="1"/>
        <w:rPr>
          <w:rFonts w:ascii="宋体" w:hAnsi="宋体" w:cs="宋体"/>
          <w:b/>
          <w:bCs/>
          <w:color w:val="auto"/>
          <w:sz w:val="24"/>
          <w:szCs w:val="24"/>
        </w:rPr>
      </w:pPr>
      <w:bookmarkStart w:id="7" w:name="_Toc35393630"/>
      <w:bookmarkStart w:id="8" w:name="_Toc35393799"/>
      <w:bookmarkStart w:id="9" w:name="_Toc28359013"/>
      <w:bookmarkStart w:id="10" w:name="_Toc28359090"/>
      <w:r>
        <w:rPr>
          <w:rFonts w:hint="eastAsia" w:ascii="宋体" w:hAnsi="宋体" w:cs="宋体"/>
          <w:b/>
          <w:bCs/>
          <w:color w:val="auto"/>
          <w:sz w:val="24"/>
          <w:szCs w:val="24"/>
        </w:rPr>
        <w:t>二、供应商资格要求</w:t>
      </w:r>
      <w:bookmarkEnd w:id="7"/>
      <w:bookmarkEnd w:id="8"/>
      <w:bookmarkEnd w:id="9"/>
      <w:bookmarkEnd w:id="10"/>
    </w:p>
    <w:p w14:paraId="6BE054C2">
      <w:pPr>
        <w:widowControl w:val="0"/>
        <w:spacing w:line="480" w:lineRule="exact"/>
        <w:ind w:firstLine="480" w:firstLineChars="200"/>
        <w:rPr>
          <w:rFonts w:ascii="宋体" w:hAnsi="宋体" w:cs="宋体"/>
          <w:color w:val="auto"/>
          <w:sz w:val="24"/>
          <w:szCs w:val="24"/>
        </w:rPr>
      </w:pPr>
      <w:bookmarkStart w:id="11" w:name="_Toc28359014"/>
      <w:bookmarkStart w:id="12" w:name="_Toc28359091"/>
      <w:r>
        <w:rPr>
          <w:rFonts w:hint="eastAsia" w:ascii="宋体" w:hAnsi="宋体" w:cs="宋体"/>
          <w:color w:val="auto"/>
          <w:sz w:val="24"/>
          <w:szCs w:val="24"/>
        </w:rPr>
        <w:t>1.法人或者其他组织的营业执照等证明文件，自然人的身份证明。</w:t>
      </w:r>
    </w:p>
    <w:p w14:paraId="636C5685">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供应商须具有有效期内的行政主管部门核准颁发的食品经营许可证。其中1-7标段的供应商食品经营许可证项目须包括“热食类食品制售”；8标段的供应商食品经营许可证项目须包括“糕点类食品制售”；9标段的供应商食品经营许可证项目须包括“自制饮品制售”。</w:t>
      </w:r>
    </w:p>
    <w:p w14:paraId="57094151">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3.2022年9月1日以来，没有食品卫生安全事故以及消防安全事故的书面声明。</w:t>
      </w:r>
    </w:p>
    <w:p w14:paraId="07DFCD5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4.餐品定价低于盐城市市场和校内合作餐饮公司的书面声明。</w:t>
      </w:r>
    </w:p>
    <w:p w14:paraId="77A7DBD3">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5.项目负责人须持有有效期内餐饮服务从业人员健康证。</w:t>
      </w:r>
    </w:p>
    <w:p w14:paraId="4E12A92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6.提供授权代理人、项目负责人人员名单（身份证复印件附后）。</w:t>
      </w:r>
    </w:p>
    <w:p w14:paraId="3C7F995D">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7.未被“信用中国”网站（www.creditchina.gov.cn）列入失信被执行人、重大税收违法案件当事人名单、政府采购严重失信行为记录名单。（</w:t>
      </w:r>
      <w:r>
        <w:rPr>
          <w:rFonts w:ascii="宋体" w:hAnsi="宋体" w:cs="宋体"/>
          <w:color w:val="auto"/>
          <w:sz w:val="24"/>
          <w:szCs w:val="24"/>
        </w:rPr>
        <w:t>文件中无需提供证明材料</w:t>
      </w:r>
      <w:r>
        <w:rPr>
          <w:rFonts w:hint="eastAsia" w:ascii="宋体" w:hAnsi="宋体" w:cs="宋体"/>
          <w:color w:val="auto"/>
          <w:sz w:val="24"/>
          <w:szCs w:val="24"/>
        </w:rPr>
        <w:t>）</w:t>
      </w:r>
    </w:p>
    <w:p w14:paraId="030C1B51">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8.单位负责人为同一人或者存在直接控股、管理关系的不同供应商，不得同时参加本项目同一标段的投标。</w:t>
      </w:r>
    </w:p>
    <w:p w14:paraId="6E301C0F">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9.</w:t>
      </w:r>
      <w:r>
        <w:rPr>
          <w:rFonts w:hint="eastAsia" w:ascii="宋体" w:hAnsi="宋体" w:cs="宋体"/>
          <w:color w:val="auto"/>
          <w:sz w:val="24"/>
          <w:szCs w:val="24"/>
        </w:rPr>
        <w:t>目前已在盐城师范学院所属食堂合作经营的餐饮公司，本次不再接受报名。</w:t>
      </w:r>
    </w:p>
    <w:p w14:paraId="5E1AE82E">
      <w:pPr>
        <w:widowControl w:val="0"/>
        <w:spacing w:line="480" w:lineRule="exact"/>
        <w:ind w:firstLine="482" w:firstLineChars="200"/>
        <w:outlineLvl w:val="1"/>
        <w:rPr>
          <w:rFonts w:ascii="宋体" w:hAnsi="宋体" w:cs="宋体"/>
          <w:b/>
          <w:bCs/>
          <w:color w:val="auto"/>
          <w:sz w:val="24"/>
          <w:szCs w:val="24"/>
        </w:rPr>
      </w:pPr>
      <w:bookmarkStart w:id="13" w:name="_Toc35393631"/>
      <w:bookmarkStart w:id="14" w:name="_Toc35393800"/>
      <w:r>
        <w:rPr>
          <w:rFonts w:hint="eastAsia" w:ascii="宋体" w:hAnsi="宋体" w:cs="宋体"/>
          <w:b/>
          <w:bCs/>
          <w:color w:val="auto"/>
          <w:sz w:val="24"/>
          <w:szCs w:val="24"/>
        </w:rPr>
        <w:t>三、获取采购文件</w:t>
      </w:r>
      <w:bookmarkEnd w:id="11"/>
      <w:bookmarkEnd w:id="12"/>
      <w:bookmarkEnd w:id="13"/>
      <w:bookmarkEnd w:id="14"/>
    </w:p>
    <w:p w14:paraId="195D5187">
      <w:pPr>
        <w:widowControl w:val="0"/>
        <w:spacing w:line="480" w:lineRule="exact"/>
        <w:ind w:firstLine="480" w:firstLineChars="200"/>
        <w:rPr>
          <w:rFonts w:ascii="宋体" w:hAnsi="宋体" w:cs="宋体"/>
          <w:color w:val="auto"/>
          <w:sz w:val="24"/>
          <w:szCs w:val="24"/>
        </w:rPr>
      </w:pPr>
      <w:bookmarkStart w:id="15" w:name="_Toc35393632"/>
      <w:bookmarkStart w:id="16" w:name="_Toc35393801"/>
      <w:bookmarkStart w:id="17" w:name="_Toc28359092"/>
      <w:bookmarkStart w:id="18" w:name="_Toc28359015"/>
      <w:r>
        <w:rPr>
          <w:rFonts w:hint="eastAsia" w:ascii="宋体" w:hAnsi="宋体" w:cs="宋体"/>
          <w:color w:val="auto"/>
          <w:sz w:val="24"/>
          <w:szCs w:val="24"/>
        </w:rPr>
        <w:t>1.时间：自本公告发布之日起。</w:t>
      </w:r>
    </w:p>
    <w:p w14:paraId="1B79A3C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2.地点：“盐城师范学院校园网”或“盐城师范学院后勤基建处、后勤保障集团网”。</w:t>
      </w:r>
    </w:p>
    <w:p w14:paraId="0F81A0D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3.方式：自行下载，采购文件见本公告附件。</w:t>
      </w:r>
    </w:p>
    <w:p w14:paraId="0C5F5D1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4.售价：本项目不收取文件工本费。</w:t>
      </w:r>
    </w:p>
    <w:p w14:paraId="25C8518B">
      <w:pPr>
        <w:widowControl w:val="0"/>
        <w:spacing w:line="480" w:lineRule="exact"/>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四、响应文件提交</w:t>
      </w:r>
      <w:bookmarkEnd w:id="15"/>
      <w:bookmarkEnd w:id="16"/>
      <w:bookmarkEnd w:id="17"/>
      <w:bookmarkEnd w:id="18"/>
      <w:r>
        <w:rPr>
          <w:rFonts w:hint="eastAsia" w:ascii="宋体" w:hAnsi="宋体" w:cs="宋体"/>
          <w:b/>
          <w:bCs/>
          <w:color w:val="auto"/>
          <w:sz w:val="24"/>
          <w:szCs w:val="24"/>
        </w:rPr>
        <w:t>截止时间、开标时间和地点</w:t>
      </w:r>
    </w:p>
    <w:p w14:paraId="65391346">
      <w:pPr>
        <w:widowControl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提交</w:t>
      </w:r>
      <w:r>
        <w:rPr>
          <w:rFonts w:hint="eastAsia" w:ascii="宋体" w:hAnsi="宋体" w:cs="宋体"/>
          <w:color w:val="auto"/>
          <w:sz w:val="24"/>
          <w:szCs w:val="24"/>
        </w:rPr>
        <w:t>时间：2025年9月1</w:t>
      </w:r>
      <w:r>
        <w:rPr>
          <w:rFonts w:hint="eastAsia" w:ascii="宋体" w:hAnsi="宋体" w:cs="宋体"/>
          <w:color w:val="auto"/>
          <w:sz w:val="24"/>
          <w:szCs w:val="24"/>
          <w:lang w:val="en-US" w:eastAsia="zh-CN"/>
        </w:rPr>
        <w:t>7</w:t>
      </w:r>
      <w:r>
        <w:rPr>
          <w:rFonts w:hint="eastAsia" w:ascii="宋体" w:hAnsi="宋体" w:cs="宋体"/>
          <w:color w:val="auto"/>
          <w:sz w:val="24"/>
          <w:szCs w:val="24"/>
        </w:rPr>
        <w:t>日上午</w:t>
      </w:r>
      <w:r>
        <w:rPr>
          <w:rFonts w:hint="eastAsia" w:ascii="宋体" w:hAnsi="宋体" w:cs="宋体"/>
          <w:color w:val="auto"/>
          <w:sz w:val="24"/>
          <w:szCs w:val="24"/>
          <w:lang w:val="en-US" w:eastAsia="zh-CN"/>
        </w:rPr>
        <w:t>8点30分--</w:t>
      </w:r>
      <w:r>
        <w:rPr>
          <w:rFonts w:hint="eastAsia" w:ascii="宋体" w:hAnsi="宋体" w:cs="宋体"/>
          <w:color w:val="auto"/>
          <w:sz w:val="24"/>
          <w:szCs w:val="24"/>
        </w:rPr>
        <w:t>9点00分（北京时间）。</w:t>
      </w:r>
    </w:p>
    <w:p w14:paraId="1F4319E7">
      <w:pPr>
        <w:widowControl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截止时间：</w:t>
      </w:r>
      <w:r>
        <w:rPr>
          <w:rFonts w:hint="eastAsia" w:ascii="宋体" w:hAnsi="宋体" w:cs="宋体"/>
          <w:color w:val="auto"/>
          <w:sz w:val="24"/>
          <w:szCs w:val="24"/>
        </w:rPr>
        <w:t>2025年9月1</w:t>
      </w:r>
      <w:r>
        <w:rPr>
          <w:rFonts w:hint="eastAsia" w:ascii="宋体" w:hAnsi="宋体" w:cs="宋体"/>
          <w:color w:val="auto"/>
          <w:sz w:val="24"/>
          <w:szCs w:val="24"/>
          <w:lang w:val="en-US" w:eastAsia="zh-CN"/>
        </w:rPr>
        <w:t>7</w:t>
      </w:r>
      <w:r>
        <w:rPr>
          <w:rFonts w:hint="eastAsia" w:ascii="宋体" w:hAnsi="宋体" w:cs="宋体"/>
          <w:color w:val="auto"/>
          <w:sz w:val="24"/>
          <w:szCs w:val="24"/>
        </w:rPr>
        <w:t>日上午9点00分（北京时间）。</w:t>
      </w:r>
    </w:p>
    <w:p w14:paraId="0DCEFA02">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地点：</w:t>
      </w:r>
      <w:r>
        <w:rPr>
          <w:rStyle w:val="28"/>
          <w:rFonts w:asciiTheme="minorEastAsia" w:hAnsiTheme="minorEastAsia" w:eastAsiaTheme="minorEastAsia"/>
          <w:color w:val="auto"/>
          <w:kern w:val="0"/>
          <w:sz w:val="24"/>
        </w:rPr>
        <w:t>盐城师范学院新长校区后勤综合楼</w:t>
      </w:r>
      <w:r>
        <w:rPr>
          <w:rStyle w:val="28"/>
          <w:rFonts w:hint="eastAsia" w:asciiTheme="minorEastAsia" w:hAnsiTheme="minorEastAsia" w:eastAsiaTheme="minorEastAsia"/>
          <w:color w:val="auto"/>
          <w:kern w:val="0"/>
          <w:sz w:val="24"/>
        </w:rPr>
        <w:t>三楼招标会议室</w:t>
      </w:r>
      <w:r>
        <w:rPr>
          <w:rStyle w:val="28"/>
          <w:rFonts w:asciiTheme="minorEastAsia" w:hAnsiTheme="minorEastAsia" w:eastAsiaTheme="minorEastAsia"/>
          <w:color w:val="auto"/>
          <w:kern w:val="0"/>
          <w:sz w:val="24"/>
        </w:rPr>
        <w:t>(盐城市希望大道南路2号)。</w:t>
      </w:r>
    </w:p>
    <w:p w14:paraId="5CB7BDFB">
      <w:pPr>
        <w:widowControl w:val="0"/>
        <w:tabs>
          <w:tab w:val="left" w:pos="900"/>
        </w:tabs>
        <w:spacing w:line="480" w:lineRule="exact"/>
        <w:ind w:firstLine="472" w:firstLineChars="196"/>
        <w:textAlignment w:val="auto"/>
        <w:rPr>
          <w:rFonts w:ascii="宋体" w:hAnsi="宋体" w:cs="Times New Roman"/>
          <w:b/>
          <w:bCs/>
          <w:color w:val="auto"/>
          <w:sz w:val="24"/>
          <w:szCs w:val="24"/>
        </w:rPr>
      </w:pPr>
      <w:r>
        <w:rPr>
          <w:rFonts w:hint="eastAsia" w:ascii="宋体" w:hAnsi="宋体" w:cs="Times New Roman"/>
          <w:b/>
          <w:bCs/>
          <w:color w:val="auto"/>
          <w:sz w:val="24"/>
          <w:szCs w:val="24"/>
        </w:rPr>
        <w:t>五、公告期限</w:t>
      </w:r>
    </w:p>
    <w:p w14:paraId="28B56A5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kern w:val="0"/>
          <w:sz w:val="24"/>
          <w:szCs w:val="24"/>
        </w:rPr>
        <w:t>自本公告发布之日起3个工作日。</w:t>
      </w:r>
    </w:p>
    <w:p w14:paraId="13FC1712">
      <w:pPr>
        <w:widowControl w:val="0"/>
        <w:spacing w:line="480" w:lineRule="exact"/>
        <w:ind w:firstLine="482" w:firstLineChars="200"/>
        <w:outlineLvl w:val="1"/>
        <w:rPr>
          <w:rFonts w:ascii="宋体" w:hAnsi="宋体" w:cs="宋体"/>
          <w:b/>
          <w:bCs/>
          <w:color w:val="auto"/>
          <w:sz w:val="24"/>
          <w:szCs w:val="24"/>
        </w:rPr>
      </w:pPr>
      <w:bookmarkStart w:id="19" w:name="_Toc35393804"/>
      <w:bookmarkStart w:id="20" w:name="_Toc35393635"/>
      <w:r>
        <w:rPr>
          <w:rFonts w:hint="eastAsia" w:ascii="宋体" w:hAnsi="宋体" w:cs="宋体"/>
          <w:b/>
          <w:bCs/>
          <w:color w:val="auto"/>
          <w:sz w:val="24"/>
          <w:szCs w:val="24"/>
        </w:rPr>
        <w:t>六、其他补充事宜</w:t>
      </w:r>
      <w:bookmarkEnd w:id="19"/>
      <w:bookmarkEnd w:id="20"/>
    </w:p>
    <w:p w14:paraId="77FB265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（一）响应文件正本</w:t>
      </w:r>
      <w:r>
        <w:rPr>
          <w:rFonts w:hint="eastAsia" w:ascii="宋体" w:hAnsi="宋体" w:cs="宋体"/>
          <w:color w:val="auto"/>
          <w:sz w:val="24"/>
          <w:szCs w:val="24"/>
          <w:u w:val="single"/>
        </w:rPr>
        <w:t xml:space="preserve"> 1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4 </w:t>
      </w:r>
      <w:r>
        <w:rPr>
          <w:rFonts w:hint="eastAsia" w:ascii="宋体" w:hAnsi="宋体" w:cs="宋体"/>
          <w:color w:val="auto"/>
          <w:sz w:val="24"/>
          <w:szCs w:val="24"/>
        </w:rPr>
        <w:t>份。</w:t>
      </w:r>
    </w:p>
    <w:p w14:paraId="7F2E2EB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（二）本次采购</w:t>
      </w:r>
      <w:r>
        <w:rPr>
          <w:rFonts w:hint="eastAsia" w:ascii="宋体" w:hAnsi="宋体" w:cs="宋体"/>
          <w:color w:val="auto"/>
          <w:sz w:val="24"/>
          <w:szCs w:val="24"/>
          <w:u w:val="single"/>
        </w:rPr>
        <w:t xml:space="preserve"> 不收取 </w:t>
      </w:r>
      <w:r>
        <w:rPr>
          <w:rFonts w:hint="eastAsia" w:ascii="宋体" w:hAnsi="宋体" w:cs="宋体"/>
          <w:color w:val="auto"/>
          <w:sz w:val="24"/>
          <w:szCs w:val="24"/>
        </w:rPr>
        <w:t>投标保证金。</w:t>
      </w:r>
    </w:p>
    <w:p w14:paraId="264E7C8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（三）现场踏勘</w:t>
      </w:r>
    </w:p>
    <w:p w14:paraId="34B5502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采购人不集中组织现场踏勘，供应商自行前往现场勘察经营场所。</w:t>
      </w:r>
    </w:p>
    <w:p w14:paraId="71D41817">
      <w:pPr>
        <w:widowControl w:val="0"/>
        <w:spacing w:line="480" w:lineRule="exact"/>
        <w:ind w:firstLine="482" w:firstLineChars="200"/>
        <w:outlineLvl w:val="1"/>
        <w:rPr>
          <w:rFonts w:ascii="宋体" w:hAnsi="宋体" w:cs="宋体"/>
          <w:b/>
          <w:bCs/>
          <w:color w:val="auto"/>
          <w:sz w:val="24"/>
          <w:szCs w:val="24"/>
        </w:rPr>
      </w:pPr>
      <w:bookmarkStart w:id="21" w:name="_Toc28359018"/>
      <w:bookmarkStart w:id="22" w:name="_Toc35393805"/>
      <w:bookmarkStart w:id="23" w:name="_Toc35393636"/>
      <w:bookmarkStart w:id="24" w:name="_Toc28359095"/>
      <w:r>
        <w:rPr>
          <w:rFonts w:hint="eastAsia" w:ascii="宋体" w:hAnsi="宋体" w:cs="宋体"/>
          <w:b/>
          <w:bCs/>
          <w:color w:val="auto"/>
          <w:sz w:val="24"/>
          <w:szCs w:val="24"/>
        </w:rPr>
        <w:t>七、联系</w:t>
      </w:r>
      <w:bookmarkEnd w:id="21"/>
      <w:bookmarkEnd w:id="22"/>
      <w:bookmarkEnd w:id="23"/>
      <w:bookmarkEnd w:id="24"/>
      <w:r>
        <w:rPr>
          <w:rFonts w:hint="eastAsia" w:ascii="宋体" w:hAnsi="宋体" w:cs="宋体"/>
          <w:b/>
          <w:bCs/>
          <w:color w:val="auto"/>
          <w:sz w:val="24"/>
          <w:szCs w:val="24"/>
        </w:rPr>
        <w:t>方式</w:t>
      </w:r>
    </w:p>
    <w:p w14:paraId="29CF4B2A">
      <w:pPr>
        <w:widowControl w:val="0"/>
        <w:shd w:val="clear" w:color="auto" w:fill="FFFFFF"/>
        <w:spacing w:line="480" w:lineRule="exact"/>
        <w:ind w:firstLine="480" w:firstLineChars="200"/>
        <w:rPr>
          <w:rFonts w:ascii="宋体" w:hAnsi="宋体" w:cs="Tahoma"/>
          <w:color w:val="auto"/>
          <w:kern w:val="0"/>
          <w:sz w:val="24"/>
          <w:szCs w:val="24"/>
        </w:rPr>
      </w:pPr>
      <w:bookmarkStart w:id="25" w:name="_Toc28359098"/>
      <w:bookmarkStart w:id="26" w:name="_Toc35393639"/>
      <w:bookmarkStart w:id="27" w:name="_Toc35393808"/>
      <w:bookmarkStart w:id="28" w:name="_Toc28359021"/>
      <w:r>
        <w:rPr>
          <w:rFonts w:hint="eastAsia" w:ascii="宋体" w:hAnsi="宋体" w:cs="Tahoma"/>
          <w:color w:val="auto"/>
          <w:kern w:val="0"/>
          <w:sz w:val="24"/>
          <w:szCs w:val="24"/>
        </w:rPr>
        <w:t>1.采购人信息</w:t>
      </w:r>
    </w:p>
    <w:p w14:paraId="33C4916A">
      <w:pPr>
        <w:widowControl w:val="0"/>
        <w:shd w:val="clear" w:color="auto" w:fill="FFFFFF"/>
        <w:spacing w:line="480" w:lineRule="exact"/>
        <w:ind w:firstLine="480" w:firstLineChars="200"/>
        <w:rPr>
          <w:rFonts w:ascii="宋体" w:hAnsi="宋体" w:cs="Tahoma"/>
          <w:color w:val="auto"/>
          <w:kern w:val="0"/>
          <w:sz w:val="24"/>
          <w:szCs w:val="24"/>
          <w:u w:val="single"/>
        </w:rPr>
      </w:pPr>
      <w:r>
        <w:rPr>
          <w:rFonts w:hint="eastAsia" w:ascii="宋体" w:hAnsi="宋体" w:cs="Tahoma"/>
          <w:color w:val="auto"/>
          <w:kern w:val="0"/>
          <w:sz w:val="24"/>
          <w:szCs w:val="24"/>
        </w:rPr>
        <w:t>名    称：</w:t>
      </w:r>
      <w:r>
        <w:rPr>
          <w:rFonts w:hint="eastAsia" w:ascii="宋体" w:hAnsi="宋体" w:cs="Tahoma"/>
          <w:color w:val="auto"/>
          <w:kern w:val="0"/>
          <w:sz w:val="24"/>
          <w:szCs w:val="24"/>
          <w:u w:val="single"/>
        </w:rPr>
        <w:t>盐城师范学院</w:t>
      </w:r>
    </w:p>
    <w:p w14:paraId="2265C717">
      <w:pPr>
        <w:widowControl w:val="0"/>
        <w:shd w:val="clear" w:color="auto" w:fill="FFFFFF"/>
        <w:spacing w:line="480" w:lineRule="exact"/>
        <w:ind w:firstLine="480" w:firstLineChars="200"/>
        <w:rPr>
          <w:rFonts w:ascii="宋体" w:hAnsi="宋体" w:cs="Tahoma"/>
          <w:color w:val="auto"/>
          <w:kern w:val="0"/>
          <w:sz w:val="24"/>
          <w:szCs w:val="24"/>
          <w:u w:val="single"/>
        </w:rPr>
      </w:pPr>
      <w:r>
        <w:rPr>
          <w:rFonts w:hint="eastAsia" w:ascii="宋体" w:hAnsi="宋体" w:cs="Tahoma"/>
          <w:color w:val="auto"/>
          <w:kern w:val="0"/>
          <w:sz w:val="24"/>
          <w:szCs w:val="24"/>
        </w:rPr>
        <w:t>地    址：</w:t>
      </w:r>
      <w:r>
        <w:rPr>
          <w:rFonts w:hint="eastAsia" w:ascii="宋体" w:hAnsi="宋体" w:cs="Tahoma"/>
          <w:color w:val="auto"/>
          <w:kern w:val="0"/>
          <w:sz w:val="24"/>
          <w:szCs w:val="24"/>
          <w:u w:val="single"/>
        </w:rPr>
        <w:t>盐城市希望大道南路2号</w:t>
      </w:r>
    </w:p>
    <w:p w14:paraId="4A045FAC">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Arial"/>
          <w:color w:val="auto"/>
          <w:kern w:val="0"/>
          <w:sz w:val="24"/>
          <w:szCs w:val="24"/>
        </w:rPr>
        <w:t>招标部门联系人：</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rPr>
        <w:t xml:space="preserve">尹老师 </w:t>
      </w:r>
      <w:r>
        <w:rPr>
          <w:rFonts w:hint="eastAsia" w:ascii="宋体" w:hAnsi="宋体" w:cs="宋体"/>
          <w:color w:val="auto"/>
          <w:kern w:val="0"/>
          <w:sz w:val="24"/>
          <w:szCs w:val="24"/>
        </w:rPr>
        <w:t xml:space="preserve">   </w:t>
      </w:r>
      <w:r>
        <w:rPr>
          <w:rFonts w:hint="eastAsia" w:ascii="宋体" w:hAnsi="宋体" w:cs="Arial"/>
          <w:color w:val="auto"/>
          <w:kern w:val="0"/>
          <w:sz w:val="24"/>
          <w:szCs w:val="24"/>
        </w:rPr>
        <w:t>联系电话：</w:t>
      </w:r>
      <w:r>
        <w:rPr>
          <w:rFonts w:hint="eastAsia" w:ascii="宋体" w:hAnsi="宋体" w:cs="宋体"/>
          <w:color w:val="auto"/>
          <w:kern w:val="0"/>
          <w:sz w:val="24"/>
          <w:szCs w:val="24"/>
          <w:u w:val="single"/>
        </w:rPr>
        <w:t xml:space="preserve"> </w:t>
      </w:r>
      <w:r>
        <w:rPr>
          <w:rFonts w:ascii="宋体" w:hAnsi="宋体" w:cs="宋体"/>
          <w:bCs/>
          <w:color w:val="auto"/>
          <w:kern w:val="0"/>
          <w:sz w:val="24"/>
          <w:szCs w:val="24"/>
          <w:u w:val="single"/>
        </w:rPr>
        <w:t>0515-88233126</w:t>
      </w:r>
    </w:p>
    <w:p w14:paraId="729EF5D9">
      <w:pPr>
        <w:widowControl w:val="0"/>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2.采购代理机构信息</w:t>
      </w:r>
    </w:p>
    <w:p w14:paraId="44EC5C5F">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名称：</w:t>
      </w:r>
      <w:r>
        <w:rPr>
          <w:rFonts w:hint="eastAsia" w:ascii="宋体" w:hAnsi="宋体" w:cs="宋体"/>
          <w:color w:val="auto"/>
          <w:kern w:val="0"/>
          <w:sz w:val="24"/>
          <w:szCs w:val="24"/>
          <w:u w:val="single"/>
        </w:rPr>
        <w:t>盐城富邦项目管理有限公司</w:t>
      </w:r>
    </w:p>
    <w:p w14:paraId="181F412F">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地址：</w:t>
      </w:r>
      <w:r>
        <w:rPr>
          <w:rFonts w:hint="eastAsia" w:ascii="宋体" w:hAnsi="宋体" w:cs="宋体"/>
          <w:color w:val="auto"/>
          <w:kern w:val="0"/>
          <w:sz w:val="24"/>
          <w:szCs w:val="24"/>
          <w:u w:val="single"/>
        </w:rPr>
        <w:t>盐城市范公中路99号金座广场A-710</w:t>
      </w:r>
    </w:p>
    <w:p w14:paraId="726931E0">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联系方式：</w:t>
      </w:r>
      <w:r>
        <w:rPr>
          <w:rFonts w:hint="eastAsia" w:ascii="宋体" w:hAnsi="宋体" w:cs="宋体"/>
          <w:color w:val="auto"/>
          <w:kern w:val="0"/>
          <w:sz w:val="24"/>
          <w:szCs w:val="24"/>
          <w:u w:val="single"/>
        </w:rPr>
        <w:t xml:space="preserve"> 13485248100 </w:t>
      </w:r>
    </w:p>
    <w:p w14:paraId="7A52C6BA">
      <w:pPr>
        <w:widowControl w:val="0"/>
        <w:shd w:val="clear" w:color="auto" w:fill="FFFFFF"/>
        <w:spacing w:line="480" w:lineRule="exact"/>
        <w:ind w:firstLine="480" w:firstLineChars="200"/>
        <w:rPr>
          <w:rFonts w:ascii="宋体" w:hAnsi="宋体" w:cs="Tahoma"/>
          <w:color w:val="auto"/>
          <w:kern w:val="0"/>
          <w:sz w:val="24"/>
          <w:szCs w:val="24"/>
        </w:rPr>
      </w:pPr>
      <w:r>
        <w:rPr>
          <w:rFonts w:hint="eastAsia" w:ascii="宋体" w:hAnsi="宋体" w:cs="宋体"/>
          <w:color w:val="auto"/>
          <w:kern w:val="0"/>
          <w:sz w:val="24"/>
          <w:szCs w:val="24"/>
        </w:rPr>
        <w:t>3.项目联系方式</w:t>
      </w:r>
    </w:p>
    <w:p w14:paraId="33B85726">
      <w:pPr>
        <w:widowControl w:val="0"/>
        <w:spacing w:line="440" w:lineRule="exact"/>
        <w:ind w:firstLine="480" w:firstLineChars="200"/>
        <w:rPr>
          <w:rFonts w:ascii="宋体" w:hAnsi="宋体" w:cs="Times New Roman"/>
          <w:color w:val="auto"/>
          <w:kern w:val="0"/>
          <w:sz w:val="24"/>
          <w:szCs w:val="24"/>
          <w:u w:val="single" w:color="FF0000"/>
        </w:rPr>
      </w:pPr>
      <w:r>
        <w:rPr>
          <w:rFonts w:ascii="宋体" w:hAnsi="宋体" w:cs="Times New Roman"/>
          <w:color w:val="auto"/>
          <w:kern w:val="0"/>
          <w:sz w:val="24"/>
          <w:szCs w:val="24"/>
        </w:rPr>
        <w:t>使用部门联系人：</w:t>
      </w:r>
      <w:r>
        <w:rPr>
          <w:rFonts w:hint="eastAsia" w:ascii="宋体" w:hAnsi="宋体" w:cs="Times New Roman"/>
          <w:color w:val="auto"/>
          <w:kern w:val="0"/>
          <w:sz w:val="24"/>
          <w:szCs w:val="24"/>
          <w:u w:val="single"/>
        </w:rPr>
        <w:t>张</w:t>
      </w:r>
      <w:r>
        <w:rPr>
          <w:rFonts w:ascii="宋体" w:hAnsi="宋体" w:cs="Times New Roman"/>
          <w:color w:val="auto"/>
          <w:kern w:val="0"/>
          <w:sz w:val="24"/>
          <w:szCs w:val="24"/>
          <w:u w:val="single"/>
        </w:rPr>
        <w:t>老师</w:t>
      </w:r>
      <w:r>
        <w:rPr>
          <w:rFonts w:ascii="宋体" w:hAnsi="宋体" w:cs="Times New Roman"/>
          <w:color w:val="auto"/>
          <w:kern w:val="0"/>
          <w:sz w:val="24"/>
          <w:szCs w:val="24"/>
        </w:rPr>
        <w:t xml:space="preserve"> </w:t>
      </w:r>
      <w:r>
        <w:rPr>
          <w:rFonts w:hint="eastAsia" w:ascii="宋体" w:hAnsi="宋体" w:cs="Times New Roman"/>
          <w:color w:val="auto"/>
          <w:kern w:val="0"/>
          <w:sz w:val="24"/>
          <w:szCs w:val="24"/>
        </w:rPr>
        <w:t xml:space="preserve"> </w:t>
      </w:r>
      <w:r>
        <w:rPr>
          <w:rFonts w:ascii="宋体" w:hAnsi="宋体" w:cs="Times New Roman"/>
          <w:color w:val="auto"/>
          <w:kern w:val="0"/>
          <w:sz w:val="24"/>
          <w:szCs w:val="24"/>
        </w:rPr>
        <w:t>联系电话：</w:t>
      </w:r>
      <w:r>
        <w:rPr>
          <w:rFonts w:ascii="宋体" w:hAnsi="宋体" w:cs="Times New Roman"/>
          <w:color w:val="auto"/>
          <w:kern w:val="0"/>
          <w:sz w:val="24"/>
          <w:szCs w:val="24"/>
          <w:u w:val="single"/>
        </w:rPr>
        <w:t>0515-88258808</w:t>
      </w:r>
    </w:p>
    <w:p w14:paraId="2E04EAE8">
      <w:pPr>
        <w:widowControl w:val="0"/>
        <w:spacing w:line="440" w:lineRule="exact"/>
        <w:ind w:firstLine="480" w:firstLineChars="200"/>
        <w:rPr>
          <w:rFonts w:ascii="宋体" w:hAnsi="宋体" w:cs="Times New Roman"/>
          <w:color w:val="auto"/>
          <w:kern w:val="0"/>
          <w:sz w:val="24"/>
          <w:szCs w:val="24"/>
          <w:u w:val="single" w:color="FF0000"/>
        </w:rPr>
      </w:pPr>
      <w:r>
        <w:rPr>
          <w:rFonts w:ascii="宋体" w:hAnsi="宋体" w:cs="Times New Roman"/>
          <w:color w:val="auto"/>
          <w:kern w:val="0"/>
          <w:sz w:val="24"/>
          <w:szCs w:val="24"/>
        </w:rPr>
        <w:t>采购部门联系人：</w:t>
      </w:r>
      <w:r>
        <w:rPr>
          <w:rFonts w:hint="eastAsia" w:ascii="宋体" w:hAnsi="宋体" w:cs="Times New Roman"/>
          <w:color w:val="auto"/>
          <w:kern w:val="0"/>
          <w:sz w:val="24"/>
          <w:szCs w:val="24"/>
          <w:u w:val="single"/>
        </w:rPr>
        <w:t>侍</w:t>
      </w:r>
      <w:r>
        <w:rPr>
          <w:rFonts w:ascii="宋体" w:hAnsi="宋体" w:cs="Times New Roman"/>
          <w:color w:val="auto"/>
          <w:kern w:val="0"/>
          <w:sz w:val="24"/>
          <w:szCs w:val="24"/>
          <w:u w:val="single"/>
        </w:rPr>
        <w:t xml:space="preserve">老师 </w:t>
      </w:r>
      <w:r>
        <w:rPr>
          <w:rFonts w:ascii="宋体" w:hAnsi="宋体" w:cs="Times New Roman"/>
          <w:color w:val="auto"/>
          <w:kern w:val="0"/>
          <w:sz w:val="24"/>
          <w:szCs w:val="24"/>
        </w:rPr>
        <w:t xml:space="preserve"> 联系电话：</w:t>
      </w:r>
      <w:r>
        <w:rPr>
          <w:rFonts w:ascii="宋体" w:hAnsi="宋体" w:cs="Times New Roman"/>
          <w:color w:val="auto"/>
          <w:kern w:val="0"/>
          <w:sz w:val="24"/>
          <w:szCs w:val="24"/>
          <w:u w:val="single"/>
        </w:rPr>
        <w:t>0515-88233</w:t>
      </w:r>
      <w:r>
        <w:rPr>
          <w:rFonts w:hint="eastAsia" w:ascii="宋体" w:hAnsi="宋体" w:cs="Times New Roman"/>
          <w:color w:val="auto"/>
          <w:kern w:val="0"/>
          <w:sz w:val="24"/>
          <w:szCs w:val="24"/>
          <w:u w:val="single"/>
        </w:rPr>
        <w:t>126</w:t>
      </w:r>
    </w:p>
    <w:p w14:paraId="6DB870E2">
      <w:pPr>
        <w:widowControl w:val="0"/>
        <w:spacing w:line="480" w:lineRule="exact"/>
        <w:ind w:firstLine="480" w:firstLineChars="200"/>
        <w:rPr>
          <w:rFonts w:ascii="宋体" w:hAnsi="宋体" w:cs="Times New Roman"/>
          <w:color w:val="auto"/>
          <w:sz w:val="24"/>
          <w:szCs w:val="24"/>
        </w:rPr>
      </w:pPr>
      <w:r>
        <w:rPr>
          <w:rFonts w:ascii="宋体" w:hAnsi="宋体" w:cs="Times New Roman"/>
          <w:bCs/>
          <w:color w:val="auto"/>
          <w:sz w:val="24"/>
          <w:szCs w:val="24"/>
        </w:rPr>
        <w:t>对项目需求部分的询问、质疑请向采购部门和使用部门提出，询问、质疑由使用部门负责答复。</w:t>
      </w:r>
    </w:p>
    <w:p w14:paraId="56F5A570">
      <w:pPr>
        <w:widowControl w:val="0"/>
        <w:spacing w:line="480" w:lineRule="exact"/>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八</w:t>
      </w:r>
      <w:r>
        <w:rPr>
          <w:rFonts w:ascii="宋体" w:hAnsi="宋体" w:cs="宋体"/>
          <w:b/>
          <w:bCs/>
          <w:color w:val="auto"/>
          <w:sz w:val="24"/>
          <w:szCs w:val="24"/>
        </w:rPr>
        <w:t>、</w:t>
      </w:r>
      <w:r>
        <w:rPr>
          <w:rFonts w:hint="eastAsia" w:ascii="宋体" w:hAnsi="宋体" w:cs="宋体"/>
          <w:b/>
          <w:bCs/>
          <w:color w:val="auto"/>
          <w:sz w:val="24"/>
          <w:szCs w:val="24"/>
        </w:rPr>
        <w:t>提醒事项</w:t>
      </w:r>
    </w:p>
    <w:p w14:paraId="23723B18">
      <w:pPr>
        <w:spacing w:line="45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1.投标当天，请供应商提前预留足够时间到达盐城师范学院新长校区西门，并联系使用部门：张老师，联系电话：15861934532，由该老师协助响应供应商在西门外相关工作人员处进行信息实名登记。</w:t>
      </w:r>
    </w:p>
    <w:p w14:paraId="66142279">
      <w:pPr>
        <w:widowControl w:val="0"/>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2.供应商进入校园后应在指定地点参与投标活动，不到非相关场所活动；投标工作结束后应立即离开校园。</w:t>
      </w:r>
    </w:p>
    <w:p w14:paraId="07E6100F">
      <w:pPr>
        <w:widowControl w:val="0"/>
        <w:spacing w:line="480" w:lineRule="exact"/>
        <w:ind w:firstLine="480" w:firstLineChars="200"/>
        <w:rPr>
          <w:rFonts w:ascii="宋体" w:hAnsi="宋体" w:cs="宋体"/>
          <w:color w:val="auto"/>
          <w:sz w:val="24"/>
          <w:szCs w:val="24"/>
        </w:rPr>
      </w:pPr>
    </w:p>
    <w:bookmarkEnd w:id="25"/>
    <w:bookmarkEnd w:id="26"/>
    <w:bookmarkEnd w:id="27"/>
    <w:bookmarkEnd w:id="28"/>
    <w:p w14:paraId="11278818">
      <w:pPr>
        <w:spacing w:line="450" w:lineRule="exact"/>
        <w:rPr>
          <w:rFonts w:ascii="宋体" w:hAnsi="Times New Roman" w:cs="Times New Roman"/>
          <w:color w:val="auto"/>
          <w:sz w:val="24"/>
          <w:szCs w:val="24"/>
        </w:rPr>
      </w:pPr>
      <w:r>
        <w:rPr>
          <w:rFonts w:hint="eastAsia" w:ascii="宋体" w:hAnsi="宋体" w:cs="Times New Roman"/>
          <w:color w:val="auto"/>
          <w:sz w:val="24"/>
          <w:szCs w:val="24"/>
        </w:rPr>
        <w:t xml:space="preserve">                                                     </w:t>
      </w:r>
      <w:r>
        <w:rPr>
          <w:rFonts w:ascii="宋体" w:hAnsi="宋体" w:cs="Times New Roman"/>
          <w:color w:val="auto"/>
          <w:sz w:val="24"/>
          <w:szCs w:val="24"/>
        </w:rPr>
        <w:t>盐城师范学院</w:t>
      </w:r>
    </w:p>
    <w:p w14:paraId="3288443E">
      <w:pPr>
        <w:spacing w:line="450" w:lineRule="exact"/>
        <w:ind w:firstLine="6240" w:firstLineChars="2600"/>
        <w:rPr>
          <w:rFonts w:ascii="宋体" w:hAnsi="宋体" w:cs="Times New Roman"/>
          <w:color w:val="auto"/>
          <w:sz w:val="24"/>
          <w:szCs w:val="24"/>
        </w:rPr>
      </w:pPr>
      <w:r>
        <w:rPr>
          <w:rFonts w:hint="eastAsia" w:ascii="宋体" w:hAnsi="宋体" w:cs="Times New Roman"/>
          <w:color w:val="auto"/>
          <w:sz w:val="24"/>
          <w:szCs w:val="24"/>
        </w:rPr>
        <w:t>2025年9月</w:t>
      </w:r>
      <w:r>
        <w:rPr>
          <w:rFonts w:hint="eastAsia" w:ascii="宋体" w:hAnsi="宋体" w:cs="Times New Roman"/>
          <w:color w:val="auto"/>
          <w:sz w:val="24"/>
          <w:szCs w:val="24"/>
          <w:lang w:val="en-US" w:eastAsia="zh-CN"/>
        </w:rPr>
        <w:t>11</w:t>
      </w:r>
      <w:r>
        <w:rPr>
          <w:rFonts w:hint="eastAsia" w:ascii="宋体" w:hAnsi="宋体" w:cs="Times New Roman"/>
          <w:color w:val="auto"/>
          <w:sz w:val="24"/>
          <w:szCs w:val="24"/>
        </w:rPr>
        <w:t>日</w:t>
      </w:r>
    </w:p>
    <w:p w14:paraId="0CE2A750">
      <w:pPr>
        <w:widowControl w:val="0"/>
        <w:spacing w:line="440" w:lineRule="exact"/>
        <w:jc w:val="left"/>
        <w:rPr>
          <w:rStyle w:val="28"/>
          <w:rFonts w:ascii="宋体" w:hAnsi="宋体" w:cs="宋体"/>
          <w:color w:val="auto"/>
          <w:sz w:val="32"/>
          <w:szCs w:val="32"/>
        </w:rPr>
      </w:pPr>
    </w:p>
    <w:p w14:paraId="0CC1E879">
      <w:pPr>
        <w:widowControl w:val="0"/>
        <w:spacing w:before="100" w:beforeAutospacing="1" w:after="100" w:afterAutospacing="1"/>
        <w:jc w:val="center"/>
        <w:outlineLvl w:val="0"/>
        <w:rPr>
          <w:rStyle w:val="28"/>
          <w:rFonts w:ascii="宋体" w:hAnsi="宋体" w:cs="宋体"/>
          <w:b/>
          <w:bCs/>
          <w:sz w:val="36"/>
          <w:szCs w:val="36"/>
        </w:rPr>
      </w:pPr>
      <w:r>
        <w:rPr>
          <w:rStyle w:val="28"/>
          <w:rFonts w:ascii="宋体" w:hAnsi="宋体" w:cs="Times New Roman"/>
        </w:rPr>
        <w:br w:type="page"/>
      </w:r>
      <w:bookmarkStart w:id="29" w:name="_Toc207987401"/>
      <w:r>
        <w:rPr>
          <w:rStyle w:val="28"/>
          <w:rFonts w:hint="eastAsia" w:ascii="宋体" w:hAnsi="宋体" w:cs="宋体"/>
          <w:b/>
          <w:bCs/>
          <w:sz w:val="36"/>
          <w:szCs w:val="36"/>
        </w:rPr>
        <w:t>第二章</w:t>
      </w:r>
      <w:r>
        <w:rPr>
          <w:rStyle w:val="28"/>
          <w:rFonts w:ascii="宋体" w:hAnsi="宋体" w:cs="宋体"/>
          <w:b/>
          <w:bCs/>
          <w:sz w:val="36"/>
          <w:szCs w:val="36"/>
        </w:rPr>
        <w:t xml:space="preserve">  </w:t>
      </w:r>
      <w:r>
        <w:rPr>
          <w:rStyle w:val="28"/>
          <w:rFonts w:hint="eastAsia" w:ascii="宋体" w:hAnsi="宋体" w:cs="宋体"/>
          <w:b/>
          <w:bCs/>
          <w:sz w:val="36"/>
          <w:szCs w:val="36"/>
        </w:rPr>
        <w:t>谈判须知</w:t>
      </w:r>
      <w:bookmarkEnd w:id="29"/>
    </w:p>
    <w:p w14:paraId="51BCB7BA">
      <w:pPr>
        <w:pStyle w:val="43"/>
        <w:widowControl w:val="0"/>
        <w:spacing w:line="440" w:lineRule="exact"/>
        <w:ind w:firstLine="0"/>
        <w:jc w:val="center"/>
        <w:rPr>
          <w:rStyle w:val="28"/>
        </w:rPr>
      </w:pPr>
      <w:r>
        <w:rPr>
          <w:rStyle w:val="28"/>
          <w:rFonts w:hint="eastAsia" w:ascii="宋体" w:hAnsi="宋体" w:cs="宋体"/>
          <w:sz w:val="24"/>
          <w:szCs w:val="28"/>
        </w:rPr>
        <w:t>（参加竞争性谈判的供应商以下简称</w:t>
      </w:r>
      <w:r>
        <w:rPr>
          <w:rStyle w:val="28"/>
          <w:rFonts w:hint="eastAsia" w:ascii="宋体" w:cs="宋体"/>
          <w:sz w:val="24"/>
          <w:szCs w:val="28"/>
        </w:rPr>
        <w:t>“</w:t>
      </w:r>
      <w:r>
        <w:rPr>
          <w:rStyle w:val="28"/>
          <w:rFonts w:hint="eastAsia" w:ascii="宋体" w:hAnsi="宋体" w:cs="宋体"/>
          <w:sz w:val="24"/>
          <w:szCs w:val="28"/>
        </w:rPr>
        <w:t>谈判供应商</w:t>
      </w:r>
      <w:r>
        <w:rPr>
          <w:rStyle w:val="28"/>
          <w:rFonts w:hint="eastAsia" w:ascii="宋体" w:cs="宋体"/>
          <w:sz w:val="24"/>
          <w:szCs w:val="28"/>
        </w:rPr>
        <w:t>”</w:t>
      </w:r>
      <w:r>
        <w:rPr>
          <w:rStyle w:val="28"/>
          <w:rFonts w:hint="eastAsia" w:ascii="宋体" w:hAnsi="宋体" w:cs="宋体"/>
          <w:sz w:val="24"/>
          <w:szCs w:val="28"/>
        </w:rPr>
        <w:t>）</w:t>
      </w:r>
    </w:p>
    <w:p w14:paraId="6A864B0B">
      <w:pPr>
        <w:widowControl w:val="0"/>
        <w:spacing w:line="480" w:lineRule="exact"/>
        <w:ind w:firstLine="482" w:firstLineChars="200"/>
        <w:jc w:val="left"/>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一、总则</w:t>
      </w:r>
    </w:p>
    <w:p w14:paraId="4B523CD6">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1、适用范围</w:t>
      </w:r>
    </w:p>
    <w:p w14:paraId="1E974C4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本竞争性谈判文件（以下简称谈判文件）仅适用此项目。</w:t>
      </w:r>
    </w:p>
    <w:p w14:paraId="215C02B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2、项目采购方式</w:t>
      </w:r>
    </w:p>
    <w:p w14:paraId="258C8D5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本次采购采取竞争性谈判的方式。</w:t>
      </w:r>
    </w:p>
    <w:p w14:paraId="4E9B11AD">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3、合格的谈判供应商</w:t>
      </w:r>
    </w:p>
    <w:p w14:paraId="799146EE">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满足本谈判文件“竞争性谈判采购公告”中合格谈判供应商资格要求的规定。</w:t>
      </w:r>
    </w:p>
    <w:p w14:paraId="3E0CAAEB">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满足本谈判文件实质性要求和条件的规定。</w:t>
      </w:r>
    </w:p>
    <w:p w14:paraId="5A08504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4、参加谈判费用</w:t>
      </w:r>
    </w:p>
    <w:p w14:paraId="662EDB01">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参加谈判供应商应自行承担所有与参加谈判有关的费用。不论最终的成交结果如何，采购人在任何情况下均无义务和责任承担这些费用。</w:t>
      </w:r>
    </w:p>
    <w:p w14:paraId="3D505F0C">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5、谈判文件的约束力</w:t>
      </w:r>
    </w:p>
    <w:p w14:paraId="14BF94C2">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供应商一旦下载了本谈判文件并决定参加谈判，即被认为接受了本谈判文件的规定和约束，并且视为自竞争性谈判公告期限届满之日起知道或应当知道自身权益是否受到了损害。</w:t>
      </w:r>
    </w:p>
    <w:p w14:paraId="4A2D2929">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6、</w:t>
      </w:r>
      <w:bookmarkStart w:id="30" w:name="_Toc462564070"/>
      <w:bookmarkStart w:id="31" w:name="_Toc513029211"/>
      <w:bookmarkStart w:id="32" w:name="_Toc16938527"/>
      <w:bookmarkStart w:id="33" w:name="_Toc20823283"/>
      <w:r>
        <w:rPr>
          <w:rFonts w:hint="eastAsia" w:cs="Times New Roman" w:asciiTheme="minorEastAsia" w:hAnsiTheme="minorEastAsia" w:eastAsiaTheme="minorEastAsia"/>
          <w:b/>
          <w:sz w:val="24"/>
          <w:szCs w:val="24"/>
        </w:rPr>
        <w:t>谈判文件的</w:t>
      </w:r>
      <w:bookmarkEnd w:id="30"/>
      <w:bookmarkEnd w:id="31"/>
      <w:bookmarkEnd w:id="32"/>
      <w:bookmarkEnd w:id="33"/>
      <w:r>
        <w:rPr>
          <w:rFonts w:hint="eastAsia" w:cs="Times New Roman" w:asciiTheme="minorEastAsia" w:hAnsiTheme="minorEastAsia" w:eastAsiaTheme="minorEastAsia"/>
          <w:b/>
          <w:sz w:val="24"/>
          <w:szCs w:val="24"/>
        </w:rPr>
        <w:t>询问及修改</w:t>
      </w:r>
    </w:p>
    <w:p w14:paraId="084F8328">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 任何要求对谈判文件进行询问的供应商，均应在提交首次响应文件截止时间1个工作日前按竞争性谈判采购公告中的通讯地址，向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Times New Roman" w:asciiTheme="minorEastAsia" w:hAnsiTheme="minorEastAsia" w:eastAsiaTheme="minorEastAsia"/>
          <w:sz w:val="24"/>
          <w:szCs w:val="24"/>
        </w:rPr>
        <w:t>上发布书面更正公告形式通知所有获取谈判文件的供应商。不足3个工作日的，采购人应当顺延提交首次响应文件截止时间。</w:t>
      </w:r>
    </w:p>
    <w:p w14:paraId="419B4B0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7、谈判文件的解释</w:t>
      </w:r>
    </w:p>
    <w:p w14:paraId="527B0B50">
      <w:pPr>
        <w:widowControl w:val="0"/>
        <w:spacing w:line="480" w:lineRule="exact"/>
        <w:ind w:firstLine="480"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Cs/>
          <w:sz w:val="24"/>
          <w:szCs w:val="24"/>
        </w:rPr>
        <w:t>7.1 本谈判文件由采购人负责解释。</w:t>
      </w:r>
      <w:bookmarkStart w:id="34" w:name="_Toc462564072"/>
      <w:bookmarkStart w:id="35" w:name="_Toc513029213"/>
      <w:bookmarkStart w:id="36" w:name="_Toc61149553"/>
      <w:bookmarkStart w:id="37" w:name="_Toc14577351"/>
    </w:p>
    <w:p w14:paraId="0F2316A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二 、谈判响应文件的编制</w:t>
      </w:r>
      <w:bookmarkEnd w:id="34"/>
      <w:bookmarkEnd w:id="35"/>
      <w:bookmarkEnd w:id="36"/>
      <w:bookmarkEnd w:id="37"/>
      <w:r>
        <w:rPr>
          <w:rFonts w:hint="eastAsia" w:cs="Times New Roman" w:asciiTheme="minorEastAsia" w:hAnsiTheme="minorEastAsia" w:eastAsiaTheme="minorEastAsia"/>
          <w:b/>
          <w:sz w:val="24"/>
          <w:szCs w:val="24"/>
        </w:rPr>
        <w:t>及保证金收取</w:t>
      </w:r>
    </w:p>
    <w:p w14:paraId="7882927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38" w:name="_Toc61149561"/>
      <w:bookmarkStart w:id="39" w:name="_Toc513029223"/>
      <w:bookmarkStart w:id="40" w:name="_Toc14577361"/>
      <w:r>
        <w:rPr>
          <w:rFonts w:hint="eastAsia" w:cs="Times New Roman" w:asciiTheme="minorEastAsia" w:hAnsiTheme="minorEastAsia" w:eastAsiaTheme="minorEastAsia"/>
          <w:b/>
          <w:sz w:val="24"/>
          <w:szCs w:val="24"/>
        </w:rPr>
        <w:t>1、谈判响应文件份数和签署</w:t>
      </w:r>
      <w:bookmarkEnd w:id="38"/>
      <w:bookmarkEnd w:id="39"/>
      <w:bookmarkEnd w:id="40"/>
    </w:p>
    <w:p w14:paraId="10A915D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参加谈判供应商应严格按照竞争性谈判采购公告要求准备谈判响应文件（以下简称响应文件），每份响应文件须清楚地标明“正本”或“副本”字样。</w:t>
      </w:r>
    </w:p>
    <w:p w14:paraId="7E1367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的正本和所有的副本均需打印或复印。响应文件正本中，谈判文件要求提供原件的必须按照要求提供，文字材料需打印或用不褪色墨水书写，响应文件正本须经法定代表人或授权代理人签字和加盖谈判供应商公章。本谈判文件所表述（指定）的公章是指刻有供应商法定名称的印章，不包括合同、财务、税务、发票等形式的业务专用章。</w:t>
      </w:r>
    </w:p>
    <w:p w14:paraId="0F8B9E7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除谈判供应商对错处做必要修改外，响应文件不得行间插字、涂改或增删。如有修改错漏处，必须由响应文件签署人签字或盖章。</w:t>
      </w:r>
    </w:p>
    <w:p w14:paraId="7ACBAA0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1" w:name="_Toc61149555"/>
      <w:bookmarkStart w:id="42" w:name="_Toc462564074"/>
      <w:bookmarkStart w:id="43" w:name="_Toc513029215"/>
      <w:bookmarkStart w:id="44" w:name="_Toc14577353"/>
      <w:bookmarkStart w:id="45" w:name="_Toc61149554"/>
      <w:bookmarkStart w:id="46" w:name="_Toc14577352"/>
      <w:bookmarkStart w:id="47" w:name="_Toc462564073"/>
      <w:bookmarkStart w:id="48" w:name="_Toc513029214"/>
      <w:r>
        <w:rPr>
          <w:rFonts w:hint="eastAsia" w:cs="Times New Roman" w:asciiTheme="minorEastAsia" w:hAnsiTheme="minorEastAsia" w:eastAsiaTheme="minorEastAsia"/>
          <w:b/>
          <w:sz w:val="24"/>
          <w:szCs w:val="24"/>
        </w:rPr>
        <w:t>2、响应文件</w:t>
      </w:r>
      <w:bookmarkEnd w:id="41"/>
      <w:bookmarkEnd w:id="42"/>
      <w:bookmarkEnd w:id="43"/>
      <w:bookmarkEnd w:id="44"/>
      <w:r>
        <w:rPr>
          <w:rFonts w:hint="eastAsia" w:cs="Times New Roman" w:asciiTheme="minorEastAsia" w:hAnsiTheme="minorEastAsia" w:eastAsiaTheme="minorEastAsia"/>
          <w:b/>
          <w:sz w:val="24"/>
          <w:szCs w:val="24"/>
        </w:rPr>
        <w:t>编制要求</w:t>
      </w:r>
    </w:p>
    <w:bookmarkEnd w:id="45"/>
    <w:bookmarkEnd w:id="46"/>
    <w:bookmarkEnd w:id="47"/>
    <w:bookmarkEnd w:id="48"/>
    <w:p w14:paraId="2003C78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2.1谈判供应商提交的响应文件以及谈判供应商与采购人就有关谈判的所有来往函电均应使用</w:t>
      </w:r>
      <w:r>
        <w:rPr>
          <w:rFonts w:hint="eastAsia" w:cs="Times New Roman" w:asciiTheme="minorEastAsia" w:hAnsiTheme="minorEastAsia" w:eastAsiaTheme="minorEastAsia"/>
          <w:bCs/>
          <w:sz w:val="24"/>
          <w:szCs w:val="24"/>
        </w:rPr>
        <w:t>简体中文</w:t>
      </w:r>
      <w:r>
        <w:rPr>
          <w:rFonts w:hint="eastAsia" w:cs="Times New Roman" w:asciiTheme="minorEastAsia" w:hAnsiTheme="minorEastAsia" w:eastAsiaTheme="minorEastAsia"/>
          <w:sz w:val="24"/>
          <w:szCs w:val="24"/>
        </w:rPr>
        <w:t>。谈判文件中既有中文也有外文的，以中文意义为准。</w:t>
      </w:r>
    </w:p>
    <w:p w14:paraId="2025DB7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除技术性能另有规定外，响应文件所使用的度量衡单位，均须采用国家法定计量单位。</w:t>
      </w:r>
    </w:p>
    <w:p w14:paraId="1562F77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9" w:name="_Toc61149558"/>
      <w:bookmarkStart w:id="50" w:name="_Toc513029219"/>
      <w:bookmarkStart w:id="51" w:name="_Toc14577357"/>
      <w:bookmarkStart w:id="52" w:name="_Toc14577355"/>
      <w:bookmarkStart w:id="53" w:name="_Toc513029217"/>
      <w:bookmarkStart w:id="54" w:name="_Toc61149557"/>
      <w:r>
        <w:rPr>
          <w:rFonts w:hint="eastAsia" w:cs="Times New Roman" w:asciiTheme="minorEastAsia" w:hAnsiTheme="minorEastAsia" w:eastAsiaTheme="minorEastAsia"/>
          <w:b/>
          <w:sz w:val="24"/>
          <w:szCs w:val="24"/>
        </w:rPr>
        <w:t>3、参加谈判供应商资格的文件</w:t>
      </w:r>
      <w:bookmarkEnd w:id="49"/>
      <w:bookmarkEnd w:id="50"/>
      <w:bookmarkEnd w:id="51"/>
      <w:r>
        <w:rPr>
          <w:rFonts w:hint="eastAsia" w:cs="Times New Roman" w:asciiTheme="minorEastAsia" w:hAnsiTheme="minorEastAsia" w:eastAsiaTheme="minorEastAsia"/>
          <w:b/>
          <w:sz w:val="24"/>
          <w:szCs w:val="24"/>
        </w:rPr>
        <w:t>证明</w:t>
      </w:r>
    </w:p>
    <w:p w14:paraId="411E5FC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谈判供应商应提交证明其有资格参加谈判和成交后有能力独立履行合同的文件，并作为其响应文件的一部分。</w:t>
      </w:r>
    </w:p>
    <w:p w14:paraId="361919C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谈判供应商除必须具有履行合同所需提供的设备以及服务的能力外，还必须具备相应的财务、技术方面的能力。</w:t>
      </w:r>
    </w:p>
    <w:p w14:paraId="1D27284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3.3 谈判供应商应填写并提交谈判文件所附的“资格证明文件”。</w:t>
      </w:r>
    </w:p>
    <w:p w14:paraId="090089F9">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4、供货一览表和谈判响应报价</w:t>
      </w:r>
      <w:bookmarkEnd w:id="52"/>
      <w:bookmarkEnd w:id="53"/>
      <w:r>
        <w:rPr>
          <w:rFonts w:hint="eastAsia" w:cs="Times New Roman" w:asciiTheme="minorEastAsia" w:hAnsiTheme="minorEastAsia" w:eastAsiaTheme="minorEastAsia"/>
          <w:b/>
          <w:sz w:val="24"/>
          <w:szCs w:val="24"/>
        </w:rPr>
        <w:t>表</w:t>
      </w:r>
      <w:bookmarkEnd w:id="54"/>
    </w:p>
    <w:p w14:paraId="65B0D2B0">
      <w:pPr>
        <w:widowControl w:val="0"/>
        <w:spacing w:line="480" w:lineRule="exact"/>
        <w:ind w:firstLine="480" w:firstLineChars="200"/>
        <w:textAlignment w:val="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bCs/>
          <w:color w:val="000000" w:themeColor="text1"/>
          <w:sz w:val="24"/>
          <w:szCs w:val="24"/>
          <w14:textFill>
            <w14:solidFill>
              <w14:schemeClr w14:val="tx1"/>
            </w14:solidFill>
          </w14:textFill>
        </w:rPr>
        <w:t xml:space="preserve">4.1 </w:t>
      </w:r>
      <w:r>
        <w:rPr>
          <w:rFonts w:hint="eastAsia" w:cs="Times New Roman" w:asciiTheme="minorEastAsia" w:hAnsiTheme="minorEastAsia" w:eastAsiaTheme="minorEastAsia"/>
          <w:color w:val="000000" w:themeColor="text1"/>
          <w:sz w:val="24"/>
          <w:szCs w:val="24"/>
          <w14:textFill>
            <w14:solidFill>
              <w14:schemeClr w14:val="tx1"/>
            </w14:solidFill>
          </w14:textFill>
        </w:rPr>
        <w:t>参加谈判的供应商应按照谈判文件规定格式填报谈判响应报价表（含分项报价）。每项只允许有一个报价，任何有选择的报价将不予接受（若有备选配件，则备选件的报价不属于选择性报价）。</w:t>
      </w:r>
    </w:p>
    <w:p w14:paraId="6B01CF7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 xml:space="preserve">4.2 </w:t>
      </w:r>
      <w:r>
        <w:rPr>
          <w:rFonts w:hint="eastAsia" w:cs="Times New Roman" w:asciiTheme="minorEastAsia" w:hAnsiTheme="minorEastAsia" w:eastAsiaTheme="minorEastAsia"/>
          <w:sz w:val="24"/>
          <w:szCs w:val="24"/>
        </w:rPr>
        <w:t>标的物</w:t>
      </w:r>
    </w:p>
    <w:p w14:paraId="2A29904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详见项目需求。</w:t>
      </w:r>
    </w:p>
    <w:p w14:paraId="2E62B61F">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4.3 </w:t>
      </w:r>
      <w:r>
        <w:rPr>
          <w:rFonts w:hint="eastAsia" w:cs="Times New Roman" w:asciiTheme="minorEastAsia" w:hAnsiTheme="minorEastAsia" w:eastAsiaTheme="minorEastAsia"/>
          <w:bCs/>
          <w:sz w:val="24"/>
          <w:szCs w:val="24"/>
        </w:rPr>
        <w:t>有关费用处理</w:t>
      </w:r>
    </w:p>
    <w:p w14:paraId="0BC1AC8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本次采购谈判供应商的总报价应包括为完成本项目发生的所有费用，本谈判文件中另有规定的除外。</w:t>
      </w:r>
    </w:p>
    <w:p w14:paraId="60DB1D19">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4.4 </w:t>
      </w:r>
      <w:r>
        <w:rPr>
          <w:rFonts w:hint="eastAsia" w:cs="Times New Roman" w:asciiTheme="minorEastAsia" w:hAnsiTheme="minorEastAsia" w:eastAsiaTheme="minorEastAsia"/>
          <w:bCs/>
          <w:sz w:val="24"/>
          <w:szCs w:val="24"/>
        </w:rPr>
        <w:t>其它费用处理</w:t>
      </w:r>
    </w:p>
    <w:p w14:paraId="6B113F4E">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谈判文件未列明，而谈判供应商认为必需的费用也需列入报价。</w:t>
      </w:r>
    </w:p>
    <w:p w14:paraId="6802B5BA">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4.5 报价采用的</w:t>
      </w:r>
      <w:r>
        <w:rPr>
          <w:rFonts w:hint="eastAsia" w:cs="Times New Roman" w:asciiTheme="minorEastAsia" w:hAnsiTheme="minorEastAsia" w:eastAsiaTheme="minorEastAsia"/>
          <w:bCs/>
          <w:sz w:val="24"/>
          <w:szCs w:val="24"/>
        </w:rPr>
        <w:t>货币</w:t>
      </w:r>
    </w:p>
    <w:p w14:paraId="0E5900A8">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响应文件中的单价和总价，无特殊规定的采用人民币报价，以元为单位标注。谈判文件中另有规定的按规定执行。</w:t>
      </w:r>
    </w:p>
    <w:p w14:paraId="5697ABE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4.6 谈判响应</w:t>
      </w:r>
      <w:r>
        <w:rPr>
          <w:rFonts w:hint="eastAsia" w:cs="Times New Roman" w:asciiTheme="minorEastAsia" w:hAnsiTheme="minorEastAsia" w:eastAsiaTheme="minorEastAsia"/>
          <w:bCs/>
          <w:sz w:val="24"/>
          <w:szCs w:val="24"/>
        </w:rPr>
        <w:t>报价表上的价格应按谈判文件规定填写</w:t>
      </w:r>
      <w:r>
        <w:rPr>
          <w:rFonts w:hint="eastAsia" w:cs="Times New Roman" w:asciiTheme="minorEastAsia" w:hAnsiTheme="minorEastAsia" w:eastAsiaTheme="minorEastAsia"/>
          <w:sz w:val="24"/>
          <w:szCs w:val="24"/>
        </w:rPr>
        <w:t>。</w:t>
      </w:r>
      <w:bookmarkStart w:id="55" w:name="_Toc14577359"/>
      <w:bookmarkStart w:id="56" w:name="_Toc61149559"/>
      <w:bookmarkStart w:id="57" w:name="_Toc513029221"/>
    </w:p>
    <w:p w14:paraId="564E64D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5、谈判保证金</w:t>
      </w:r>
      <w:bookmarkEnd w:id="55"/>
      <w:bookmarkEnd w:id="56"/>
      <w:bookmarkEnd w:id="57"/>
      <w:r>
        <w:rPr>
          <w:rFonts w:hint="eastAsia" w:cs="Times New Roman" w:asciiTheme="minorEastAsia" w:hAnsiTheme="minorEastAsia" w:eastAsiaTheme="minorEastAsia"/>
          <w:b/>
          <w:sz w:val="24"/>
          <w:szCs w:val="24"/>
        </w:rPr>
        <w:t>（如有）</w:t>
      </w:r>
    </w:p>
    <w:p w14:paraId="4CD81D8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谈判供应商在递交响应文件时必须按照竞争性谈判采购公告的要求提交谈判保证金，作为其谈判的一部分。谈判保证金是为了保护采购人免遭因谈判供应商的行为而蒙受的损失，采购人因谈判供应商的行为受到损害时，可根据相关规定处理。</w:t>
      </w:r>
    </w:p>
    <w:p w14:paraId="39E6F02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在谈判时，对在响应文件递交截止时间以前未按谈判文件要求提交谈判保证金的响应文件</w:t>
      </w:r>
      <w:r>
        <w:rPr>
          <w:rFonts w:hint="eastAsia" w:cs="Times New Roman" w:asciiTheme="minorEastAsia" w:hAnsiTheme="minorEastAsia" w:eastAsiaTheme="minorEastAsia"/>
          <w:bCs/>
          <w:sz w:val="24"/>
          <w:szCs w:val="24"/>
        </w:rPr>
        <w:t>，采购人将视其为无效响应文件而予以拒绝</w:t>
      </w:r>
      <w:r>
        <w:rPr>
          <w:rFonts w:hint="eastAsia" w:cs="Times New Roman" w:asciiTheme="minorEastAsia" w:hAnsiTheme="minorEastAsia" w:eastAsiaTheme="minorEastAsia"/>
          <w:sz w:val="24"/>
          <w:szCs w:val="24"/>
        </w:rPr>
        <w:t>。</w:t>
      </w:r>
    </w:p>
    <w:p w14:paraId="796B69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未成交供应商的谈判保证金，于决标当日或决标后五个工作日内到盐城师范学院凭原出具的收据退还谈判保证金（无息退还）。成交供应商的谈判保证金，将在采购合同签订之日起5个工作日内退还（无息）。</w:t>
      </w:r>
    </w:p>
    <w:p w14:paraId="128F65B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下列任何情况发生时，谈判保证金不予退还：</w:t>
      </w:r>
    </w:p>
    <w:p w14:paraId="3BDD5C2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（1）为谋取最终成交，谈判供应商在整个谈判过程中提供的相关文件被确认是虚假的、不真实的；</w:t>
      </w:r>
    </w:p>
    <w:p w14:paraId="25FFDF8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（2）参加谈判的供应商之间被证实有串通、欺诈行为或者恶意进行竞争，影响采购人合法权益的。</w:t>
      </w:r>
    </w:p>
    <w:p w14:paraId="18ABFA2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（3）采取不正当手段诋毁、排挤其他供应商的；</w:t>
      </w:r>
    </w:p>
    <w:p w14:paraId="0384ABC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（4）与采购人相关工作人员恶意串通的；</w:t>
      </w:r>
    </w:p>
    <w:p w14:paraId="01E9416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（5）向采购人相关工作人员行贿或者提供其他不正当利益的；</w:t>
      </w:r>
    </w:p>
    <w:p w14:paraId="245FC9C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（6）成交供应商在规定期限内未能根据规定交纳履约保证金；</w:t>
      </w:r>
    </w:p>
    <w:p w14:paraId="248AC67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（7）成交供应商在规定期限内未能根据规定签订合同的。</w:t>
      </w:r>
    </w:p>
    <w:p w14:paraId="62331B3C">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58" w:name="_Toc513029224"/>
      <w:bookmarkStart w:id="59" w:name="_Toc14577362"/>
      <w:bookmarkStart w:id="60" w:name="_Toc61149562"/>
      <w:r>
        <w:rPr>
          <w:rFonts w:hint="eastAsia" w:cs="Times New Roman" w:asciiTheme="minorEastAsia" w:hAnsiTheme="minorEastAsia" w:eastAsiaTheme="minorEastAsia"/>
          <w:b/>
          <w:sz w:val="24"/>
          <w:szCs w:val="24"/>
        </w:rPr>
        <w:t>三、响应文件的递交</w:t>
      </w:r>
      <w:bookmarkEnd w:id="58"/>
      <w:bookmarkEnd w:id="59"/>
      <w:bookmarkEnd w:id="60"/>
    </w:p>
    <w:p w14:paraId="6669E10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1" w:name="_Toc61149563"/>
      <w:bookmarkStart w:id="62" w:name="_Toc462564084"/>
      <w:bookmarkStart w:id="63" w:name="_Toc513029225"/>
      <w:bookmarkStart w:id="64" w:name="_Toc14577363"/>
      <w:r>
        <w:rPr>
          <w:rFonts w:hint="eastAsia" w:cs="Times New Roman" w:asciiTheme="minorEastAsia" w:hAnsiTheme="minorEastAsia" w:eastAsiaTheme="minorEastAsia"/>
          <w:b/>
          <w:sz w:val="24"/>
          <w:szCs w:val="24"/>
        </w:rPr>
        <w:t>1、响应文件的密封和标记</w:t>
      </w:r>
      <w:bookmarkEnd w:id="61"/>
      <w:bookmarkEnd w:id="62"/>
      <w:bookmarkEnd w:id="63"/>
      <w:bookmarkEnd w:id="64"/>
    </w:p>
    <w:p w14:paraId="4D37690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参加谈判供应商应将响应文件密封，密封的响应文件应标明“正本”、“副本”的字样。</w:t>
      </w:r>
    </w:p>
    <w:p w14:paraId="575D2B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密封的响应文件应：</w:t>
      </w:r>
    </w:p>
    <w:p w14:paraId="522CFC2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（1）按采购公告中注明的地址送达规定地点；</w:t>
      </w:r>
    </w:p>
    <w:p w14:paraId="3113024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（2）注明参加谈判项目名称、谈判文件编号及参加的分包号；</w:t>
      </w:r>
    </w:p>
    <w:p w14:paraId="1A1B9E2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（3）密封包装上应写明参加谈判供应商名称。</w:t>
      </w:r>
    </w:p>
    <w:p w14:paraId="244CE13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如果密封包装未按要求密封和加写标记，采购人对误投或过早启封概不负责。对由此造成提前开封的响应文件，采购人将予以拒绝。</w:t>
      </w:r>
    </w:p>
    <w:p w14:paraId="437A2FB9">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5" w:name="_Toc513029226"/>
      <w:bookmarkStart w:id="66" w:name="_Toc61149564"/>
      <w:bookmarkStart w:id="67" w:name="_Toc14577364"/>
      <w:r>
        <w:rPr>
          <w:rFonts w:hint="eastAsia" w:cs="Times New Roman" w:asciiTheme="minorEastAsia" w:hAnsiTheme="minorEastAsia" w:eastAsiaTheme="minorEastAsia"/>
          <w:b/>
          <w:sz w:val="24"/>
          <w:szCs w:val="24"/>
        </w:rPr>
        <w:t>2、</w:t>
      </w:r>
      <w:bookmarkEnd w:id="65"/>
      <w:bookmarkEnd w:id="66"/>
      <w:bookmarkEnd w:id="67"/>
      <w:r>
        <w:rPr>
          <w:rFonts w:hint="eastAsia" w:cs="Times New Roman" w:asciiTheme="minorEastAsia" w:hAnsiTheme="minorEastAsia" w:eastAsiaTheme="minorEastAsia"/>
          <w:b/>
          <w:sz w:val="24"/>
          <w:szCs w:val="24"/>
        </w:rPr>
        <w:t>响应文件开启时间</w:t>
      </w:r>
    </w:p>
    <w:p w14:paraId="7B1CCE6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采购人收到响应文件的时间不得迟于本谈判文件规定的响应文件接收截止时间。</w:t>
      </w:r>
    </w:p>
    <w:p w14:paraId="062ACE3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采购人可通过修改谈判文件自行决定酌情推迟响应文件接收截止时间，在此情况下，谈判供应商的所有权利和义务以及受制的响应文件接收截止时间均应以延长后新的响应文件接收截止时间为准。</w:t>
      </w:r>
    </w:p>
    <w:p w14:paraId="169F1FA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8" w:name="_Toc513029227"/>
      <w:bookmarkStart w:id="69" w:name="_Toc61149565"/>
      <w:bookmarkStart w:id="70" w:name="_Toc14577365"/>
      <w:r>
        <w:rPr>
          <w:rFonts w:hint="eastAsia" w:cs="Times New Roman" w:asciiTheme="minorEastAsia" w:hAnsiTheme="minorEastAsia" w:eastAsiaTheme="minorEastAsia"/>
          <w:b/>
          <w:sz w:val="24"/>
          <w:szCs w:val="24"/>
        </w:rPr>
        <w:t>3、迟交的响应文件</w:t>
      </w:r>
      <w:bookmarkEnd w:id="68"/>
      <w:bookmarkEnd w:id="69"/>
      <w:bookmarkEnd w:id="70"/>
    </w:p>
    <w:p w14:paraId="55F98CF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采购人将拒绝在其规定的响应文件接收截止时间后接收响应文件。</w:t>
      </w:r>
    </w:p>
    <w:p w14:paraId="7DC65A47">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1" w:name="_Toc14577366"/>
      <w:bookmarkStart w:id="72" w:name="_Toc61149566"/>
      <w:bookmarkStart w:id="73" w:name="_Toc513029228"/>
      <w:r>
        <w:rPr>
          <w:rFonts w:hint="eastAsia" w:cs="Times New Roman" w:asciiTheme="minorEastAsia" w:hAnsiTheme="minorEastAsia" w:eastAsiaTheme="minorEastAsia"/>
          <w:b/>
          <w:sz w:val="24"/>
          <w:szCs w:val="24"/>
        </w:rPr>
        <w:t>4、响应文件的修改和撤回</w:t>
      </w:r>
      <w:bookmarkEnd w:id="71"/>
      <w:bookmarkEnd w:id="72"/>
      <w:bookmarkEnd w:id="73"/>
    </w:p>
    <w:p w14:paraId="512ECCE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谈判供应商在递交响应文件后，可以修改或撤回其响应文件，但这种修改和撤回，必须在规定的响应文件接收截止时间前，以书面形式送达指定地点。</w:t>
      </w:r>
    </w:p>
    <w:p w14:paraId="71D2C63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谈判供应商的修改或撤回通知书，应按本文件规定进行编制、密封、标记和发送，并应在封套上加注“修改”和“撤回”字样。</w:t>
      </w:r>
    </w:p>
    <w:p w14:paraId="174D415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谈判供应商在提交最后报价之前，可以根据谈判情况退出谈判，采购人退还退出谈判的供应商的谈判保证金。</w:t>
      </w:r>
    </w:p>
    <w:p w14:paraId="1A7E16B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四、谈判与评审</w:t>
      </w:r>
    </w:p>
    <w:p w14:paraId="01BE66AA">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4" w:name="_Toc513029230"/>
      <w:bookmarkStart w:id="75" w:name="_Toc16938546"/>
      <w:bookmarkStart w:id="76" w:name="_Toc20823302"/>
      <w:r>
        <w:rPr>
          <w:rFonts w:hint="eastAsia" w:cs="Times New Roman" w:asciiTheme="minorEastAsia" w:hAnsiTheme="minorEastAsia" w:eastAsiaTheme="minorEastAsia"/>
          <w:b/>
          <w:sz w:val="24"/>
          <w:szCs w:val="24"/>
        </w:rPr>
        <w:t>1、</w:t>
      </w:r>
      <w:bookmarkEnd w:id="74"/>
      <w:bookmarkEnd w:id="75"/>
      <w:bookmarkEnd w:id="76"/>
      <w:r>
        <w:rPr>
          <w:rFonts w:hint="eastAsia" w:cs="Times New Roman" w:asciiTheme="minorEastAsia" w:hAnsiTheme="minorEastAsia" w:eastAsiaTheme="minorEastAsia"/>
          <w:b/>
          <w:sz w:val="24"/>
          <w:szCs w:val="24"/>
        </w:rPr>
        <w:t>谈判仪式</w:t>
      </w:r>
    </w:p>
    <w:p w14:paraId="19A11F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采购人将在采购公告中规定的时间和地点组织谈判开始仪式，仪式由采购人主持，供应商应委派携带有效证件的代表准时参加，参加仪式的代表需签名以证明其出席。</w:t>
      </w:r>
    </w:p>
    <w:p w14:paraId="56F6D78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7" w:name="_Toc513029231"/>
      <w:bookmarkStart w:id="78" w:name="_Toc16938547"/>
      <w:bookmarkStart w:id="79" w:name="_Toc20823303"/>
      <w:r>
        <w:rPr>
          <w:rFonts w:hint="eastAsia" w:cs="Times New Roman" w:asciiTheme="minorEastAsia" w:hAnsiTheme="minorEastAsia" w:eastAsiaTheme="minorEastAsia"/>
          <w:b/>
          <w:sz w:val="24"/>
          <w:szCs w:val="24"/>
        </w:rPr>
        <w:t>2、谈判小组</w:t>
      </w:r>
    </w:p>
    <w:p w14:paraId="5D59DF9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谈判开始仪式结束后，采购人将立即组织谈判小组进行评审、谈判。</w:t>
      </w:r>
    </w:p>
    <w:p w14:paraId="46FB3D8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谈判小组人员构成符合政府采购有关规定。</w:t>
      </w:r>
    </w:p>
    <w:p w14:paraId="6FC7F70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谈判小组应以科学、公正的态度参加评审、谈判工作并推荐成交候选人。评审专家在评审过程中不受任何干扰，独立、负责地提出评审意见，并对自己的评审意见承担责任。</w:t>
      </w:r>
    </w:p>
    <w:p w14:paraId="0728E9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2.4 谈判小组将对供应商的商业、技术秘密予以保密。</w:t>
      </w:r>
    </w:p>
    <w:p w14:paraId="5A75AA08">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3、评审过程的保密</w:t>
      </w:r>
      <w:bookmarkEnd w:id="77"/>
      <w:bookmarkEnd w:id="78"/>
      <w:bookmarkEnd w:id="79"/>
      <w:r>
        <w:rPr>
          <w:rFonts w:hint="eastAsia" w:cs="Times New Roman" w:asciiTheme="minorEastAsia" w:hAnsiTheme="minorEastAsia" w:eastAsiaTheme="minorEastAsia"/>
          <w:b/>
          <w:sz w:val="24"/>
          <w:szCs w:val="24"/>
        </w:rPr>
        <w:t>与公正</w:t>
      </w:r>
    </w:p>
    <w:p w14:paraId="59DC9AA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谈判开始仪式结束后，直至签订合同之日止，凡是与审查、澄清、评价和比较谈判响应文件的有关资料以及推荐建议等，均不得向供应商或与评审无关的其他人员透露。</w:t>
      </w:r>
    </w:p>
    <w:p w14:paraId="105303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在评审过程中，如果供应商试图向采购人和参与评审的人员施加任何影响，有可能对其响应文件按无效处理。</w:t>
      </w:r>
    </w:p>
    <w:p w14:paraId="033EFB7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0" w:name="_Toc20823304"/>
      <w:bookmarkStart w:id="81" w:name="_Toc513029232"/>
      <w:bookmarkStart w:id="82" w:name="_Toc16938548"/>
      <w:r>
        <w:rPr>
          <w:rFonts w:hint="eastAsia" w:cs="Times New Roman" w:asciiTheme="minorEastAsia" w:hAnsiTheme="minorEastAsia" w:eastAsiaTheme="minorEastAsia"/>
          <w:b/>
          <w:sz w:val="24"/>
          <w:szCs w:val="24"/>
        </w:rPr>
        <w:t>4、评审过程的澄清</w:t>
      </w:r>
      <w:bookmarkEnd w:id="80"/>
      <w:bookmarkEnd w:id="81"/>
      <w:bookmarkEnd w:id="82"/>
      <w:r>
        <w:rPr>
          <w:rFonts w:hint="eastAsia" w:cs="Times New Roman" w:asciiTheme="minorEastAsia" w:hAnsiTheme="minorEastAsia" w:eastAsiaTheme="minorEastAsia"/>
          <w:b/>
          <w:sz w:val="24"/>
          <w:szCs w:val="24"/>
        </w:rPr>
        <w:t>、说明和更正</w:t>
      </w:r>
    </w:p>
    <w:p w14:paraId="379764B8">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bookmarkStart w:id="83" w:name="_Toc20823305"/>
      <w:bookmarkStart w:id="84" w:name="_Toc513029233"/>
      <w:bookmarkStart w:id="85" w:name="_Toc16938549"/>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xml:space="preserve">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FAA6BC">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接到谈判小组要求的供应商应派人按谈判小组通知的时间和地点做出书面澄清、说明或更正。供应商的澄清、说明或者更正应当由法定代表人或授权代理人签字或者加盖公章。供应商为自然人的，应当由本人签字并附身份证明。</w:t>
      </w:r>
    </w:p>
    <w:p w14:paraId="1E288021">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接到谈判小组澄清要求的供应商如未按规定做出澄清，其风险由供应商自行承担。</w:t>
      </w:r>
    </w:p>
    <w:p w14:paraId="76F119A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5、对响应文件的初审</w:t>
      </w:r>
      <w:bookmarkEnd w:id="83"/>
      <w:bookmarkEnd w:id="84"/>
      <w:bookmarkEnd w:id="85"/>
    </w:p>
    <w:p w14:paraId="54C9533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响应文件初审分为资格性检查和符合性检查。</w:t>
      </w:r>
    </w:p>
    <w:p w14:paraId="2E784AC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资格性检查：依据法律法规和采购文件的规定，对响应文件中的资格证明文件、谈判保证金等进行审查，以确定供应商是否具备参加谈判的资格。</w:t>
      </w:r>
    </w:p>
    <w:p w14:paraId="053746B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符合性检查：依据采购文件的规定，从响应文件的有效性、完整性和对采购文件的响应程度进行审查，以确定是否对采购文件的实质性要求作出响应。</w:t>
      </w:r>
    </w:p>
    <w:p w14:paraId="4EF9B86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在正式谈判之前，谈判小组将首先审查每份响应文件是否实质性响应了采购文件的要求。实质性响应的谈判响应文件应该是与采购文件要求的全部条款、条件和规格相符，没有重大偏离或保留。</w:t>
      </w:r>
    </w:p>
    <w:p w14:paraId="2F9AA38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响应文件本身的内容，而不寻求外部的证据。</w:t>
      </w:r>
    </w:p>
    <w:p w14:paraId="0A7204C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被认定为未实质性和符合性响应谈判文件的响应文件的情形：</w:t>
      </w:r>
    </w:p>
    <w:p w14:paraId="5A21648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（1）未按要求交纳谈判保证金的；</w:t>
      </w:r>
    </w:p>
    <w:p w14:paraId="3F75C4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（2）未按照采购文件规定要求密封、签署、盖章的；</w:t>
      </w:r>
    </w:p>
    <w:p w14:paraId="2665059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（3）供应商在报价时采用选择性报价；</w:t>
      </w:r>
    </w:p>
    <w:p w14:paraId="5E528E1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（4）供应商不符合采购文件中规定的申请人的资格要求的；</w:t>
      </w:r>
    </w:p>
    <w:p w14:paraId="10D1FF79">
      <w:pPr>
        <w:widowControl w:val="0"/>
        <w:spacing w:line="480" w:lineRule="exact"/>
        <w:ind w:firstLine="480" w:firstLineChars="200"/>
        <w:textAlignment w:val="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sz w:val="24"/>
          <w:szCs w:val="24"/>
        </w:rPr>
        <w:t>（5）不符合法律、法规和采购文件中规定的其他实质性要求的</w:t>
      </w:r>
      <w:r>
        <w:rPr>
          <w:rFonts w:hint="eastAsia" w:cs="Times New Roman" w:asciiTheme="minorEastAsia" w:hAnsiTheme="minorEastAsia" w:eastAsiaTheme="minorEastAsia"/>
          <w:i/>
          <w:color w:val="000000" w:themeColor="text1"/>
          <w:sz w:val="24"/>
          <w:szCs w:val="24"/>
          <w:u w:val="single"/>
          <w14:textFill>
            <w14:solidFill>
              <w14:schemeClr w14:val="tx1"/>
            </w14:solidFill>
          </w14:textFill>
        </w:rPr>
        <w:t>（本谈判文件中斜体且有下划线部分为实质性要求和条件）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3CDC3E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（6）其他法律、法规及本采购文件规定的属未实质性响应的响应文件的情形。</w:t>
      </w:r>
    </w:p>
    <w:p w14:paraId="21D84D2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未实质性响应谈判文件的响应文件按无效响应处理，谈判小组将予以拒绝，供应商不得通过修改或撤销不合要求的偏离或保留而使其谈判响应文件成为实质性响应的文件。</w:t>
      </w:r>
    </w:p>
    <w:p w14:paraId="26F2F170">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6" w:name="_Toc16938550"/>
      <w:bookmarkStart w:id="87" w:name="_Toc513029234"/>
      <w:bookmarkStart w:id="88" w:name="_Toc20823306"/>
      <w:r>
        <w:rPr>
          <w:rFonts w:hint="eastAsia" w:cs="Times New Roman" w:asciiTheme="minorEastAsia" w:hAnsiTheme="minorEastAsia" w:eastAsiaTheme="minorEastAsia"/>
          <w:b/>
          <w:sz w:val="24"/>
          <w:szCs w:val="24"/>
        </w:rPr>
        <w:t>6、</w:t>
      </w:r>
      <w:bookmarkEnd w:id="86"/>
      <w:bookmarkEnd w:id="87"/>
      <w:bookmarkEnd w:id="88"/>
      <w:r>
        <w:rPr>
          <w:rFonts w:hint="eastAsia" w:cs="Times New Roman" w:asciiTheme="minorEastAsia" w:hAnsiTheme="minorEastAsia" w:eastAsiaTheme="minorEastAsia"/>
          <w:b/>
          <w:sz w:val="24"/>
          <w:szCs w:val="24"/>
        </w:rPr>
        <w:t>谈判程序及成交原则</w:t>
      </w:r>
    </w:p>
    <w:p w14:paraId="4AB88FDF">
      <w:pPr>
        <w:widowControl w:val="0"/>
        <w:spacing w:line="480" w:lineRule="exact"/>
        <w:ind w:firstLine="480" w:firstLineChars="200"/>
        <w:textAlignment w:val="auto"/>
        <w:rPr>
          <w:rFonts w:cs="Times New Roman" w:asciiTheme="minorEastAsia" w:hAnsiTheme="minorEastAsia" w:eastAsiaTheme="minorEastAsia"/>
          <w:sz w:val="24"/>
          <w:szCs w:val="24"/>
        </w:rPr>
      </w:pPr>
      <w:bookmarkStart w:id="89" w:name="_Toc513029235"/>
      <w:bookmarkStart w:id="90" w:name="_Toc16938551"/>
      <w:bookmarkStart w:id="91" w:name="_Toc20823307"/>
      <w:r>
        <w:rPr>
          <w:rFonts w:hint="eastAsia" w:cs="Times New Roman" w:asciiTheme="minorEastAsia" w:hAnsiTheme="minorEastAsia" w:eastAsiaTheme="minorEastAsia"/>
          <w:sz w:val="24"/>
          <w:szCs w:val="24"/>
        </w:rPr>
        <w:t>6.1 谈判程序</w:t>
      </w:r>
    </w:p>
    <w:p w14:paraId="114C800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6.1.1 对于通过资格性和符合性审查的供应商，谈判小组所有成员将集中与单一供应商分别进行谈判。</w:t>
      </w:r>
    </w:p>
    <w:p w14:paraId="6DFB8F9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14:paraId="1086A99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6.1.2 谈判文件能够详细列明采购标的的技术、服务要求的，谈判结束后，谈判小组将要求所有实质性响应的供应商在规定时间内提交最后报价。</w:t>
      </w:r>
    </w:p>
    <w:p w14:paraId="2BC66B8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14:paraId="58CA3E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最后报价是供应商响应文件的有效组成部分。符合《政府采购非招标采购方式管理暂行办法》等相关文件规定情形的，提交最后报价的供应商可以为2家。</w:t>
      </w:r>
    </w:p>
    <w:p w14:paraId="7B078B1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6.1.3 谈判供应商未在谈判小组规定的时间内完成最后报价的视为放弃谈判，其谈判响应按无效响应处理。最后报价须由谈判供应商法定代表人或授权代表签字或者加盖公章。在采购需求中的技术、服务要求以及合同草案条款未作变动的情况下，谈判供应商的最后报价不得低于响应文件中的报价。</w:t>
      </w:r>
      <w:r>
        <w:rPr>
          <w:rFonts w:cs="Times New Roman" w:asciiTheme="minorEastAsia" w:hAnsiTheme="minorEastAsia" w:eastAsiaTheme="minorEastAsia"/>
          <w:sz w:val="24"/>
          <w:szCs w:val="24"/>
        </w:rPr>
        <w:t>已提交响应文件的供应商，在提交最后报价之前，可以根据谈判情况退出谈判。</w:t>
      </w:r>
      <w:r>
        <w:rPr>
          <w:rFonts w:hint="eastAsia" w:cs="Times New Roman" w:asciiTheme="minorEastAsia" w:hAnsiTheme="minorEastAsia" w:eastAsiaTheme="minorEastAsia"/>
          <w:sz w:val="24"/>
          <w:szCs w:val="24"/>
        </w:rPr>
        <w:t>采购人将</w:t>
      </w:r>
      <w:r>
        <w:rPr>
          <w:rFonts w:cs="Times New Roman" w:asciiTheme="minorEastAsia" w:hAnsiTheme="minorEastAsia" w:eastAsiaTheme="minorEastAsia"/>
          <w:sz w:val="24"/>
          <w:szCs w:val="24"/>
        </w:rPr>
        <w:t>退还退出谈判的供应商的谈判保证金。</w:t>
      </w:r>
    </w:p>
    <w:p w14:paraId="62F6A2D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6.1.4 各供应商最后报价结束后，如谈判小组认为最后最高的供应商的报价明显高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高的供应商递补，以此类推。</w:t>
      </w:r>
    </w:p>
    <w:p w14:paraId="581754E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 成交原则</w:t>
      </w:r>
    </w:p>
    <w:p w14:paraId="5FB4FF9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6.2.1 谈判小组将从质量和服务均能满足采购文件实质性响应要求的供应商中，按照最后报价由高到低顺序推荐成交候选人，并编写评审报告。</w:t>
      </w:r>
    </w:p>
    <w:p w14:paraId="18FD8CE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6.2.2 供应商的最后报价如相同，则优先采购“环境标志产品”或“节能产品”；环境标志产品是指列入财政部、环境保护部最新公布的《环境标志产品政府采购清单》内的产品；节能产品是指列入财政部、国家发改委最新公布的《节能产品政府采购清单》内的产品。</w:t>
      </w:r>
    </w:p>
    <w:p w14:paraId="58A6F2F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6.3 采购活动终止的情况</w:t>
      </w:r>
    </w:p>
    <w:p w14:paraId="1828D76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出现下列情形之一的，本次竞争性谈判采购活动将被终止：</w:t>
      </w:r>
    </w:p>
    <w:p w14:paraId="42204D9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）因情况变化，不再符合规定的竞争性谈判采购方式适用情形的；</w:t>
      </w:r>
    </w:p>
    <w:p w14:paraId="2028DCF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）出现影响采购公正的违法、违规行为的；</w:t>
      </w:r>
    </w:p>
    <w:p w14:paraId="1E516FA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）在采购过程中符合竞争要求的供应商或者报价未超过采购预算的供应商不足3家的。</w:t>
      </w:r>
    </w:p>
    <w:p w14:paraId="68C734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（4）因重大变故，采购任务取消的。</w:t>
      </w:r>
    </w:p>
    <w:bookmarkEnd w:id="89"/>
    <w:bookmarkEnd w:id="90"/>
    <w:bookmarkEnd w:id="91"/>
    <w:p w14:paraId="03B8057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五、成交</w:t>
      </w:r>
    </w:p>
    <w:p w14:paraId="550D009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2" w:name="_Toc513029238"/>
      <w:bookmarkStart w:id="93" w:name="_Toc16938554"/>
      <w:bookmarkStart w:id="94" w:name="_Toc20823310"/>
      <w:r>
        <w:rPr>
          <w:rFonts w:hint="eastAsia" w:cs="Times New Roman" w:asciiTheme="minorEastAsia" w:hAnsiTheme="minorEastAsia" w:eastAsiaTheme="minorEastAsia"/>
          <w:b/>
          <w:sz w:val="24"/>
          <w:szCs w:val="24"/>
        </w:rPr>
        <w:t>1、</w:t>
      </w:r>
      <w:bookmarkEnd w:id="92"/>
      <w:r>
        <w:rPr>
          <w:rFonts w:hint="eastAsia" w:cs="Times New Roman" w:asciiTheme="minorEastAsia" w:hAnsiTheme="minorEastAsia" w:eastAsiaTheme="minorEastAsia"/>
          <w:b/>
          <w:sz w:val="24"/>
          <w:szCs w:val="24"/>
        </w:rPr>
        <w:t>确定</w:t>
      </w:r>
      <w:bookmarkEnd w:id="93"/>
      <w:bookmarkEnd w:id="94"/>
      <w:r>
        <w:rPr>
          <w:rFonts w:hint="eastAsia" w:cs="Times New Roman" w:asciiTheme="minorEastAsia" w:hAnsiTheme="minorEastAsia" w:eastAsiaTheme="minorEastAsia"/>
          <w:b/>
          <w:sz w:val="24"/>
          <w:szCs w:val="24"/>
        </w:rPr>
        <w:t>成交单位</w:t>
      </w:r>
    </w:p>
    <w:p w14:paraId="1FE584B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谈判小组根据本采购文件规定评审办法、原始谈判记录和谈判结果，编写评审报告，推荐成交候选人。</w:t>
      </w:r>
    </w:p>
    <w:p w14:paraId="12CC889F">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采购人根据谈判小组推荐的成交候选人确定成交供应商。采购人将在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Arial" w:asciiTheme="minorEastAsia" w:hAnsiTheme="minorEastAsia" w:eastAsiaTheme="minorEastAsia"/>
          <w:sz w:val="24"/>
          <w:szCs w:val="24"/>
        </w:rPr>
        <w:t>上</w:t>
      </w:r>
      <w:r>
        <w:rPr>
          <w:rFonts w:hint="eastAsia" w:cs="Times New Roman" w:asciiTheme="minorEastAsia" w:hAnsiTheme="minorEastAsia" w:eastAsiaTheme="minorEastAsia"/>
          <w:sz w:val="24"/>
          <w:szCs w:val="24"/>
        </w:rPr>
        <w:t>发布成交结果公告，公告期限为1个工作日。</w:t>
      </w:r>
    </w:p>
    <w:p w14:paraId="56145CA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若有充分证据证明，成交供应商出现下列情况之一的，一经查实，将被取消成交资格：</w:t>
      </w:r>
    </w:p>
    <w:p w14:paraId="4C94418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（1）提供虚假材料谋取成交的；</w:t>
      </w:r>
    </w:p>
    <w:p w14:paraId="1D56D9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（2）与评审专家、采购人、其他供应商恶意串通的；</w:t>
      </w:r>
    </w:p>
    <w:p w14:paraId="73AA123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（3）向评审专家、采购人行贿或者提供其他不正当利益的；</w:t>
      </w:r>
    </w:p>
    <w:p w14:paraId="0820B49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（4）恶意竞争，最终总报价明显高于其自身合理成本且又无法提供证明的；</w:t>
      </w:r>
    </w:p>
    <w:p w14:paraId="205B5AF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（5）不满足本采购文件规定的实质性要求，但在评审过程中又未被谈判小组发现的；</w:t>
      </w:r>
    </w:p>
    <w:p w14:paraId="7AE285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（6）成交后无正当理由拒不与采购人签订政府采购合同或者未按照采购文件确定的事项签订政府采购合同；</w:t>
      </w:r>
    </w:p>
    <w:p w14:paraId="4C6E0E6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（7）将政府采购合同转包；</w:t>
      </w:r>
    </w:p>
    <w:p w14:paraId="0C0770E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（8）法律、法规、规章规定的属于成交无效的其他情形。</w:t>
      </w:r>
    </w:p>
    <w:p w14:paraId="71D9672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2、质疑处理</w:t>
      </w:r>
    </w:p>
    <w:p w14:paraId="4BAD62D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2.1供应商认为采购文件、采购过程和采购结果使自己的权益受到损害的，可以在知道或应知其权益受到损害之日起七个工作日内，以书面形式向采购人提出质疑。上述应知其权益受到损害之日，是指：</w:t>
      </w:r>
    </w:p>
    <w:p w14:paraId="14D33DD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2.1.1 </w:t>
      </w:r>
      <w:r>
        <w:rPr>
          <w:rFonts w:cs="Times New Roman" w:asciiTheme="minorEastAsia" w:hAnsiTheme="minorEastAsia" w:eastAsiaTheme="minorEastAsia"/>
          <w:sz w:val="24"/>
          <w:szCs w:val="24"/>
        </w:rPr>
        <w:t>对可以质疑的采购文件提出质疑的，为收到采购文件之日或者采购文件公告期限届满之日；</w:t>
      </w:r>
    </w:p>
    <w:p w14:paraId="640F4D1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2.1.2 </w:t>
      </w:r>
      <w:r>
        <w:rPr>
          <w:rFonts w:cs="Times New Roman" w:asciiTheme="minorEastAsia" w:hAnsiTheme="minorEastAsia" w:eastAsiaTheme="minorEastAsia"/>
          <w:sz w:val="24"/>
          <w:szCs w:val="24"/>
        </w:rPr>
        <w:t>对采购过程提出质疑的，为各采购程序环节结束之日；</w:t>
      </w:r>
    </w:p>
    <w:p w14:paraId="00987FA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2.1.3 </w:t>
      </w:r>
      <w:r>
        <w:rPr>
          <w:rFonts w:cs="Times New Roman" w:asciiTheme="minorEastAsia" w:hAnsiTheme="minorEastAsia" w:eastAsiaTheme="minorEastAsia"/>
          <w:sz w:val="24"/>
          <w:szCs w:val="24"/>
        </w:rPr>
        <w:t>对成交结果提出质疑的，为成交结果公告期限届满之日。</w:t>
      </w:r>
    </w:p>
    <w:p w14:paraId="4773E46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未参加谈判采购活动的供应商或在谈判采购活动中自身权益未受到损害的供应商所提出的质疑不予受理。</w:t>
      </w:r>
    </w:p>
    <w:p w14:paraId="599D873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质疑函应当包括下列内容：</w:t>
      </w:r>
    </w:p>
    <w:p w14:paraId="21265B2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2.3.1 质疑供应商的名称、地址、邮编、联系人、联系电话；</w:t>
      </w:r>
    </w:p>
    <w:p w14:paraId="7095CFE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2.3.2 具体的质疑事项及明确的请求；</w:t>
      </w:r>
    </w:p>
    <w:p w14:paraId="05753EE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2.3.3 认为自己合法权益受到损害或可能受到损害的相关证据材料；</w:t>
      </w:r>
    </w:p>
    <w:p w14:paraId="50C449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2.3.4 提起质疑的日期；</w:t>
      </w:r>
    </w:p>
    <w:p w14:paraId="6AD0085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7E15EE4F">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2.4 《质疑函范本》请参考：</w:t>
      </w:r>
    </w:p>
    <w:p w14:paraId="5744CA7B">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 xml:space="preserve">盐城市政府采购网/协议供货及资料下载/政府采购供应商质疑函范本/  </w:t>
      </w:r>
      <w:r>
        <w:fldChar w:fldCharType="begin"/>
      </w:r>
      <w:r>
        <w:instrText xml:space="preserve"> HYPERLINK "http://czj.yancheng.gov.cn/art/2018/2/9/art_2407_2076377.html" </w:instrText>
      </w:r>
      <w:r>
        <w:fldChar w:fldCharType="separate"/>
      </w:r>
      <w:r>
        <w:rPr>
          <w:rFonts w:hint="eastAsia" w:cs="宋体" w:asciiTheme="minorEastAsia" w:hAnsiTheme="minorEastAsia" w:eastAsiaTheme="minorEastAsia"/>
          <w:sz w:val="24"/>
          <w:szCs w:val="24"/>
          <w:u w:val="single"/>
          <w:lang w:val="zh-CN"/>
        </w:rPr>
        <w:t>http://czj.yancheng.gov.cn/art/2018/2/9/art_2407_2076377.html</w:t>
      </w:r>
      <w:r>
        <w:rPr>
          <w:rFonts w:hint="eastAsia" w:cs="宋体" w:asciiTheme="minorEastAsia" w:hAnsiTheme="minorEastAsia" w:eastAsiaTheme="minorEastAsia"/>
          <w:sz w:val="24"/>
          <w:szCs w:val="24"/>
          <w:u w:val="single"/>
          <w:lang w:val="zh-CN"/>
        </w:rPr>
        <w:fldChar w:fldCharType="end"/>
      </w:r>
      <w:r>
        <w:rPr>
          <w:rFonts w:hint="eastAsia" w:cs="宋体" w:asciiTheme="minorEastAsia" w:hAnsiTheme="minorEastAsia" w:eastAsiaTheme="minorEastAsia"/>
          <w:sz w:val="24"/>
          <w:szCs w:val="24"/>
          <w:lang w:val="zh-CN"/>
        </w:rPr>
        <w:t>。</w:t>
      </w:r>
    </w:p>
    <w:p w14:paraId="5C1EDEA9">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2.5 采购人只接收以纸质原件形式送达的质疑。采购人质疑接收部门为竞争性谈判采购公告中的使用部门和采购部门、盐城师范学院招投标管理办公室；联系人、联系电话、地址：详见公告。</w:t>
      </w:r>
    </w:p>
    <w:p w14:paraId="2ED21E4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 以下情形的质疑不予受理：</w:t>
      </w:r>
    </w:p>
    <w:p w14:paraId="13E8D25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2.6.1 内容不符合《政府采购质疑和投诉办法》第十二条规定的质疑；</w:t>
      </w:r>
    </w:p>
    <w:p w14:paraId="7AACD3F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2.6.2 超出政府采购法定期限的质疑；</w:t>
      </w:r>
    </w:p>
    <w:p w14:paraId="7F58CD6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2.6.3 以传真、电子邮件等方式递交的非纸质原件形式的质疑；</w:t>
      </w:r>
    </w:p>
    <w:p w14:paraId="45568F3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2.6.4 未参加谈判活动的供应商或在谈判活动中自身权益未受到损害的供应商所提出的质疑；</w:t>
      </w:r>
    </w:p>
    <w:p w14:paraId="3033CBF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2.6.5 供应商组成联合体参加投标，联合体中任何一方或多方未按要求签字、盖章、加盖公章的质疑。</w:t>
      </w:r>
    </w:p>
    <w:p w14:paraId="3EC5A1A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2.7 采购人收到质疑函后，将对质疑的形式和内容进行审查，如质疑函内容、格式不符合规定，采购人将告知质疑人进行补正。</w:t>
      </w:r>
    </w:p>
    <w:p w14:paraId="5AD709B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2.8 质疑人应当在法定质疑期限内进行补正并重新提交质疑函，拒不补正或者在法定期限内未重新提交质疑函的，为无效质疑，采购人有权不予受理。</w:t>
      </w:r>
    </w:p>
    <w:p w14:paraId="09B0AD2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2.9 对于内容、格式符合规定的质疑函，采购人应当在收到供应商的书面质疑后七个工作日内作出答复，但答复的内容不得涉及商业秘密。</w:t>
      </w:r>
    </w:p>
    <w:p w14:paraId="680385A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2.10 供应商提出书面质疑必须有理、有据，不得恶意质疑或提交虚假质疑。否则，一经查实，采购人有权依据政府采购的有关规定，报请政府采购监管部门对该供应商进行相应的行政处罚。</w:t>
      </w:r>
    </w:p>
    <w:p w14:paraId="14E426C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5" w:name="_Toc16938553"/>
      <w:bookmarkStart w:id="96" w:name="_Toc513029237"/>
      <w:bookmarkStart w:id="97" w:name="_Toc20823309"/>
      <w:r>
        <w:rPr>
          <w:rFonts w:hint="eastAsia" w:cs="Times New Roman" w:asciiTheme="minorEastAsia" w:hAnsiTheme="minorEastAsia" w:eastAsiaTheme="minorEastAsia"/>
          <w:b/>
          <w:sz w:val="24"/>
          <w:szCs w:val="24"/>
        </w:rPr>
        <w:t>六、合同签订相关事项</w:t>
      </w:r>
    </w:p>
    <w:p w14:paraId="6E39E147">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1、签订合同</w:t>
      </w:r>
    </w:p>
    <w:p w14:paraId="7849CB5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1.l 成交供应商确定后，采购人将向成交供应商发出成交通知书。成交供应商应按成交通知书规定的时间、地点，按照采购文件确定的事项与采购人签订政府采购合同，且不得迟于成交通知书发出之日起三十日内</w:t>
      </w: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b/>
          <w:sz w:val="24"/>
          <w:szCs w:val="24"/>
          <w:lang w:val="zh-CN"/>
        </w:rPr>
        <w:t>提示：</w:t>
      </w:r>
      <w:r>
        <w:rPr>
          <w:rFonts w:hint="eastAsia" w:cs="宋体" w:asciiTheme="minorEastAsia" w:hAnsiTheme="minorEastAsia" w:eastAsiaTheme="minorEastAsia"/>
          <w:sz w:val="24"/>
          <w:szCs w:val="24"/>
          <w:lang w:val="zh-CN"/>
        </w:rPr>
        <w:t>如“项目需求”中对合同签订时间有少于三十日具体要求的，依照“项目需求”）</w:t>
      </w:r>
      <w:r>
        <w:rPr>
          <w:rFonts w:hint="eastAsia" w:cs="Times New Roman" w:asciiTheme="minorEastAsia" w:hAnsiTheme="minorEastAsia" w:eastAsiaTheme="minorEastAsia"/>
          <w:sz w:val="24"/>
          <w:szCs w:val="24"/>
        </w:rPr>
        <w:t>，否则履约保证金将不予退还，由此给采购人造成损失的，成交供应商还应承担赔偿责任。</w:t>
      </w:r>
    </w:p>
    <w:p w14:paraId="589718B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采购文件、成交供应商的响应文件及谈判采购过程中有关澄清、承诺文件均应作为合同附件。</w:t>
      </w:r>
    </w:p>
    <w:p w14:paraId="72FE015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735601C3">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2、履约保证金</w:t>
      </w:r>
    </w:p>
    <w:p w14:paraId="5BCC71FC">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在签订合同时，须向采购人交纳履约保证金,于合同履行后无息退还。履约保证金用以约束成交供应商在合同履行中的行为，弥补合同执行中由于自身行为可能给采购人带来的各种损失。</w:t>
      </w:r>
      <w:bookmarkEnd w:id="95"/>
      <w:bookmarkEnd w:id="96"/>
      <w:bookmarkEnd w:id="97"/>
    </w:p>
    <w:p w14:paraId="7F173F44">
      <w:pPr>
        <w:widowControl w:val="0"/>
        <w:spacing w:line="480" w:lineRule="exact"/>
        <w:ind w:firstLine="480" w:firstLineChars="200"/>
        <w:rPr>
          <w:rStyle w:val="28"/>
          <w:rFonts w:cs="宋体" w:asciiTheme="minorEastAsia" w:hAnsiTheme="minorEastAsia" w:eastAsiaTheme="minorEastAsia"/>
          <w:sz w:val="24"/>
          <w:szCs w:val="24"/>
        </w:rPr>
      </w:pPr>
    </w:p>
    <w:p w14:paraId="52F7ECFB">
      <w:pPr>
        <w:widowControl w:val="0"/>
        <w:spacing w:before="100" w:beforeAutospacing="1" w:after="100" w:afterAutospacing="1"/>
        <w:jc w:val="center"/>
        <w:outlineLvl w:val="0"/>
        <w:rPr>
          <w:rStyle w:val="28"/>
          <w:rFonts w:ascii="宋体" w:hAnsi="宋体" w:cs="宋体"/>
          <w:b/>
          <w:bCs/>
          <w:sz w:val="36"/>
          <w:szCs w:val="36"/>
        </w:rPr>
      </w:pPr>
      <w:r>
        <w:rPr>
          <w:rStyle w:val="28"/>
          <w:rFonts w:ascii="宋体" w:hAnsi="宋体" w:cs="宋体"/>
          <w:b/>
          <w:bCs/>
          <w:sz w:val="36"/>
          <w:szCs w:val="36"/>
        </w:rPr>
        <w:br w:type="page"/>
      </w:r>
    </w:p>
    <w:p w14:paraId="6E7CFEC2">
      <w:pPr>
        <w:widowControl w:val="0"/>
        <w:spacing w:before="100" w:beforeAutospacing="1" w:after="100" w:afterAutospacing="1"/>
        <w:jc w:val="center"/>
        <w:outlineLvl w:val="0"/>
        <w:rPr>
          <w:rStyle w:val="28"/>
          <w:rFonts w:ascii="宋体" w:hAnsi="宋体" w:cs="宋体"/>
          <w:b/>
          <w:bCs/>
          <w:sz w:val="36"/>
          <w:szCs w:val="36"/>
        </w:rPr>
      </w:pPr>
      <w:bookmarkStart w:id="98" w:name="_Toc207987402"/>
      <w:r>
        <w:rPr>
          <w:rStyle w:val="28"/>
          <w:rFonts w:hint="eastAsia" w:ascii="宋体" w:hAnsi="宋体" w:cs="宋体"/>
          <w:b/>
          <w:bCs/>
          <w:sz w:val="36"/>
          <w:szCs w:val="36"/>
        </w:rPr>
        <w:t>第三章</w:t>
      </w:r>
      <w:r>
        <w:rPr>
          <w:rStyle w:val="28"/>
          <w:rFonts w:ascii="宋体" w:hAnsi="宋体" w:cs="宋体"/>
          <w:b/>
          <w:bCs/>
          <w:sz w:val="36"/>
          <w:szCs w:val="36"/>
        </w:rPr>
        <w:t xml:space="preserve">  </w:t>
      </w:r>
      <w:r>
        <w:rPr>
          <w:rStyle w:val="28"/>
          <w:rFonts w:hint="eastAsia" w:ascii="宋体" w:hAnsi="宋体" w:cs="宋体"/>
          <w:b/>
          <w:bCs/>
          <w:sz w:val="36"/>
          <w:szCs w:val="36"/>
        </w:rPr>
        <w:t>合同条款及格式</w:t>
      </w:r>
      <w:bookmarkEnd w:id="98"/>
    </w:p>
    <w:p w14:paraId="6FD69687">
      <w:pPr>
        <w:widowControl w:val="0"/>
        <w:spacing w:before="100" w:beforeAutospacing="1" w:after="100" w:afterAutospacing="1" w:line="700" w:lineRule="exact"/>
        <w:jc w:val="center"/>
        <w:textAlignment w:val="auto"/>
        <w:rPr>
          <w:rFonts w:ascii="宋体" w:hAnsi="宋体" w:cs="宋体"/>
          <w:b/>
          <w:sz w:val="36"/>
          <w:szCs w:val="36"/>
        </w:rPr>
      </w:pPr>
      <w:r>
        <w:rPr>
          <w:rFonts w:hint="eastAsia" w:ascii="宋体" w:hAnsi="宋体" w:cs="宋体"/>
          <w:b/>
          <w:sz w:val="36"/>
          <w:szCs w:val="36"/>
        </w:rPr>
        <w:t>采购合同</w:t>
      </w:r>
    </w:p>
    <w:p w14:paraId="3DA989E8">
      <w:pPr>
        <w:widowControl w:val="0"/>
        <w:spacing w:line="480" w:lineRule="exact"/>
        <w:textAlignment w:val="auto"/>
        <w:rPr>
          <w:rFonts w:ascii="宋体" w:hAnsi="宋体" w:cs="宋体"/>
          <w:sz w:val="24"/>
          <w:szCs w:val="24"/>
        </w:rPr>
      </w:pPr>
      <w:r>
        <w:rPr>
          <w:rFonts w:hint="eastAsia" w:ascii="宋体" w:hAnsi="宋体" w:cs="宋体"/>
          <w:sz w:val="24"/>
          <w:szCs w:val="24"/>
        </w:rPr>
        <w:t>甲方：盐城师范学院</w:t>
      </w:r>
    </w:p>
    <w:p w14:paraId="01C46946">
      <w:pPr>
        <w:widowControl w:val="0"/>
        <w:spacing w:line="480" w:lineRule="exact"/>
        <w:textAlignment w:val="auto"/>
        <w:rPr>
          <w:rFonts w:ascii="宋体" w:hAnsi="宋体" w:cs="宋体"/>
          <w:sz w:val="24"/>
          <w:szCs w:val="24"/>
        </w:rPr>
      </w:pPr>
      <w:r>
        <w:rPr>
          <w:rFonts w:hint="eastAsia" w:ascii="宋体" w:hAnsi="宋体" w:cs="宋体"/>
          <w:sz w:val="24"/>
          <w:szCs w:val="24"/>
        </w:rPr>
        <w:t xml:space="preserve">乙方： </w:t>
      </w:r>
    </w:p>
    <w:p w14:paraId="47944996">
      <w:pPr>
        <w:widowControl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甲乙双方根据盐城师范学院自营食堂风味特色档口合作经营项目竞争性谈判的结果，签署本合同。</w:t>
      </w:r>
    </w:p>
    <w:p w14:paraId="368271DC">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一、</w:t>
      </w:r>
      <w:r>
        <w:rPr>
          <w:rFonts w:hint="eastAsia" w:ascii="宋体" w:hAnsi="宋体" w:cs="Times New Roman"/>
          <w:b/>
          <w:color w:val="auto"/>
          <w:sz w:val="24"/>
          <w:szCs w:val="24"/>
          <w:lang w:val="zh-CN"/>
        </w:rPr>
        <w:t>经营</w:t>
      </w:r>
      <w:r>
        <w:rPr>
          <w:rFonts w:ascii="宋体" w:hAnsi="宋体" w:cs="Times New Roman"/>
          <w:b/>
          <w:color w:val="auto"/>
          <w:sz w:val="24"/>
          <w:szCs w:val="24"/>
          <w:lang w:val="zh-CN"/>
        </w:rPr>
        <w:t>项目内容</w:t>
      </w:r>
    </w:p>
    <w:p w14:paraId="1B2B7753">
      <w:pPr>
        <w:spacing w:line="450" w:lineRule="exact"/>
        <w:ind w:firstLine="480" w:firstLineChars="200"/>
        <w:rPr>
          <w:rFonts w:ascii="宋体" w:hAnsi="宋体" w:cs="Times New Roman"/>
          <w:color w:val="auto"/>
          <w:sz w:val="24"/>
          <w:szCs w:val="24"/>
          <w:u w:val="single"/>
          <w:lang w:val="zh-CN"/>
        </w:rPr>
      </w:pPr>
      <w:r>
        <w:rPr>
          <w:rFonts w:hint="eastAsia" w:ascii="宋体" w:hAnsi="宋体" w:cs="Times New Roman"/>
          <w:color w:val="auto"/>
          <w:sz w:val="24"/>
          <w:szCs w:val="24"/>
          <w:lang w:val="zh-CN"/>
        </w:rPr>
        <w:t>1．经营品种：</w:t>
      </w:r>
      <w:r>
        <w:rPr>
          <w:rFonts w:hint="eastAsia" w:ascii="宋体" w:hAnsi="宋体" w:cs="Times New Roman"/>
          <w:color w:val="auto"/>
          <w:sz w:val="24"/>
          <w:szCs w:val="24"/>
          <w:u w:val="single"/>
          <w:lang w:val="zh-CN"/>
        </w:rPr>
        <w:t xml:space="preserve">               </w:t>
      </w:r>
    </w:p>
    <w:p w14:paraId="1E643A8C">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2．经营范围：</w:t>
      </w:r>
      <w:r>
        <w:rPr>
          <w:rFonts w:hint="eastAsia" w:ascii="宋体" w:hAnsi="宋体" w:cs="Times New Roman"/>
          <w:color w:val="auto"/>
          <w:sz w:val="24"/>
          <w:szCs w:val="24"/>
          <w:u w:val="single"/>
          <w:lang w:val="zh-CN"/>
        </w:rPr>
        <w:t xml:space="preserve">               </w:t>
      </w:r>
    </w:p>
    <w:p w14:paraId="5A6F6192">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3．经营地点：</w:t>
      </w:r>
      <w:r>
        <w:rPr>
          <w:rFonts w:hint="eastAsia" w:ascii="宋体" w:hAnsi="宋体" w:cs="Times New Roman"/>
          <w:color w:val="auto"/>
          <w:sz w:val="24"/>
          <w:szCs w:val="24"/>
          <w:u w:val="single"/>
          <w:lang w:val="zh-CN"/>
        </w:rPr>
        <w:t xml:space="preserve">               </w:t>
      </w:r>
    </w:p>
    <w:p w14:paraId="5932FCD8">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4．经营期限：</w:t>
      </w:r>
      <w:r>
        <w:rPr>
          <w:rFonts w:hint="eastAsia" w:ascii="宋体" w:hAnsi="宋体" w:cs="Times New Roman"/>
          <w:color w:val="auto"/>
          <w:sz w:val="24"/>
          <w:szCs w:val="24"/>
          <w:u w:val="single"/>
        </w:rPr>
        <w:t xml:space="preserve"> 一学年，自2025年9月至2026年7月（即2025年秋学期开学至2026年春学期放假）</w:t>
      </w:r>
      <w:r>
        <w:rPr>
          <w:rFonts w:hint="eastAsia" w:ascii="宋体" w:hAnsi="宋体" w:cs="宋体"/>
          <w:color w:val="auto"/>
          <w:kern w:val="0"/>
          <w:sz w:val="24"/>
          <w:szCs w:val="24"/>
          <w:u w:val="single"/>
        </w:rPr>
        <w:t>。</w:t>
      </w:r>
      <w:r>
        <w:rPr>
          <w:rFonts w:hint="eastAsia" w:ascii="宋体" w:hAnsi="宋体" w:cs="Times New Roman"/>
          <w:color w:val="auto"/>
          <w:sz w:val="24"/>
          <w:szCs w:val="24"/>
          <w:u w:val="single"/>
        </w:rPr>
        <w:t>经营期限内的营业时间由甲方根据学校校历统一安排</w:t>
      </w:r>
      <w:r>
        <w:rPr>
          <w:rFonts w:hint="eastAsia" w:ascii="宋体" w:hAnsi="宋体" w:cs="Times New Roman"/>
          <w:color w:val="auto"/>
          <w:sz w:val="24"/>
          <w:szCs w:val="24"/>
          <w:u w:val="single"/>
          <w:lang w:val="zh-CN"/>
        </w:rPr>
        <w:t>（若受不可抗力因素影响，营业时间以甲方通知为准）</w:t>
      </w:r>
      <w:r>
        <w:rPr>
          <w:rFonts w:hint="eastAsia" w:ascii="宋体" w:hAnsi="宋体" w:cs="Times New Roman"/>
          <w:color w:val="auto"/>
          <w:sz w:val="24"/>
          <w:szCs w:val="24"/>
          <w:lang w:val="zh-CN"/>
        </w:rPr>
        <w:t>。</w:t>
      </w:r>
    </w:p>
    <w:p w14:paraId="6EFF581C">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二、</w:t>
      </w:r>
      <w:r>
        <w:rPr>
          <w:rFonts w:hint="eastAsia" w:ascii="宋体" w:hAnsi="宋体" w:cs="Times New Roman"/>
          <w:b/>
          <w:color w:val="auto"/>
          <w:sz w:val="24"/>
          <w:szCs w:val="24"/>
          <w:lang w:val="zh-CN"/>
        </w:rPr>
        <w:t>相</w:t>
      </w:r>
      <w:r>
        <w:rPr>
          <w:rFonts w:ascii="宋体" w:hAnsi="宋体" w:cs="Times New Roman"/>
          <w:b/>
          <w:color w:val="auto"/>
          <w:sz w:val="24"/>
          <w:szCs w:val="24"/>
          <w:lang w:val="zh-CN"/>
        </w:rPr>
        <w:t>关费用及履约保证金</w:t>
      </w:r>
    </w:p>
    <w:p w14:paraId="437E84D2">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1．乙方所需各项原材料由甲方统一采购，乙方不得自行采购，月底按实结算，由甲方在其营业额中扣收。乙方每月的</w:t>
      </w:r>
      <w:r>
        <w:rPr>
          <w:rFonts w:hint="eastAsia" w:ascii="宋体" w:hAnsi="宋体" w:cs="Times New Roman"/>
          <w:bCs/>
          <w:color w:val="auto"/>
          <w:sz w:val="24"/>
          <w:szCs w:val="24"/>
        </w:rPr>
        <w:t>原材料成本（主料、辅料及调料））</w:t>
      </w:r>
      <w:r>
        <w:rPr>
          <w:rFonts w:hint="eastAsia" w:ascii="宋体" w:hAnsi="宋体" w:cs="Times New Roman"/>
          <w:color w:val="auto"/>
          <w:sz w:val="24"/>
          <w:szCs w:val="24"/>
          <w:lang w:val="zh-CN"/>
        </w:rPr>
        <w:t>不得低于营业额的</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r>
        <w:rPr>
          <w:rFonts w:hint="eastAsia" w:ascii="宋体" w:hAnsi="宋体" w:cs="Times New Roman"/>
          <w:color w:val="auto"/>
          <w:sz w:val="24"/>
          <w:szCs w:val="24"/>
          <w:lang w:val="zh-CN"/>
        </w:rPr>
        <w:t>，低于的部分、</w:t>
      </w:r>
      <w:r>
        <w:rPr>
          <w:rFonts w:hint="eastAsia" w:ascii="宋体" w:hAnsi="宋体" w:cs="Times New Roman"/>
          <w:color w:val="auto"/>
          <w:sz w:val="24"/>
          <w:szCs w:val="24"/>
        </w:rPr>
        <w:t>自采食材比例超过部分</w:t>
      </w:r>
      <w:r>
        <w:rPr>
          <w:rFonts w:hint="eastAsia" w:ascii="宋体" w:hAnsi="宋体" w:cs="Times New Roman"/>
          <w:color w:val="auto"/>
          <w:sz w:val="24"/>
          <w:szCs w:val="24"/>
          <w:lang w:val="zh-CN"/>
        </w:rPr>
        <w:t>由甲方在营业额中扣除。</w:t>
      </w:r>
    </w:p>
    <w:p w14:paraId="6FA52351">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凡甲方通过招（议）标采购的食材（包括但不限于大米、面粉、大豆油、猪肉系列食材、禽肉系列食材、蔬菜、豆制品、调味品、鸡蛋、调理品），乙方必须无条件使用，不得自行采购其他替代品牌或其他供应商食材。</w:t>
      </w:r>
    </w:p>
    <w:p w14:paraId="7E91877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采购特定供应商食材的，必须向甲方提出书面申请（提供供货合同，食材供应商营业执照、食材生产企业营业执照、政府市级及以上质量技术监督部门出具的相关质量检验报告），经甲方审批同意后纳入“采供信息平台”统一采购供应，食材供应商须开具发票，由甲方结算货款。</w:t>
      </w:r>
    </w:p>
    <w:p w14:paraId="3F3166DF">
      <w:pPr>
        <w:spacing w:line="450" w:lineRule="exact"/>
        <w:ind w:firstLine="480" w:firstLineChars="200"/>
        <w:rPr>
          <w:rFonts w:ascii="宋体" w:hAnsi="宋体" w:cs="Times New Roman"/>
          <w:color w:val="auto"/>
          <w:sz w:val="24"/>
          <w:szCs w:val="24"/>
        </w:rPr>
      </w:pPr>
      <w:r>
        <w:rPr>
          <w:rFonts w:hint="eastAsia" w:ascii="宋体" w:hAnsi="宋体" w:cs="宋体"/>
          <w:color w:val="auto"/>
          <w:kern w:val="0"/>
          <w:sz w:val="24"/>
          <w:szCs w:val="24"/>
        </w:rPr>
        <w:t>2．</w:t>
      </w:r>
      <w:r>
        <w:rPr>
          <w:rFonts w:hint="eastAsia" w:ascii="宋体" w:hAnsi="宋体" w:cs="Times New Roman"/>
          <w:color w:val="auto"/>
          <w:sz w:val="24"/>
          <w:szCs w:val="24"/>
        </w:rPr>
        <w:t>乙方档口正常月份承诺营业额</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万元/月。</w:t>
      </w:r>
    </w:p>
    <w:p w14:paraId="2AC08B18">
      <w:pPr>
        <w:spacing w:line="45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每个档口以正常月份承诺营业额为运营指标。正常月份承诺营业额是指每年3、4、5、6、9、10、11、12月承诺达到的营业额，如果没有达到，也以承诺营业额要求的数据为基数计算费用（水电气、卫生保洁及餐具清洗、餐余垃圾清运、采供、保管验收、安全管理、设备设施维护等）。开学、放假时经营时间不足月的，不受承诺营业额要求限制，按照实际营业额进行计算。</w:t>
      </w:r>
    </w:p>
    <w:p w14:paraId="11F2E07B">
      <w:pPr>
        <w:spacing w:line="450" w:lineRule="exact"/>
        <w:ind w:firstLine="480" w:firstLineChars="200"/>
        <w:rPr>
          <w:rFonts w:ascii="宋体" w:hAnsi="宋体" w:cs="Times New Roman"/>
          <w:color w:val="auto"/>
          <w:sz w:val="24"/>
          <w:szCs w:val="24"/>
          <w:lang w:val="zh-CN"/>
        </w:rPr>
      </w:pPr>
      <w:r>
        <w:rPr>
          <w:rFonts w:hint="eastAsia" w:ascii="宋体" w:hAnsi="宋体" w:cs="宋体"/>
          <w:color w:val="auto"/>
          <w:kern w:val="0"/>
          <w:sz w:val="24"/>
          <w:szCs w:val="24"/>
        </w:rPr>
        <w:t>3．</w:t>
      </w:r>
      <w:r>
        <w:rPr>
          <w:rFonts w:hint="eastAsia" w:ascii="宋体" w:hAnsi="宋体" w:cs="Times New Roman"/>
          <w:color w:val="auto"/>
          <w:sz w:val="24"/>
          <w:szCs w:val="24"/>
          <w:lang w:val="zh-CN"/>
        </w:rPr>
        <w:t>甲方每月按固定的团队服务费率与</w:t>
      </w:r>
      <w:bookmarkStart w:id="99" w:name="_Hlk110936455"/>
      <w:r>
        <w:rPr>
          <w:rFonts w:hint="eastAsia" w:ascii="宋体" w:hAnsi="宋体" w:cs="Times New Roman"/>
          <w:color w:val="auto"/>
          <w:sz w:val="24"/>
          <w:szCs w:val="24"/>
          <w:lang w:val="zh-CN"/>
        </w:rPr>
        <w:t>乙方</w:t>
      </w:r>
      <w:bookmarkEnd w:id="99"/>
      <w:r>
        <w:rPr>
          <w:rFonts w:hint="eastAsia" w:ascii="宋体" w:hAnsi="宋体" w:cs="Times New Roman"/>
          <w:color w:val="auto"/>
          <w:sz w:val="24"/>
          <w:szCs w:val="24"/>
          <w:lang w:val="zh-CN"/>
        </w:rPr>
        <w:t>进行打包结算，团队服务费率=团队服务费÷月营业额。团队服务费包括团队人员工资绩效、食材、低值易耗品以及服务过程中产生的相关费用。团队服务费率为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lang w:val="zh-CN"/>
        </w:rPr>
        <w:t>。</w:t>
      </w:r>
    </w:p>
    <w:p w14:paraId="5543926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乙方完成正常月份</w:t>
      </w:r>
      <w:r>
        <w:rPr>
          <w:rFonts w:hint="eastAsia" w:ascii="宋体" w:hAnsi="宋体" w:cs="Times New Roman"/>
          <w:color w:val="auto"/>
          <w:sz w:val="24"/>
          <w:szCs w:val="24"/>
        </w:rPr>
        <w:t>承诺</w:t>
      </w:r>
      <w:r>
        <w:rPr>
          <w:rFonts w:hint="eastAsia" w:ascii="宋体" w:hAnsi="宋体" w:cs="Times New Roman"/>
          <w:color w:val="auto"/>
          <w:sz w:val="24"/>
          <w:szCs w:val="24"/>
          <w:lang w:val="zh-CN"/>
        </w:rPr>
        <w:t>营业额运营指标，每月结算的费用为乙方的月实际营业额乘以固定的团队服务费率后扣除甲方代为支付的原材料、日常考核罚款、以及其他应由乙方承担的费用后的余额。</w:t>
      </w:r>
    </w:p>
    <w:p w14:paraId="3BC83792">
      <w:pPr>
        <w:spacing w:line="450" w:lineRule="exact"/>
        <w:ind w:firstLine="480" w:firstLineChars="200"/>
        <w:rPr>
          <w:rFonts w:ascii="宋体" w:hAnsi="宋体" w:cs="Times New Roman"/>
          <w:color w:val="auto"/>
          <w:sz w:val="24"/>
          <w:szCs w:val="24"/>
          <w:lang w:val="zh-CN"/>
        </w:rPr>
      </w:pPr>
      <w:r>
        <w:rPr>
          <w:rFonts w:hint="eastAsia" w:ascii="宋体" w:hAnsi="宋体"/>
          <w:color w:val="auto"/>
          <w:sz w:val="24"/>
          <w:lang w:val="zh-CN"/>
        </w:rPr>
        <w:t>乙方未完成正常月份</w:t>
      </w:r>
      <w:r>
        <w:rPr>
          <w:rFonts w:hint="eastAsia" w:ascii="宋体" w:hAnsi="宋体"/>
          <w:color w:val="auto"/>
          <w:sz w:val="24"/>
        </w:rPr>
        <w:t>承诺</w:t>
      </w:r>
      <w:r>
        <w:rPr>
          <w:rFonts w:hint="eastAsia" w:ascii="宋体" w:hAnsi="宋体"/>
          <w:color w:val="auto"/>
          <w:sz w:val="24"/>
          <w:lang w:val="zh-CN"/>
        </w:rPr>
        <w:t>营业额运营指标，</w:t>
      </w:r>
      <w:r>
        <w:rPr>
          <w:rFonts w:hint="eastAsia" w:ascii="宋体" w:hAnsi="宋体"/>
          <w:color w:val="auto"/>
          <w:sz w:val="24"/>
        </w:rPr>
        <w:t>且出现收不抵支时，应于次月补缴应支未支金额，如未补缴，合约期满后于履约保证金中扣除应缴金额。</w:t>
      </w:r>
    </w:p>
    <w:p w14:paraId="3F4EE5AC">
      <w:pPr>
        <w:spacing w:line="450" w:lineRule="exact"/>
        <w:ind w:firstLine="480" w:firstLineChars="200"/>
        <w:rPr>
          <w:rFonts w:ascii="宋体" w:hAnsi="宋体" w:cs="Times New Roman"/>
          <w:color w:val="auto"/>
          <w:sz w:val="24"/>
          <w:szCs w:val="24"/>
          <w:u w:val="single"/>
          <w:lang w:val="zh-CN"/>
        </w:rPr>
      </w:pPr>
      <w:r>
        <w:rPr>
          <w:rFonts w:hint="eastAsia" w:ascii="宋体" w:hAnsi="宋体" w:cs="Times New Roman"/>
          <w:color w:val="auto"/>
          <w:sz w:val="24"/>
          <w:szCs w:val="24"/>
          <w:lang w:val="zh-CN"/>
        </w:rPr>
        <w:t>乙方须按甲方财务部门要求，提供增值税发票结算费用，乙方提供的开票单位名称、收款账户名称及账号与合同签订的名称一致。</w:t>
      </w:r>
    </w:p>
    <w:p w14:paraId="6A332FF8">
      <w:pPr>
        <w:spacing w:line="450" w:lineRule="exact"/>
        <w:ind w:firstLine="480" w:firstLineChars="200"/>
        <w:rPr>
          <w:rFonts w:ascii="宋体" w:hAnsi="宋体" w:cs="Times New Roman"/>
          <w:b/>
          <w:color w:val="auto"/>
          <w:sz w:val="24"/>
          <w:szCs w:val="24"/>
          <w:lang w:val="zh-CN"/>
        </w:rPr>
      </w:pPr>
      <w:r>
        <w:rPr>
          <w:rFonts w:hint="eastAsia" w:ascii="宋体" w:hAnsi="宋体" w:cs="宋体"/>
          <w:color w:val="auto"/>
          <w:kern w:val="0"/>
          <w:sz w:val="24"/>
          <w:szCs w:val="24"/>
        </w:rPr>
        <w:t>4．乙方必须在签订合作经营协议前，向甲方缴纳履约保证金</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000元。在经营过程中，乙方出现违约行为或者因为乙方责任给甲方带来经济损失，甲方有权在乙方履约保证金中直接扣除；履约保证金不足部分，乙方必须在10日内补足。否则，甲方有权从乙方营业款中直接扣收补足。协议期满，清算完毕后30日内，甲方向乙方退还应扣款项后的履约保证金余款，不支付利息。</w:t>
      </w:r>
    </w:p>
    <w:p w14:paraId="2F8D0483">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三</w:t>
      </w:r>
      <w:r>
        <w:rPr>
          <w:rFonts w:ascii="宋体" w:hAnsi="宋体" w:cs="Times New Roman"/>
          <w:b/>
          <w:color w:val="auto"/>
          <w:sz w:val="24"/>
          <w:szCs w:val="24"/>
          <w:lang w:val="zh-CN"/>
        </w:rPr>
        <w:t>、甲、乙双方的权利和义务</w:t>
      </w:r>
    </w:p>
    <w:p w14:paraId="6481581A">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lang w:val="zh-CN"/>
        </w:rPr>
        <w:t>（一）甲方的权利和义务</w:t>
      </w:r>
    </w:p>
    <w:p w14:paraId="06918789">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1．甲方有权管理、检查和监督乙方的经营行为，有权对乙方存在的经营问题提出强制性整改要求。</w:t>
      </w:r>
    </w:p>
    <w:p w14:paraId="3E36A476">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2．甲方不承诺维护学校市场义务，不承担校内外市场变化给乙方经营造成的所有影响。</w:t>
      </w:r>
    </w:p>
    <w:p w14:paraId="76B7D1A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3．校园“一卡通”终端机由甲方提供给乙方使用并负责维护。</w:t>
      </w:r>
    </w:p>
    <w:p w14:paraId="3E902D0A">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4．按月与乙方结算团队服务费，扣除甲方代为支付的原材料、日常考核罚款、以及其他应由乙方承担的费用后以转账的方式付给乙方，甲方不承担乙方任何税金。</w:t>
      </w:r>
    </w:p>
    <w:p w14:paraId="595E631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5．甲方承担房屋结构、屋面漏水、水电气管线管路、提供的厨具设备等方面的维修费用。</w:t>
      </w:r>
    </w:p>
    <w:p w14:paraId="2748ED3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6．由于供电、供水、供气部门或不可抗力等原因造成的停电、停水、停气等情况，甲方不承担任何责任。</w:t>
      </w:r>
    </w:p>
    <w:p w14:paraId="4AA21EF5">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7．甲方有权随时对乙方经营服务情况进行检查考核，确保师生就餐满意率达到85%以上。</w:t>
      </w:r>
    </w:p>
    <w:p w14:paraId="65308B23">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8．甲方须对乙方员工进行上岗前培训，培训合格且办理有效健康证后方可上岗。</w:t>
      </w:r>
    </w:p>
    <w:p w14:paraId="650DBE61">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lang w:val="zh-CN"/>
        </w:rPr>
        <w:t>（二）乙方的权利和义务</w:t>
      </w:r>
    </w:p>
    <w:p w14:paraId="677D60DE">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乙方须严格执行《中华人民共和国食品安全法》、《学校食堂与学生集体用餐卫生管理规定》、《盐城师范学院后勤保障集团食堂生产规范及安全管理考核实施细则》等法律法规和管理制度，无条件服从甲方管理，否则，甲方有权按违约情节轻重，在乙方履约保证金中扣收违约金。</w:t>
      </w:r>
    </w:p>
    <w:p w14:paraId="5DC8B63E">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2．乙方在经营期间仅从事本协议约定的经营品种，不得经营其他项目；如增加或项目调整，必须出具书面报告并经甲方同意后方可经营，否则，乙方须无条件退场。</w:t>
      </w:r>
    </w:p>
    <w:p w14:paraId="22ED4071">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rPr>
        <w:t>3</w:t>
      </w:r>
      <w:r>
        <w:rPr>
          <w:rFonts w:hint="eastAsia" w:ascii="宋体" w:hAnsi="宋体" w:cs="Times New Roman"/>
          <w:color w:val="auto"/>
          <w:sz w:val="24"/>
          <w:szCs w:val="24"/>
          <w:lang w:val="zh-CN"/>
        </w:rPr>
        <w:t>．乙方须为员工购买团体意外伤害险，乙方所雇用的人员凭有效健康证、身份证等在餐饮服务中心办理员工登记后方可上岗；员工解雇或离岗时，由乙方到餐饮服务中心办理完相关手续后方可离岗。同时谁雇用谁负责管理。乙方所雇用员工若发生意外事故和一切劳动纠纷，由乙方承担全部责任，甲方不承担任何连带责任。</w:t>
      </w:r>
    </w:p>
    <w:p w14:paraId="61FC10D5">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依法开展经营活动，做好卫生工作，自觉服从政府有关部门及甲方管理、监督和检查，员工工作服由甲方统一配备，费用由乙方全额承担。乙方员工必须遵守学校和甲方有关规定，维护学校声誉和甲方形象。乙方经营期结束后，所聘用的员工自行解聘，与甲方无关。如乙方经营期间被政府有关部门或甲方检查出其工作人员缺少有效健康证、培训合格证，每人次扣收违约金50元；如被甲方检查出过期食品或《食品安全法》中规定违禁使用的相关食品或原料，每次扣收违约金1000元；如被市场监督管理部门检查出过期食品或《食品安全法》中规定违禁使用的相关食品或原料，罚款以市场监督管理部门出具的罚款依据为准，同时甲方要对乙方加收同等金额的违约金。</w:t>
      </w:r>
    </w:p>
    <w:p w14:paraId="60753D0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4</w:t>
      </w:r>
      <w:r>
        <w:rPr>
          <w:rFonts w:hint="eastAsia" w:ascii="宋体" w:hAnsi="宋体" w:cs="Times New Roman"/>
          <w:color w:val="auto"/>
          <w:sz w:val="24"/>
          <w:szCs w:val="24"/>
          <w:lang w:val="zh-CN"/>
        </w:rPr>
        <w:t>．甲方提供给乙方经营使用的设备，乙方负责保管，期满后，乙方应将全部设备、设施完好交与甲方；如需增添设备（含低值餐具、炊具），由乙方报甲方同意后自行采购并承担费用，并向甲方提供产品质量合格证报甲方备案，在合作经营期结束后乙方在一周内自行处理自主购买的设备，与甲方无关。乙方自行添置的设备维修费由乙方承担。</w:t>
      </w:r>
    </w:p>
    <w:p w14:paraId="71112E0E">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5</w:t>
      </w:r>
      <w:r>
        <w:rPr>
          <w:rFonts w:hint="eastAsia" w:ascii="宋体" w:hAnsi="宋体" w:cs="Times New Roman"/>
          <w:color w:val="auto"/>
          <w:sz w:val="24"/>
          <w:szCs w:val="24"/>
          <w:lang w:val="zh-CN"/>
        </w:rPr>
        <w:t>．乙方应做好防火、防盗及食品安全、消防安全、水电气使用安全、人身安全等各项安全工作。如乙方在经营期间发生安全责任事故，甲方有权根据情节轻重给予相应的经济和责任处罚，特别严重的，甲方有权要求乙方无条件退场，并由乙方承担一切责任。</w:t>
      </w:r>
    </w:p>
    <w:p w14:paraId="400BB854">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6</w:t>
      </w:r>
      <w:r>
        <w:rPr>
          <w:rFonts w:hint="eastAsia" w:ascii="宋体" w:hAnsi="宋体" w:cs="Times New Roman"/>
          <w:color w:val="auto"/>
          <w:sz w:val="24"/>
          <w:szCs w:val="24"/>
          <w:lang w:val="zh-CN"/>
        </w:rPr>
        <w:t>．乙方应遵守行业规范，明码标价。经营期间所售食品必须通过甲方“校园一卡通系统”等甲方许可的方式收费，如发现乙方未通过甲方许可的方式收费，第一次扣收乙方违约金2000元，如再次发现，则终止协议并无条件退场，一切责任由乙方自行承担。</w:t>
      </w:r>
    </w:p>
    <w:p w14:paraId="2D960824">
      <w:pPr>
        <w:spacing w:line="450" w:lineRule="exact"/>
        <w:ind w:right="210" w:rightChars="100" w:firstLine="480" w:firstLineChars="200"/>
        <w:rPr>
          <w:rFonts w:ascii="宋体" w:hAnsi="宋体" w:cs="Times New Roman"/>
          <w:color w:val="auto"/>
          <w:sz w:val="24"/>
          <w:szCs w:val="24"/>
          <w:lang w:val="zh-CN"/>
        </w:rPr>
      </w:pPr>
      <w:bookmarkStart w:id="100" w:name="_Hlk111019716"/>
      <w:r>
        <w:rPr>
          <w:rFonts w:hint="eastAsia" w:ascii="宋体" w:hAnsi="宋体" w:cs="Times New Roman"/>
          <w:color w:val="auto"/>
          <w:sz w:val="24"/>
          <w:szCs w:val="24"/>
        </w:rPr>
        <w:t>7</w:t>
      </w:r>
      <w:r>
        <w:rPr>
          <w:rFonts w:hint="eastAsia" w:ascii="宋体" w:hAnsi="宋体" w:cs="Times New Roman"/>
          <w:color w:val="auto"/>
          <w:sz w:val="24"/>
          <w:szCs w:val="24"/>
          <w:lang w:val="zh-CN"/>
        </w:rPr>
        <w:t>．</w:t>
      </w:r>
      <w:bookmarkEnd w:id="100"/>
      <w:r>
        <w:rPr>
          <w:rFonts w:hint="eastAsia" w:ascii="宋体" w:hAnsi="宋体" w:cs="Times New Roman"/>
          <w:color w:val="auto"/>
          <w:sz w:val="24"/>
          <w:szCs w:val="24"/>
        </w:rPr>
        <w:t>乙方项目负责人：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，身份证号：</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，联系电话：</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。在经营期限内项目负责人不允许更换，如需更换，必须书面申请，报甲方审批同意后方可更换。</w:t>
      </w:r>
    </w:p>
    <w:p w14:paraId="5AC4842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8</w:t>
      </w:r>
      <w:r>
        <w:rPr>
          <w:rFonts w:hint="eastAsia" w:ascii="宋体" w:hAnsi="宋体" w:cs="Times New Roman"/>
          <w:color w:val="auto"/>
          <w:sz w:val="24"/>
          <w:szCs w:val="24"/>
          <w:lang w:val="zh-CN"/>
        </w:rPr>
        <w:t>．经营期内，乙方不得停业。如擅自停业，甲方将收回该档口，乙方承担全部责任并赔偿甲方的经济损失。因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p>
    <w:p w14:paraId="1CB8184B">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9</w:t>
      </w:r>
      <w:r>
        <w:rPr>
          <w:rFonts w:hint="eastAsia" w:ascii="宋体" w:hAnsi="宋体" w:cs="Times New Roman"/>
          <w:color w:val="auto"/>
          <w:sz w:val="24"/>
          <w:szCs w:val="24"/>
          <w:lang w:val="zh-CN"/>
        </w:rPr>
        <w:t>．经营期内，乙方工作人员在校园内与他人发生打架斗殴，给学校带来不良影响的，经营过程中服务质量差，造成师生意见较大或不服从相关职能部门管理的，甲方有权单方面终止合同，要求乙方无条件退场，由此产生的责任及经济损失由乙方自行承担。</w:t>
      </w:r>
    </w:p>
    <w:p w14:paraId="6F27F13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0</w:t>
      </w:r>
      <w:r>
        <w:rPr>
          <w:rFonts w:hint="eastAsia" w:ascii="宋体" w:hAnsi="宋体" w:cs="Times New Roman"/>
          <w:color w:val="auto"/>
          <w:sz w:val="24"/>
          <w:szCs w:val="24"/>
          <w:lang w:val="zh-CN"/>
        </w:rPr>
        <w:t>．经营期内，不得将风味窗口转包给第三方经营，一经发现，甲方有权单方面终止合同，要求乙方无条件退场，由此产生的责任及经济损失由乙方自行承担。</w:t>
      </w:r>
    </w:p>
    <w:p w14:paraId="3D54E8F7">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1</w:t>
      </w:r>
      <w:r>
        <w:rPr>
          <w:rFonts w:hint="eastAsia" w:ascii="宋体" w:hAnsi="宋体" w:cs="Times New Roman"/>
          <w:color w:val="auto"/>
          <w:sz w:val="24"/>
          <w:szCs w:val="24"/>
          <w:lang w:val="zh-CN"/>
        </w:rPr>
        <w:t>．经营期内乙方出现重大安全问题的，乙方除了承担相应的法律和经济责任，</w:t>
      </w:r>
      <w:r>
        <w:rPr>
          <w:rFonts w:hint="eastAsia" w:ascii="宋体" w:hAnsi="宋体" w:cs="Times New Roman"/>
          <w:color w:val="auto"/>
          <w:sz w:val="24"/>
          <w:szCs w:val="24"/>
        </w:rPr>
        <w:t>甲方扣除全部履约保证金，</w:t>
      </w:r>
      <w:r>
        <w:rPr>
          <w:rFonts w:hint="eastAsia" w:ascii="宋体" w:hAnsi="宋体" w:cs="Times New Roman"/>
          <w:color w:val="auto"/>
          <w:sz w:val="24"/>
          <w:szCs w:val="24"/>
          <w:lang w:val="zh-CN"/>
        </w:rPr>
        <w:t>还必须无条件退场。</w:t>
      </w:r>
    </w:p>
    <w:p w14:paraId="5F9208A4">
      <w:pPr>
        <w:spacing w:line="450" w:lineRule="exact"/>
        <w:ind w:firstLine="480" w:firstLineChars="200"/>
        <w:rPr>
          <w:rFonts w:hint="eastAsia" w:ascii="宋体" w:hAnsi="宋体" w:cs="Times New Roman"/>
          <w:color w:val="auto"/>
          <w:sz w:val="24"/>
          <w:szCs w:val="24"/>
          <w:lang w:val="zh-CN"/>
        </w:rPr>
      </w:pPr>
      <w:r>
        <w:rPr>
          <w:rFonts w:ascii="宋体" w:hAnsi="宋体" w:cs="Times New Roman"/>
          <w:color w:val="auto"/>
          <w:sz w:val="24"/>
          <w:szCs w:val="24"/>
          <w:lang w:val="zh-CN"/>
        </w:rPr>
        <w:t>1</w:t>
      </w:r>
      <w:r>
        <w:rPr>
          <w:rFonts w:hint="eastAsia" w:ascii="宋体" w:hAnsi="宋体" w:cs="Times New Roman"/>
          <w:color w:val="auto"/>
          <w:sz w:val="24"/>
          <w:szCs w:val="24"/>
        </w:rPr>
        <w:t>2</w:t>
      </w:r>
      <w:r>
        <w:rPr>
          <w:rFonts w:hint="eastAsia" w:ascii="宋体" w:hAnsi="宋体" w:cs="Times New Roman"/>
          <w:color w:val="auto"/>
          <w:sz w:val="24"/>
          <w:szCs w:val="24"/>
          <w:lang w:val="zh-CN"/>
        </w:rPr>
        <w:t>．</w:t>
      </w:r>
      <w:r>
        <w:rPr>
          <w:rFonts w:ascii="宋体" w:hAnsi="宋体" w:cs="Times New Roman"/>
          <w:color w:val="auto"/>
          <w:sz w:val="24"/>
          <w:szCs w:val="24"/>
          <w:lang w:val="zh-CN"/>
        </w:rPr>
        <w:t>合同履行期间，如因政府行为需要甲方校园置换无法继续履行合同，则合同终止。乙方须自行撤除设备并在通知下达之日起 5 日内离场，甲方不承担乙方任何损失。</w:t>
      </w:r>
    </w:p>
    <w:p w14:paraId="090F1D30">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3</w:t>
      </w:r>
      <w:r>
        <w:rPr>
          <w:rFonts w:hint="eastAsia" w:ascii="宋体" w:hAnsi="宋体" w:cs="Times New Roman"/>
          <w:color w:val="auto"/>
          <w:sz w:val="24"/>
          <w:szCs w:val="24"/>
          <w:lang w:val="zh-CN"/>
        </w:rPr>
        <w:t>．</w:t>
      </w:r>
      <w:r>
        <w:rPr>
          <w:rFonts w:ascii="宋体" w:hAnsi="宋体" w:cs="Times New Roman"/>
          <w:color w:val="auto"/>
          <w:sz w:val="24"/>
          <w:szCs w:val="24"/>
          <w:lang w:val="zh-CN"/>
        </w:rPr>
        <w:t>合同期限届满或合同解除后，如乙方拒不撤场，甲方有权不再履行对乙方提供水电服务义务，乙方必须承担由此给甲方造成的一切损失。</w:t>
      </w:r>
    </w:p>
    <w:p w14:paraId="23D255F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4</w:t>
      </w:r>
      <w:r>
        <w:rPr>
          <w:rFonts w:hint="eastAsia" w:ascii="宋体" w:hAnsi="宋体" w:cs="Times New Roman"/>
          <w:color w:val="auto"/>
          <w:sz w:val="24"/>
          <w:szCs w:val="24"/>
          <w:lang w:val="zh-CN"/>
        </w:rPr>
        <w:t>．</w:t>
      </w:r>
      <w:r>
        <w:rPr>
          <w:rFonts w:ascii="宋体" w:hAnsi="宋体" w:cs="Times New Roman"/>
          <w:color w:val="auto"/>
          <w:sz w:val="24"/>
          <w:szCs w:val="24"/>
          <w:lang w:val="zh-CN"/>
        </w:rPr>
        <w:t>乙方离场后，甲方30日内向乙方退还结余的履约保证金。</w:t>
      </w:r>
    </w:p>
    <w:p w14:paraId="12B89058">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5</w:t>
      </w:r>
      <w:r>
        <w:rPr>
          <w:rFonts w:hint="eastAsia" w:ascii="宋体" w:hAnsi="宋体" w:cs="Times New Roman"/>
          <w:color w:val="auto"/>
          <w:sz w:val="24"/>
          <w:szCs w:val="24"/>
          <w:lang w:val="zh-CN"/>
        </w:rPr>
        <w:t>．</w:t>
      </w:r>
      <w:bookmarkStart w:id="101" w:name="_Hlk79430357"/>
      <w:r>
        <w:rPr>
          <w:rFonts w:hint="eastAsia" w:ascii="宋体" w:hAnsi="宋体" w:cs="Times New Roman"/>
          <w:color w:val="auto"/>
          <w:sz w:val="24"/>
          <w:szCs w:val="24"/>
          <w:lang w:val="zh-CN"/>
        </w:rPr>
        <w:t>乙方</w:t>
      </w:r>
      <w:bookmarkEnd w:id="101"/>
      <w:r>
        <w:rPr>
          <w:rFonts w:hint="eastAsia" w:ascii="宋体" w:hAnsi="宋体" w:cs="Times New Roman"/>
          <w:color w:val="auto"/>
          <w:sz w:val="24"/>
          <w:szCs w:val="24"/>
          <w:lang w:val="zh-CN"/>
        </w:rPr>
        <w:t>诚信履行本协议规定，可按月从甲方领取扣除相关费用后的团队服务费。</w:t>
      </w:r>
    </w:p>
    <w:p w14:paraId="0C34B714">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hint="eastAsia" w:ascii="宋体" w:hAnsi="宋体" w:cs="Times New Roman"/>
          <w:color w:val="auto"/>
          <w:sz w:val="24"/>
          <w:szCs w:val="24"/>
        </w:rPr>
        <w:t>6．</w:t>
      </w:r>
      <w:r>
        <w:rPr>
          <w:rFonts w:hint="eastAsia" w:ascii="宋体" w:hAnsi="宋体" w:cs="Times New Roman"/>
          <w:color w:val="auto"/>
          <w:sz w:val="24"/>
          <w:szCs w:val="24"/>
          <w:lang w:val="zh-CN"/>
        </w:rPr>
        <w:t>乙方</w:t>
      </w:r>
      <w:r>
        <w:rPr>
          <w:rFonts w:hint="eastAsia" w:ascii="宋体" w:hAnsi="宋体" w:cs="Times New Roman"/>
          <w:color w:val="auto"/>
          <w:sz w:val="24"/>
          <w:szCs w:val="24"/>
        </w:rPr>
        <w:t>必须通过甲方</w:t>
      </w:r>
      <w:r>
        <w:rPr>
          <w:rFonts w:hint="eastAsia" w:ascii="宋体" w:hAnsi="宋体" w:cs="Times New Roman"/>
          <w:color w:val="auto"/>
          <w:sz w:val="24"/>
          <w:szCs w:val="24"/>
          <w:lang w:val="zh-CN"/>
        </w:rPr>
        <w:t>校园“一卡通”</w:t>
      </w:r>
      <w:r>
        <w:rPr>
          <w:rFonts w:hint="eastAsia" w:ascii="宋体" w:hAnsi="宋体" w:cs="Times New Roman"/>
          <w:color w:val="auto"/>
          <w:sz w:val="24"/>
          <w:szCs w:val="24"/>
        </w:rPr>
        <w:t>和</w:t>
      </w:r>
      <w:r>
        <w:rPr>
          <w:rFonts w:ascii="宋体" w:hAnsi="宋体" w:cs="Times New Roman"/>
          <w:color w:val="auto"/>
          <w:sz w:val="24"/>
          <w:szCs w:val="24"/>
        </w:rPr>
        <w:t>学校许可的支付方式</w:t>
      </w:r>
      <w:r>
        <w:rPr>
          <w:rFonts w:hint="eastAsia" w:ascii="宋体" w:hAnsi="宋体" w:cs="Times New Roman"/>
          <w:color w:val="auto"/>
          <w:sz w:val="24"/>
          <w:szCs w:val="24"/>
        </w:rPr>
        <w:t>售卖饭菜。</w:t>
      </w:r>
    </w:p>
    <w:p w14:paraId="3DB41F4B">
      <w:pPr>
        <w:spacing w:line="450" w:lineRule="exact"/>
        <w:ind w:firstLine="480" w:firstLineChars="200"/>
        <w:rPr>
          <w:rFonts w:ascii="宋体" w:hAnsi="宋体" w:cs="Times New Roman"/>
          <w:b/>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7．</w:t>
      </w:r>
      <w:r>
        <w:rPr>
          <w:rFonts w:hint="eastAsia" w:ascii="宋体" w:hAnsi="宋体" w:cs="Times New Roman"/>
          <w:color w:val="auto"/>
          <w:sz w:val="24"/>
          <w:szCs w:val="24"/>
          <w:lang w:val="zh-CN"/>
        </w:rPr>
        <w:t>在团队服务费结算中，乙方提供的收款账户名称与合同签订人的名称一致，不得委托收款。</w:t>
      </w:r>
      <w:r>
        <w:rPr>
          <w:rFonts w:hint="eastAsia" w:ascii="宋体" w:hAnsi="宋体" w:cs="Times New Roman"/>
          <w:b/>
          <w:color w:val="auto"/>
          <w:sz w:val="24"/>
          <w:szCs w:val="24"/>
          <w:lang w:val="zh-CN"/>
        </w:rPr>
        <w:t>乙</w:t>
      </w:r>
      <w:r>
        <w:rPr>
          <w:rFonts w:ascii="宋体" w:hAnsi="宋体" w:cs="Times New Roman"/>
          <w:b/>
          <w:color w:val="auto"/>
          <w:sz w:val="24"/>
          <w:szCs w:val="24"/>
          <w:lang w:val="zh-CN"/>
        </w:rPr>
        <w:t xml:space="preserve">方指定收款账户信息如下： </w:t>
      </w:r>
    </w:p>
    <w:p w14:paraId="731DB151">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户 名：</w:t>
      </w:r>
    </w:p>
    <w:p w14:paraId="7C35DBF6">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账 号 ：</w:t>
      </w:r>
    </w:p>
    <w:p w14:paraId="0B20516A">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开户行：</w:t>
      </w:r>
    </w:p>
    <w:p w14:paraId="07C75566">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8．</w:t>
      </w:r>
      <w:r>
        <w:rPr>
          <w:rFonts w:hint="eastAsia" w:ascii="宋体" w:hAnsi="宋体" w:cs="Times New Roman"/>
          <w:color w:val="auto"/>
          <w:sz w:val="24"/>
          <w:szCs w:val="24"/>
          <w:lang w:val="zh-CN"/>
        </w:rPr>
        <w:t>未经甲方同意，乙方严禁在学校、餐厅内外张贴各类广告标语。</w:t>
      </w:r>
    </w:p>
    <w:p w14:paraId="4170E40E">
      <w:pPr>
        <w:spacing w:line="450" w:lineRule="exact"/>
        <w:ind w:firstLine="480" w:firstLineChars="200"/>
        <w:rPr>
          <w:rFonts w:ascii="宋体" w:hAnsi="宋体" w:cs="Times New Roman"/>
          <w:color w:val="auto"/>
          <w:sz w:val="24"/>
          <w:szCs w:val="24"/>
        </w:rPr>
      </w:pPr>
      <w:r>
        <w:rPr>
          <w:rFonts w:hint="eastAsia" w:ascii="宋体" w:hAnsi="宋体" w:cs="仿宋"/>
          <w:color w:val="auto"/>
          <w:sz w:val="24"/>
          <w:szCs w:val="24"/>
        </w:rPr>
        <w:t>19.乙方如在校内开展外卖业务，则必须使用甲方统一招标的外卖平台。</w:t>
      </w:r>
    </w:p>
    <w:p w14:paraId="7C099266">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四</w:t>
      </w:r>
      <w:r>
        <w:rPr>
          <w:rFonts w:ascii="宋体" w:hAnsi="宋体" w:cs="Times New Roman"/>
          <w:b/>
          <w:color w:val="auto"/>
          <w:sz w:val="24"/>
          <w:szCs w:val="24"/>
          <w:lang w:val="zh-CN"/>
        </w:rPr>
        <w:t>、违约责任与赔偿损失</w:t>
      </w:r>
    </w:p>
    <w:p w14:paraId="4A139C28">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ascii="宋体" w:hAnsi="宋体" w:cs="Times New Roman"/>
          <w:color w:val="auto"/>
          <w:sz w:val="24"/>
          <w:szCs w:val="24"/>
          <w:lang w:val="zh-CN"/>
        </w:rPr>
        <w:t xml:space="preserve"> 如乙方在合作期限内未全面履行合同责任和义务，甲方有权单方面提前终止合同，并从履约保证金中直接扣除未付款项。履约保证金不足以扣除的，甲方有权向乙方追偿。</w:t>
      </w:r>
    </w:p>
    <w:p w14:paraId="389900B7">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2.乙方必须严格执行合同条款，如果因乙方过失，造成甲方的经济损失或饮食卫生安全事故的，一切责任由乙方承担，并且取消乙方的合作资格，履约保证金不予退还。</w:t>
      </w:r>
    </w:p>
    <w:p w14:paraId="29D85C43">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3．在合同期内，乙方如因</w:t>
      </w:r>
      <w:r>
        <w:rPr>
          <w:rFonts w:hint="eastAsia" w:ascii="宋体" w:hAnsi="宋体" w:cs="Times New Roman"/>
          <w:color w:val="auto"/>
          <w:sz w:val="24"/>
          <w:szCs w:val="24"/>
          <w:lang w:val="zh-CN"/>
        </w:rPr>
        <w:t>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r>
        <w:rPr>
          <w:rFonts w:ascii="宋体" w:hAnsi="宋体" w:cs="Times New Roman"/>
          <w:color w:val="auto"/>
          <w:sz w:val="24"/>
          <w:szCs w:val="24"/>
        </w:rPr>
        <w:t xml:space="preserve"> </w:t>
      </w:r>
    </w:p>
    <w:p w14:paraId="1C5DC02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4.如甲乙双方任何一方因违反本合同约定，守约方均有权要求违约方赔偿其所有损失，但下列情况除外：</w:t>
      </w:r>
    </w:p>
    <w:p w14:paraId="188FADF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 xml:space="preserve">（1）因国家法律法规或政策要求导致该合同不能履行的，本合同自行终止，甲方不承担违约责任。 </w:t>
      </w:r>
    </w:p>
    <w:p w14:paraId="19E71530">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（2）因甲方上级主管部门原因导致该合同不能履行的，本合同自行终止，甲方不承担违约责任。</w:t>
      </w:r>
    </w:p>
    <w:p w14:paraId="01B297B0">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（3）因不可抗力导致该合同不能履行的，本合同自行终止，甲方不承担违约责任。</w:t>
      </w:r>
    </w:p>
    <w:p w14:paraId="32A8B4E2">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五</w:t>
      </w:r>
      <w:r>
        <w:rPr>
          <w:rFonts w:ascii="宋体" w:hAnsi="宋体" w:cs="Times New Roman"/>
          <w:b/>
          <w:color w:val="auto"/>
          <w:sz w:val="24"/>
          <w:szCs w:val="24"/>
          <w:lang w:val="zh-CN"/>
        </w:rPr>
        <w:t>、不可抗力</w:t>
      </w:r>
    </w:p>
    <w:p w14:paraId="35405AE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1394F320">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六</w:t>
      </w:r>
      <w:r>
        <w:rPr>
          <w:rFonts w:ascii="宋体" w:hAnsi="宋体" w:cs="Times New Roman"/>
          <w:b/>
          <w:color w:val="auto"/>
          <w:sz w:val="24"/>
          <w:szCs w:val="24"/>
          <w:lang w:val="zh-CN"/>
        </w:rPr>
        <w:t>、争议及解决办法</w:t>
      </w:r>
    </w:p>
    <w:p w14:paraId="287F0DA6">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本合同发生争议，由双方协商解决，如协商不成时，按以下第</w:t>
      </w:r>
      <w:r>
        <w:rPr>
          <w:rFonts w:ascii="宋体" w:hAnsi="宋体" w:cs="Times New Roman"/>
          <w:color w:val="auto"/>
          <w:sz w:val="24"/>
          <w:szCs w:val="24"/>
          <w:u w:val="single"/>
        </w:rPr>
        <w:t>2</w:t>
      </w:r>
      <w:r>
        <w:rPr>
          <w:rFonts w:ascii="宋体" w:hAnsi="宋体" w:cs="Times New Roman"/>
          <w:color w:val="auto"/>
          <w:sz w:val="24"/>
          <w:szCs w:val="24"/>
        </w:rPr>
        <w:t>种方式解决：</w:t>
      </w:r>
    </w:p>
    <w:p w14:paraId="065B8B4D">
      <w:pPr>
        <w:spacing w:line="450" w:lineRule="exact"/>
        <w:ind w:firstLine="480" w:firstLineChars="200"/>
        <w:rPr>
          <w:rFonts w:ascii="宋体" w:hAnsi="宋体" w:cs="Times New Roman"/>
          <w:color w:val="auto"/>
          <w:sz w:val="24"/>
          <w:szCs w:val="24"/>
        </w:rPr>
      </w:pPr>
      <w:bookmarkStart w:id="102" w:name="_Hlk79430456"/>
      <w:r>
        <w:rPr>
          <w:rFonts w:ascii="宋体" w:hAnsi="宋体" w:cs="Times New Roman"/>
          <w:color w:val="auto"/>
          <w:sz w:val="24"/>
          <w:szCs w:val="24"/>
        </w:rPr>
        <w:t>1</w:t>
      </w:r>
      <w:r>
        <w:rPr>
          <w:rFonts w:hint="eastAsia" w:ascii="宋体" w:hAnsi="宋体" w:cs="Times New Roman"/>
          <w:color w:val="auto"/>
          <w:sz w:val="24"/>
          <w:szCs w:val="24"/>
        </w:rPr>
        <w:t>．</w:t>
      </w:r>
      <w:bookmarkEnd w:id="102"/>
      <w:r>
        <w:rPr>
          <w:rFonts w:ascii="宋体" w:hAnsi="宋体" w:cs="Times New Roman"/>
          <w:color w:val="auto"/>
          <w:sz w:val="24"/>
          <w:szCs w:val="24"/>
        </w:rPr>
        <w:t>盐城市仲裁委员会仲裁。</w:t>
      </w:r>
    </w:p>
    <w:p w14:paraId="7870647C">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w:t>
      </w:r>
      <w:r>
        <w:rPr>
          <w:rFonts w:ascii="宋体" w:hAnsi="宋体" w:cs="Times New Roman"/>
          <w:color w:val="auto"/>
          <w:sz w:val="24"/>
          <w:szCs w:val="24"/>
        </w:rPr>
        <w:t>向甲方所在地人民法院提起诉讼。</w:t>
      </w:r>
    </w:p>
    <w:p w14:paraId="74CE2732">
      <w:pPr>
        <w:autoSpaceDE w:val="0"/>
        <w:autoSpaceDN w:val="0"/>
        <w:spacing w:line="450" w:lineRule="exact"/>
        <w:ind w:firstLine="482" w:firstLineChars="200"/>
        <w:rPr>
          <w:rFonts w:ascii="宋体" w:hAnsi="宋体" w:cs="宋体"/>
          <w:b/>
          <w:bCs/>
          <w:color w:val="auto"/>
          <w:sz w:val="24"/>
          <w:szCs w:val="24"/>
        </w:rPr>
      </w:pPr>
      <w:r>
        <w:rPr>
          <w:rFonts w:hint="eastAsia" w:ascii="宋体" w:hAnsi="宋体" w:cs="Times New Roman"/>
          <w:b/>
          <w:color w:val="auto"/>
          <w:sz w:val="24"/>
          <w:szCs w:val="24"/>
          <w:lang w:val="zh-CN"/>
        </w:rPr>
        <w:t>七</w:t>
      </w:r>
      <w:r>
        <w:rPr>
          <w:rFonts w:ascii="宋体" w:hAnsi="宋体" w:cs="Times New Roman"/>
          <w:b/>
          <w:color w:val="auto"/>
          <w:sz w:val="24"/>
          <w:szCs w:val="24"/>
          <w:lang w:val="zh-CN"/>
        </w:rPr>
        <w:t>、</w:t>
      </w:r>
      <w:r>
        <w:rPr>
          <w:rFonts w:hint="eastAsia" w:ascii="宋体" w:hAnsi="宋体" w:cs="宋体"/>
          <w:b/>
          <w:bCs/>
          <w:color w:val="auto"/>
          <w:sz w:val="24"/>
          <w:szCs w:val="24"/>
          <w:lang w:val="zh-CN"/>
        </w:rPr>
        <w:t>合同生效及其它</w:t>
      </w:r>
    </w:p>
    <w:p w14:paraId="24568E14">
      <w:pPr>
        <w:autoSpaceDE w:val="0"/>
        <w:autoSpaceDN w:val="0"/>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hint="eastAsia" w:ascii="宋体" w:hAnsi="宋体" w:cs="Times New Roman"/>
          <w:color w:val="auto"/>
          <w:sz w:val="24"/>
          <w:szCs w:val="24"/>
        </w:rPr>
        <w:t>．</w:t>
      </w:r>
      <w:r>
        <w:rPr>
          <w:rFonts w:hint="eastAsia" w:ascii="宋体" w:hAnsi="宋体" w:cs="宋体"/>
          <w:color w:val="auto"/>
          <w:sz w:val="24"/>
          <w:szCs w:val="24"/>
          <w:lang w:val="zh-CN"/>
        </w:rPr>
        <w:t>合同经双方法定代表人或授权代理人签字并加盖单位公章后生效。</w:t>
      </w:r>
    </w:p>
    <w:p w14:paraId="411F7885">
      <w:pPr>
        <w:autoSpaceDE w:val="0"/>
        <w:autoSpaceDN w:val="0"/>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w:t>
      </w:r>
      <w:r>
        <w:rPr>
          <w:rFonts w:hint="eastAsia" w:ascii="宋体" w:hAnsi="宋体" w:cs="宋体"/>
          <w:color w:val="auto"/>
          <w:sz w:val="24"/>
          <w:szCs w:val="24"/>
          <w:lang w:val="zh-CN"/>
        </w:rPr>
        <w:t>本合同未尽事宜，遵照《中华人民共和国民法典》相关规定执行。</w:t>
      </w:r>
    </w:p>
    <w:p w14:paraId="70B098F0">
      <w:pPr>
        <w:autoSpaceDE w:val="0"/>
        <w:autoSpaceDN w:val="0"/>
        <w:spacing w:line="450" w:lineRule="exact"/>
        <w:ind w:firstLine="480" w:firstLineChars="200"/>
        <w:rPr>
          <w:rFonts w:ascii="宋体" w:hAnsi="宋体" w:cs="宋体"/>
          <w:color w:val="auto"/>
          <w:sz w:val="24"/>
          <w:szCs w:val="24"/>
          <w:lang w:val="zh-CN"/>
        </w:rPr>
      </w:pPr>
      <w:r>
        <w:rPr>
          <w:rFonts w:ascii="宋体" w:hAnsi="宋体" w:cs="Times New Roman"/>
          <w:color w:val="auto"/>
          <w:sz w:val="24"/>
          <w:szCs w:val="24"/>
        </w:rPr>
        <w:t>3</w:t>
      </w:r>
      <w:r>
        <w:rPr>
          <w:rFonts w:hint="eastAsia" w:ascii="宋体" w:hAnsi="宋体" w:cs="Times New Roman"/>
          <w:color w:val="auto"/>
          <w:sz w:val="24"/>
          <w:szCs w:val="24"/>
        </w:rPr>
        <w:t>、</w:t>
      </w:r>
      <w:r>
        <w:rPr>
          <w:rFonts w:hint="eastAsia" w:ascii="宋体" w:hAnsi="宋体" w:cs="宋体"/>
          <w:color w:val="auto"/>
          <w:sz w:val="24"/>
          <w:szCs w:val="24"/>
          <w:lang w:val="zh-CN"/>
        </w:rPr>
        <w:t>本合同正本一式四份，具有同等效力，甲方、乙方各执两份。</w:t>
      </w:r>
    </w:p>
    <w:p w14:paraId="77253EC1">
      <w:pPr>
        <w:autoSpaceDE w:val="0"/>
        <w:autoSpaceDN w:val="0"/>
        <w:spacing w:line="450" w:lineRule="exact"/>
        <w:ind w:firstLine="480" w:firstLineChars="200"/>
        <w:rPr>
          <w:rFonts w:ascii="宋体" w:hAnsi="宋体" w:cs="Times New Roman"/>
          <w:color w:val="auto"/>
          <w:sz w:val="24"/>
          <w:szCs w:val="24"/>
        </w:rPr>
      </w:pPr>
    </w:p>
    <w:p w14:paraId="51E0E9E2">
      <w:pPr>
        <w:autoSpaceDE w:val="0"/>
        <w:autoSpaceDN w:val="0"/>
        <w:spacing w:line="450" w:lineRule="exact"/>
        <w:ind w:firstLine="480" w:firstLineChars="200"/>
        <w:rPr>
          <w:rFonts w:ascii="宋体" w:hAnsi="宋体" w:cs="宋体"/>
          <w:color w:val="auto"/>
          <w:sz w:val="24"/>
          <w:szCs w:val="24"/>
        </w:rPr>
      </w:pPr>
      <w:r>
        <w:rPr>
          <w:rFonts w:hint="eastAsia" w:ascii="宋体" w:hAnsi="宋体" w:cs="宋体"/>
          <w:color w:val="auto"/>
          <w:sz w:val="24"/>
          <w:szCs w:val="24"/>
          <w:lang w:val="zh-CN"/>
        </w:rPr>
        <w:t>甲方（盖章）</w:t>
      </w:r>
      <w:r>
        <w:rPr>
          <w:rFonts w:hint="eastAsia" w:ascii="宋体" w:hAnsi="宋体" w:cs="宋体"/>
          <w:color w:val="auto"/>
          <w:sz w:val="24"/>
          <w:szCs w:val="24"/>
        </w:rPr>
        <w:t xml:space="preserve">：                         </w:t>
      </w:r>
      <w:r>
        <w:rPr>
          <w:rFonts w:hint="eastAsia" w:ascii="宋体" w:hAnsi="宋体" w:cs="宋体"/>
          <w:color w:val="auto"/>
          <w:sz w:val="24"/>
          <w:szCs w:val="24"/>
          <w:lang w:val="zh-CN"/>
        </w:rPr>
        <w:t>乙方（盖章）</w:t>
      </w:r>
      <w:r>
        <w:rPr>
          <w:rFonts w:hint="eastAsia" w:ascii="宋体" w:hAnsi="宋体" w:cs="宋体"/>
          <w:color w:val="auto"/>
          <w:sz w:val="24"/>
          <w:szCs w:val="24"/>
        </w:rPr>
        <w:t>：</w:t>
      </w:r>
    </w:p>
    <w:p w14:paraId="3862E5A0">
      <w:pPr>
        <w:autoSpaceDE w:val="0"/>
        <w:autoSpaceDN w:val="0"/>
        <w:spacing w:line="450" w:lineRule="exact"/>
        <w:ind w:firstLine="480" w:firstLineChars="200"/>
        <w:rPr>
          <w:rFonts w:ascii="宋体" w:hAnsi="宋体" w:cs="宋体"/>
          <w:color w:val="auto"/>
          <w:sz w:val="24"/>
          <w:szCs w:val="24"/>
        </w:rPr>
      </w:pPr>
      <w:r>
        <w:rPr>
          <w:rFonts w:hint="eastAsia" w:ascii="宋体" w:hAnsi="宋体" w:cs="宋体"/>
          <w:color w:val="auto"/>
          <w:sz w:val="24"/>
          <w:szCs w:val="24"/>
          <w:lang w:val="zh-CN"/>
        </w:rPr>
        <w:t>地址</w:t>
      </w:r>
      <w:r>
        <w:rPr>
          <w:rFonts w:hint="eastAsia" w:ascii="宋体" w:hAnsi="宋体" w:cs="宋体"/>
          <w:color w:val="auto"/>
          <w:sz w:val="24"/>
          <w:szCs w:val="24"/>
        </w:rPr>
        <w:t xml:space="preserve">：                                 </w:t>
      </w:r>
      <w:r>
        <w:rPr>
          <w:rFonts w:hint="eastAsia" w:ascii="宋体" w:hAnsi="宋体" w:cs="宋体"/>
          <w:color w:val="auto"/>
          <w:sz w:val="24"/>
          <w:szCs w:val="24"/>
          <w:lang w:val="zh-CN"/>
        </w:rPr>
        <w:t>地址</w:t>
      </w:r>
      <w:r>
        <w:rPr>
          <w:rFonts w:hint="eastAsia" w:ascii="宋体" w:hAnsi="宋体" w:cs="宋体"/>
          <w:color w:val="auto"/>
          <w:sz w:val="24"/>
          <w:szCs w:val="24"/>
        </w:rPr>
        <w:t>：</w:t>
      </w:r>
    </w:p>
    <w:p w14:paraId="517FCCCA">
      <w:pPr>
        <w:autoSpaceDE w:val="0"/>
        <w:autoSpaceDN w:val="0"/>
        <w:spacing w:line="45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法定代表人或授权代理人（签字）：       法定代表人或授权代理人（签字）：</w:t>
      </w:r>
    </w:p>
    <w:p w14:paraId="65ECD4A0">
      <w:pPr>
        <w:autoSpaceDE w:val="0"/>
        <w:autoSpaceDN w:val="0"/>
        <w:spacing w:line="45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联系电话：                             联系电话：</w:t>
      </w:r>
    </w:p>
    <w:p w14:paraId="746EF3CC">
      <w:pPr>
        <w:autoSpaceDE w:val="0"/>
        <w:autoSpaceDN w:val="0"/>
        <w:spacing w:line="450" w:lineRule="exact"/>
        <w:ind w:firstLine="480" w:firstLineChars="200"/>
        <w:rPr>
          <w:rFonts w:ascii="宋体" w:hAnsi="宋体" w:cs="Times New Roman"/>
          <w:b/>
          <w:color w:val="auto"/>
          <w:sz w:val="24"/>
          <w:szCs w:val="24"/>
        </w:rPr>
      </w:pPr>
      <w:r>
        <w:rPr>
          <w:rFonts w:hint="eastAsia" w:ascii="宋体" w:hAnsi="宋体" w:cs="宋体"/>
          <w:color w:val="auto"/>
          <w:sz w:val="24"/>
          <w:szCs w:val="24"/>
          <w:lang w:val="zh-CN"/>
        </w:rPr>
        <w:t>签订日期：</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年</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月</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日</w:t>
      </w:r>
      <w:r>
        <w:rPr>
          <w:rFonts w:hint="eastAsia" w:ascii="宋体" w:hAnsi="宋体" w:cs="宋体"/>
          <w:color w:val="auto"/>
          <w:sz w:val="24"/>
          <w:szCs w:val="24"/>
          <w:lang w:val="zh-CN"/>
        </w:rPr>
        <w:t xml:space="preserve">      签订日期：</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年</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月</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日</w:t>
      </w:r>
    </w:p>
    <w:p w14:paraId="64DDF5CD">
      <w:pPr>
        <w:spacing w:line="540" w:lineRule="exact"/>
        <w:rPr>
          <w:rFonts w:ascii="宋体" w:hAnsi="宋体" w:cs="Times New Roman"/>
          <w:b/>
          <w:color w:val="auto"/>
          <w:sz w:val="24"/>
          <w:szCs w:val="24"/>
        </w:rPr>
      </w:pPr>
      <w:r>
        <w:rPr>
          <w:rFonts w:ascii="宋体" w:hAnsi="宋体" w:cs="Times New Roman"/>
          <w:b/>
          <w:color w:val="auto"/>
          <w:sz w:val="24"/>
          <w:szCs w:val="24"/>
        </w:rPr>
        <w:br w:type="page"/>
      </w:r>
    </w:p>
    <w:p w14:paraId="33521712">
      <w:pPr>
        <w:spacing w:line="450" w:lineRule="exact"/>
        <w:rPr>
          <w:rFonts w:ascii="宋体" w:hAnsi="宋体" w:cs="Times New Roman"/>
          <w:b/>
          <w:color w:val="auto"/>
          <w:sz w:val="24"/>
          <w:szCs w:val="24"/>
        </w:rPr>
      </w:pPr>
      <w:r>
        <w:rPr>
          <w:rFonts w:hint="eastAsia" w:ascii="宋体" w:hAnsi="宋体" w:cs="Times New Roman"/>
          <w:b/>
          <w:color w:val="auto"/>
          <w:sz w:val="24"/>
          <w:szCs w:val="24"/>
        </w:rPr>
        <w:t>附件1：</w:t>
      </w:r>
    </w:p>
    <w:p w14:paraId="1D89F733">
      <w:pPr>
        <w:spacing w:before="100" w:beforeAutospacing="1" w:after="100" w:afterAutospacing="1" w:line="450" w:lineRule="exact"/>
        <w:jc w:val="center"/>
        <w:rPr>
          <w:rFonts w:ascii="宋体" w:hAnsi="宋体" w:cs="Times New Roman"/>
          <w:b/>
          <w:color w:val="auto"/>
          <w:sz w:val="24"/>
          <w:szCs w:val="24"/>
        </w:rPr>
      </w:pPr>
      <w:r>
        <w:rPr>
          <w:rFonts w:hint="eastAsia" w:ascii="宋体" w:hAnsi="宋体" w:cs="Times New Roman"/>
          <w:b/>
          <w:color w:val="auto"/>
          <w:sz w:val="24"/>
          <w:szCs w:val="24"/>
        </w:rPr>
        <w:t>饼类食品项目安全生产和操作规范要求</w:t>
      </w:r>
    </w:p>
    <w:p w14:paraId="22898A2D">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1．所有食材必须通过采供中心平台采购，经所在食堂主任验收，方可使用。严禁私自采购食材，严禁使用生食材，违规每次罚款200元。违反该规定两次后，必须无条件退场，相关责任自负。</w:t>
      </w:r>
    </w:p>
    <w:p w14:paraId="38838F51">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2．饼类项目的食材、酱料必须在食堂现场制作，酱料当天制作当天结清，剩余酱料全部倾倒。</w:t>
      </w:r>
    </w:p>
    <w:p w14:paraId="56D6AC80">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3．饼类项目食材、荤素辅材加工过程必须烧熟煮透，确保成品安全。</w:t>
      </w:r>
    </w:p>
    <w:p w14:paraId="2AD156DA">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4．饼类食材储存：①素食材必须当天加工当天使用，严禁过夜。②荤食材勤拿勤用，开饭结束后必须冷冻储存。</w:t>
      </w:r>
    </w:p>
    <w:p w14:paraId="73AA0A7C">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5．菜肴质量和安全遭到学生投诉的，每次罚款200-500元。</w:t>
      </w:r>
    </w:p>
    <w:p w14:paraId="3C10020F">
      <w:pPr>
        <w:spacing w:line="450" w:lineRule="exact"/>
        <w:ind w:firstLine="480" w:firstLineChars="200"/>
        <w:rPr>
          <w:rFonts w:ascii="宋体" w:hAnsi="宋体" w:cs="Times New Roman"/>
          <w:color w:val="auto"/>
          <w:sz w:val="24"/>
          <w:szCs w:val="24"/>
        </w:rPr>
      </w:pPr>
    </w:p>
    <w:p w14:paraId="7049182A">
      <w:pPr>
        <w:spacing w:before="100" w:beforeAutospacing="1" w:after="100" w:afterAutospacing="1" w:line="450" w:lineRule="exact"/>
        <w:jc w:val="center"/>
        <w:rPr>
          <w:rFonts w:ascii="宋体" w:hAnsi="宋体" w:cs="Times New Roman"/>
          <w:b/>
          <w:color w:val="auto"/>
          <w:sz w:val="24"/>
          <w:szCs w:val="24"/>
        </w:rPr>
      </w:pPr>
      <w:r>
        <w:rPr>
          <w:rFonts w:hint="eastAsia" w:ascii="宋体" w:hAnsi="宋体" w:cs="Times New Roman"/>
          <w:b/>
          <w:color w:val="auto"/>
          <w:sz w:val="24"/>
          <w:szCs w:val="24"/>
        </w:rPr>
        <w:t>麻辣（烫）锅安全生产和操作规范要求</w:t>
      </w:r>
    </w:p>
    <w:p w14:paraId="3E876D71">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1．食材通过采供中心平台采购，经所在食堂主任验收，方可使用。自采购食材比例不得超过10%，食材比不得低于42%。</w:t>
      </w:r>
    </w:p>
    <w:p w14:paraId="4BF1D84E">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2．麻辣(烫)香锅的食材全部放置在后场冰柜或售餐间冷藏存放（不得裸露存放），确保所有食材新鲜安全。</w:t>
      </w:r>
    </w:p>
    <w:p w14:paraId="2DC1AA42">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3．麻辣(烫)香锅食材加工必须做到烧熟煮透，食材中心温度达到80℃以上，确保成品安全。</w:t>
      </w:r>
    </w:p>
    <w:p w14:paraId="435843A8">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4．麻辣(烫)香锅食材储存：①素食材必须当天加工当天使用，严禁过夜。②荤食材勤拿勤用，开饭结束后必须冷冻储存。</w:t>
      </w:r>
    </w:p>
    <w:p w14:paraId="315E6CBD">
      <w:pPr>
        <w:spacing w:line="450" w:lineRule="exact"/>
        <w:ind w:firstLine="480" w:firstLineChars="200"/>
        <w:rPr>
          <w:rFonts w:ascii="宋体" w:hAnsi="宋体" w:cs="Times New Roman"/>
          <w:color w:val="auto"/>
          <w:sz w:val="30"/>
          <w:szCs w:val="30"/>
        </w:rPr>
      </w:pPr>
      <w:r>
        <w:rPr>
          <w:rFonts w:hint="eastAsia" w:ascii="宋体" w:hAnsi="宋体" w:cs="Times New Roman"/>
          <w:color w:val="auto"/>
          <w:sz w:val="24"/>
          <w:szCs w:val="24"/>
        </w:rPr>
        <w:t>5．菜肴质量和安全遭到学生投诉的，每次罚款200-500元。违反规定且屡次不改，必须无条件退场，相应的责任自负。</w:t>
      </w:r>
      <w:r>
        <w:rPr>
          <w:rFonts w:ascii="宋体" w:hAnsi="宋体" w:cs="Times New Roman"/>
          <w:color w:val="auto"/>
          <w:sz w:val="30"/>
          <w:szCs w:val="30"/>
        </w:rPr>
        <w:br w:type="page"/>
      </w:r>
    </w:p>
    <w:p w14:paraId="4B5830AC">
      <w:pPr>
        <w:spacing w:line="540" w:lineRule="exact"/>
        <w:rPr>
          <w:rFonts w:ascii="宋体" w:hAnsi="宋体" w:cs="Times New Roman"/>
          <w:b/>
          <w:color w:val="auto"/>
          <w:sz w:val="24"/>
          <w:szCs w:val="24"/>
        </w:rPr>
      </w:pPr>
      <w:r>
        <w:rPr>
          <w:rFonts w:hint="eastAsia" w:ascii="宋体" w:hAnsi="宋体" w:cs="Times New Roman"/>
          <w:b/>
          <w:color w:val="auto"/>
          <w:sz w:val="24"/>
          <w:szCs w:val="24"/>
        </w:rPr>
        <w:t>附件2：</w:t>
      </w:r>
    </w:p>
    <w:p w14:paraId="5353778B">
      <w:pPr>
        <w:jc w:val="center"/>
        <w:rPr>
          <w:rFonts w:ascii="宋体" w:hAnsi="宋体" w:cs="Times New Roman"/>
          <w:b/>
          <w:color w:val="auto"/>
          <w:w w:val="80"/>
          <w:sz w:val="32"/>
          <w:szCs w:val="32"/>
        </w:rPr>
      </w:pPr>
      <w:r>
        <w:rPr>
          <w:rFonts w:hint="eastAsia" w:ascii="宋体" w:hAnsi="宋体" w:cs="Times New Roman"/>
          <w:b/>
          <w:color w:val="auto"/>
          <w:w w:val="80"/>
          <w:sz w:val="32"/>
          <w:szCs w:val="32"/>
        </w:rPr>
        <w:t>盐城师范学院后勤保障集团食堂生产规范及安全管理考核实施细则</w:t>
      </w:r>
    </w:p>
    <w:tbl>
      <w:tblPr>
        <w:tblStyle w:val="24"/>
        <w:tblW w:w="10104" w:type="dxa"/>
        <w:jc w:val="center"/>
        <w:tblLayout w:type="fixed"/>
        <w:tblCellMar>
          <w:top w:w="0" w:type="dxa"/>
          <w:left w:w="108" w:type="dxa"/>
          <w:bottom w:w="0" w:type="dxa"/>
          <w:right w:w="108" w:type="dxa"/>
        </w:tblCellMar>
      </w:tblPr>
      <w:tblGrid>
        <w:gridCol w:w="1018"/>
        <w:gridCol w:w="661"/>
        <w:gridCol w:w="5416"/>
        <w:gridCol w:w="179"/>
        <w:gridCol w:w="1071"/>
        <w:gridCol w:w="535"/>
        <w:gridCol w:w="1224"/>
      </w:tblGrid>
      <w:tr w14:paraId="2F2DA7D7">
        <w:trPr>
          <w:trHeight w:val="848" w:hRule="atLeast"/>
          <w:jc w:val="center"/>
        </w:trPr>
        <w:tc>
          <w:tcPr>
            <w:tcW w:w="1018" w:type="dxa"/>
            <w:tcBorders>
              <w:top w:val="single" w:color="auto" w:sz="8" w:space="0"/>
              <w:left w:val="single" w:color="auto" w:sz="8" w:space="0"/>
              <w:bottom w:val="single" w:color="auto" w:sz="4" w:space="0"/>
              <w:right w:val="single" w:color="auto" w:sz="4" w:space="0"/>
            </w:tcBorders>
            <w:vAlign w:val="center"/>
          </w:tcPr>
          <w:p w14:paraId="1A5AEA16">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检查</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内容</w:t>
            </w:r>
          </w:p>
        </w:tc>
        <w:tc>
          <w:tcPr>
            <w:tcW w:w="661" w:type="dxa"/>
            <w:tcBorders>
              <w:top w:val="single" w:color="auto" w:sz="8" w:space="0"/>
              <w:left w:val="nil"/>
              <w:bottom w:val="single" w:color="auto" w:sz="4" w:space="0"/>
              <w:right w:val="single" w:color="auto" w:sz="4" w:space="0"/>
            </w:tcBorders>
            <w:vAlign w:val="center"/>
          </w:tcPr>
          <w:p w14:paraId="5A4355C0">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序</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号</w:t>
            </w:r>
          </w:p>
        </w:tc>
        <w:tc>
          <w:tcPr>
            <w:tcW w:w="5416" w:type="dxa"/>
            <w:tcBorders>
              <w:top w:val="single" w:color="auto" w:sz="8" w:space="0"/>
              <w:left w:val="nil"/>
              <w:bottom w:val="single" w:color="auto" w:sz="4" w:space="0"/>
              <w:right w:val="single" w:color="auto" w:sz="4" w:space="0"/>
            </w:tcBorders>
            <w:vAlign w:val="center"/>
          </w:tcPr>
          <w:p w14:paraId="4600C157">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要求、标准及规范</w:t>
            </w:r>
          </w:p>
        </w:tc>
        <w:tc>
          <w:tcPr>
            <w:tcW w:w="1250" w:type="dxa"/>
            <w:gridSpan w:val="2"/>
            <w:tcBorders>
              <w:top w:val="single" w:color="auto" w:sz="8" w:space="0"/>
              <w:left w:val="nil"/>
              <w:bottom w:val="single" w:color="auto" w:sz="4" w:space="0"/>
              <w:right w:val="single" w:color="auto" w:sz="4" w:space="0"/>
            </w:tcBorders>
            <w:vAlign w:val="center"/>
          </w:tcPr>
          <w:p w14:paraId="27A4CDB8">
            <w:pPr>
              <w:jc w:val="center"/>
              <w:rPr>
                <w:rFonts w:ascii="仿宋_GB2312" w:hAnsi="宋体" w:eastAsia="仿宋_GB2312" w:cs="宋体"/>
                <w:b/>
                <w:bCs/>
                <w:color w:val="auto"/>
                <w:spacing w:val="-20"/>
                <w:kern w:val="0"/>
              </w:rPr>
            </w:pPr>
            <w:r>
              <w:rPr>
                <w:rFonts w:hint="eastAsia" w:ascii="仿宋_GB2312" w:hAnsi="宋体" w:eastAsia="仿宋_GB2312" w:cs="宋体"/>
                <w:b/>
                <w:bCs/>
                <w:color w:val="auto"/>
                <w:spacing w:val="-20"/>
                <w:kern w:val="0"/>
              </w:rPr>
              <w:t>违规</w:t>
            </w:r>
          </w:p>
          <w:p w14:paraId="704EF885">
            <w:pPr>
              <w:jc w:val="center"/>
              <w:rPr>
                <w:rFonts w:ascii="仿宋_GB2312" w:hAnsi="宋体" w:eastAsia="仿宋_GB2312" w:cs="宋体"/>
                <w:b/>
                <w:bCs/>
                <w:color w:val="auto"/>
                <w:spacing w:val="-20"/>
                <w:kern w:val="0"/>
              </w:rPr>
            </w:pPr>
            <w:r>
              <w:rPr>
                <w:rFonts w:hint="eastAsia" w:ascii="仿宋_GB2312" w:hAnsi="宋体" w:eastAsia="仿宋_GB2312" w:cs="宋体"/>
                <w:b/>
                <w:bCs/>
                <w:color w:val="auto"/>
                <w:spacing w:val="-20"/>
                <w:kern w:val="0"/>
              </w:rPr>
              <w:t>扣分</w:t>
            </w:r>
          </w:p>
        </w:tc>
        <w:tc>
          <w:tcPr>
            <w:tcW w:w="535" w:type="dxa"/>
            <w:tcBorders>
              <w:top w:val="single" w:color="auto" w:sz="8" w:space="0"/>
              <w:left w:val="nil"/>
              <w:bottom w:val="single" w:color="auto" w:sz="4" w:space="0"/>
              <w:right w:val="single" w:color="auto" w:sz="4" w:space="0"/>
            </w:tcBorders>
            <w:vAlign w:val="center"/>
          </w:tcPr>
          <w:p w14:paraId="13AA46E1">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级</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别</w:t>
            </w:r>
          </w:p>
        </w:tc>
        <w:tc>
          <w:tcPr>
            <w:tcW w:w="1224" w:type="dxa"/>
            <w:tcBorders>
              <w:top w:val="single" w:color="auto" w:sz="8" w:space="0"/>
              <w:left w:val="nil"/>
              <w:bottom w:val="single" w:color="auto" w:sz="4" w:space="0"/>
              <w:right w:val="single" w:color="auto" w:sz="4" w:space="0"/>
            </w:tcBorders>
            <w:vAlign w:val="center"/>
          </w:tcPr>
          <w:p w14:paraId="4D44A6D0">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扣款</w:t>
            </w:r>
          </w:p>
        </w:tc>
      </w:tr>
      <w:tr w14:paraId="132EEBF0">
        <w:tblPrEx>
          <w:tblCellMar>
            <w:top w:w="0" w:type="dxa"/>
            <w:left w:w="108" w:type="dxa"/>
            <w:bottom w:w="0" w:type="dxa"/>
            <w:right w:w="108" w:type="dxa"/>
          </w:tblCellMar>
        </w:tblPrEx>
        <w:trPr>
          <w:trHeight w:val="981" w:hRule="atLeast"/>
          <w:jc w:val="center"/>
        </w:trPr>
        <w:tc>
          <w:tcPr>
            <w:tcW w:w="1018" w:type="dxa"/>
            <w:vMerge w:val="restart"/>
            <w:tcBorders>
              <w:top w:val="nil"/>
              <w:left w:val="single" w:color="auto" w:sz="8" w:space="0"/>
              <w:bottom w:val="single" w:color="auto" w:sz="4" w:space="0"/>
              <w:right w:val="single" w:color="auto" w:sz="4" w:space="0"/>
            </w:tcBorders>
            <w:vAlign w:val="center"/>
          </w:tcPr>
          <w:p w14:paraId="3106E58B">
            <w:pPr>
              <w:jc w:val="center"/>
              <w:rPr>
                <w:rFonts w:ascii="仿宋_GB2312" w:hAnsi="仿宋" w:eastAsia="仿宋_GB2312" w:cs="宋体"/>
                <w:color w:val="auto"/>
                <w:kern w:val="0"/>
              </w:rPr>
            </w:pPr>
            <w:r>
              <w:rPr>
                <w:rFonts w:hint="eastAsia" w:ascii="仿宋_GB2312" w:hAnsi="仿宋" w:eastAsia="仿宋_GB2312" w:cs="宋体"/>
                <w:color w:val="auto"/>
                <w:kern w:val="0"/>
              </w:rPr>
              <w:t>员工</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7B430785">
            <w:pPr>
              <w:jc w:val="center"/>
              <w:rPr>
                <w:rFonts w:ascii="仿宋_GB2312" w:hAnsi="仿宋" w:eastAsia="仿宋_GB2312" w:cs="宋体"/>
                <w:color w:val="auto"/>
                <w:kern w:val="0"/>
              </w:rPr>
            </w:pPr>
            <w:r>
              <w:rPr>
                <w:rFonts w:hint="eastAsia" w:ascii="仿宋_GB2312" w:hAnsi="仿宋" w:eastAsia="仿宋_GB2312" w:cs="宋体"/>
                <w:color w:val="auto"/>
                <w:kern w:val="0"/>
              </w:rPr>
              <w:t>1</w:t>
            </w:r>
          </w:p>
        </w:tc>
        <w:tc>
          <w:tcPr>
            <w:tcW w:w="5416" w:type="dxa"/>
            <w:tcBorders>
              <w:top w:val="nil"/>
              <w:left w:val="nil"/>
              <w:bottom w:val="single" w:color="auto" w:sz="4" w:space="0"/>
              <w:right w:val="single" w:color="auto" w:sz="4" w:space="0"/>
            </w:tcBorders>
            <w:vAlign w:val="center"/>
          </w:tcPr>
          <w:p w14:paraId="52993BE3">
            <w:pPr>
              <w:jc w:val="left"/>
              <w:rPr>
                <w:rFonts w:ascii="仿宋_GB2312" w:hAnsi="仿宋" w:eastAsia="仿宋_GB2312" w:cs="宋体"/>
                <w:color w:val="auto"/>
                <w:kern w:val="0"/>
              </w:rPr>
            </w:pPr>
            <w:r>
              <w:rPr>
                <w:rFonts w:hint="eastAsia" w:ascii="仿宋_GB2312" w:hAnsi="仿宋" w:eastAsia="仿宋_GB2312" w:cs="宋体"/>
                <w:color w:val="auto"/>
                <w:kern w:val="0"/>
              </w:rPr>
              <w:t>规范用工，编外人员及小时工，如实填报《用工登记表》。新进员工上岗前须参加《食品安全规范操作实施细则》、《中华人民共和国食品安全法》等知识培训。</w:t>
            </w:r>
          </w:p>
        </w:tc>
        <w:tc>
          <w:tcPr>
            <w:tcW w:w="1250" w:type="dxa"/>
            <w:gridSpan w:val="2"/>
            <w:tcBorders>
              <w:top w:val="nil"/>
              <w:left w:val="nil"/>
              <w:bottom w:val="single" w:color="auto" w:sz="4" w:space="0"/>
              <w:right w:val="single" w:color="auto" w:sz="4" w:space="0"/>
            </w:tcBorders>
            <w:vAlign w:val="center"/>
          </w:tcPr>
          <w:p w14:paraId="6210CC7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BF2A25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61A301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F71E139">
        <w:tblPrEx>
          <w:tblCellMar>
            <w:top w:w="0" w:type="dxa"/>
            <w:left w:w="108" w:type="dxa"/>
            <w:bottom w:w="0" w:type="dxa"/>
            <w:right w:w="108" w:type="dxa"/>
          </w:tblCellMar>
        </w:tblPrEx>
        <w:trPr>
          <w:trHeight w:val="95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5AAC64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11AE21E">
            <w:pPr>
              <w:jc w:val="center"/>
              <w:rPr>
                <w:rFonts w:ascii="仿宋_GB2312" w:hAnsi="仿宋" w:eastAsia="仿宋_GB2312" w:cs="宋体"/>
                <w:color w:val="auto"/>
                <w:kern w:val="0"/>
              </w:rPr>
            </w:pPr>
            <w:r>
              <w:rPr>
                <w:rFonts w:hint="eastAsia" w:ascii="仿宋_GB2312" w:hAnsi="仿宋" w:eastAsia="仿宋_GB2312" w:cs="宋体"/>
                <w:color w:val="auto"/>
                <w:kern w:val="0"/>
              </w:rPr>
              <w:t>2</w:t>
            </w:r>
          </w:p>
        </w:tc>
        <w:tc>
          <w:tcPr>
            <w:tcW w:w="5416" w:type="dxa"/>
            <w:tcBorders>
              <w:top w:val="nil"/>
              <w:left w:val="nil"/>
              <w:bottom w:val="single" w:color="auto" w:sz="4" w:space="0"/>
              <w:right w:val="single" w:color="auto" w:sz="4" w:space="0"/>
            </w:tcBorders>
            <w:vAlign w:val="center"/>
          </w:tcPr>
          <w:p w14:paraId="4AC81982">
            <w:pPr>
              <w:jc w:val="left"/>
              <w:rPr>
                <w:rFonts w:ascii="仿宋_GB2312" w:hAnsi="仿宋" w:eastAsia="仿宋_GB2312" w:cs="宋体"/>
                <w:color w:val="auto"/>
                <w:kern w:val="0"/>
              </w:rPr>
            </w:pPr>
            <w:r>
              <w:rPr>
                <w:rFonts w:hint="eastAsia" w:ascii="仿宋_GB2312" w:hAnsi="仿宋" w:eastAsia="仿宋_GB2312" w:cs="宋体"/>
                <w:color w:val="auto"/>
                <w:kern w:val="0"/>
              </w:rPr>
              <w:t>所有员工持健康证上岗，健康证便于检查。有效的健康证、《食品经营许可证》彩色复印件张贴在食堂公示栏中。</w:t>
            </w:r>
          </w:p>
        </w:tc>
        <w:tc>
          <w:tcPr>
            <w:tcW w:w="1250" w:type="dxa"/>
            <w:gridSpan w:val="2"/>
            <w:tcBorders>
              <w:top w:val="nil"/>
              <w:left w:val="nil"/>
              <w:bottom w:val="single" w:color="auto" w:sz="4" w:space="0"/>
              <w:right w:val="single" w:color="auto" w:sz="4" w:space="0"/>
            </w:tcBorders>
            <w:vAlign w:val="center"/>
          </w:tcPr>
          <w:p w14:paraId="503558C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9E3718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7E1784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BE2D018">
        <w:tblPrEx>
          <w:tblCellMar>
            <w:top w:w="0" w:type="dxa"/>
            <w:left w:w="108" w:type="dxa"/>
            <w:bottom w:w="0" w:type="dxa"/>
            <w:right w:w="108" w:type="dxa"/>
          </w:tblCellMar>
        </w:tblPrEx>
        <w:trPr>
          <w:trHeight w:val="887" w:hRule="atLeast"/>
          <w:jc w:val="center"/>
        </w:trPr>
        <w:tc>
          <w:tcPr>
            <w:tcW w:w="1018" w:type="dxa"/>
            <w:vMerge w:val="continue"/>
            <w:tcBorders>
              <w:top w:val="nil"/>
              <w:left w:val="single" w:color="auto" w:sz="8" w:space="0"/>
              <w:bottom w:val="single" w:color="auto" w:sz="4" w:space="0"/>
              <w:right w:val="single" w:color="auto" w:sz="4" w:space="0"/>
            </w:tcBorders>
            <w:vAlign w:val="center"/>
          </w:tcPr>
          <w:p w14:paraId="0967F22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64570C1">
            <w:pPr>
              <w:jc w:val="center"/>
              <w:rPr>
                <w:rFonts w:ascii="仿宋_GB2312" w:hAnsi="仿宋" w:eastAsia="仿宋_GB2312" w:cs="宋体"/>
                <w:color w:val="auto"/>
                <w:kern w:val="0"/>
              </w:rPr>
            </w:pPr>
            <w:r>
              <w:rPr>
                <w:rFonts w:hint="eastAsia" w:ascii="仿宋_GB2312" w:hAnsi="仿宋" w:eastAsia="仿宋_GB2312" w:cs="宋体"/>
                <w:color w:val="auto"/>
                <w:kern w:val="0"/>
              </w:rPr>
              <w:t>3</w:t>
            </w:r>
          </w:p>
        </w:tc>
        <w:tc>
          <w:tcPr>
            <w:tcW w:w="5416" w:type="dxa"/>
            <w:tcBorders>
              <w:top w:val="nil"/>
              <w:left w:val="nil"/>
              <w:bottom w:val="single" w:color="auto" w:sz="4" w:space="0"/>
              <w:right w:val="single" w:color="auto" w:sz="4" w:space="0"/>
            </w:tcBorders>
            <w:vAlign w:val="center"/>
          </w:tcPr>
          <w:p w14:paraId="05756B5C">
            <w:pPr>
              <w:jc w:val="left"/>
              <w:rPr>
                <w:rFonts w:ascii="仿宋_GB2312" w:hAnsi="仿宋" w:eastAsia="仿宋_GB2312" w:cs="宋体"/>
                <w:color w:val="auto"/>
                <w:kern w:val="0"/>
              </w:rPr>
            </w:pPr>
            <w:r>
              <w:rPr>
                <w:rFonts w:hint="eastAsia" w:ascii="仿宋_GB2312" w:hAnsi="仿宋" w:eastAsia="仿宋_GB2312" w:cs="宋体"/>
                <w:color w:val="auto"/>
                <w:kern w:val="0"/>
              </w:rPr>
              <w:t>员工工作服、工作帽、口罩和围裙干净整洁，佩戴工号牌上岗，不穿拖鞋、高跟鞋上班。严禁穿戴工作服进出卫生间。</w:t>
            </w:r>
          </w:p>
        </w:tc>
        <w:tc>
          <w:tcPr>
            <w:tcW w:w="1250" w:type="dxa"/>
            <w:gridSpan w:val="2"/>
            <w:tcBorders>
              <w:top w:val="nil"/>
              <w:left w:val="nil"/>
              <w:bottom w:val="single" w:color="auto" w:sz="4" w:space="0"/>
              <w:right w:val="single" w:color="auto" w:sz="4" w:space="0"/>
            </w:tcBorders>
            <w:vAlign w:val="center"/>
          </w:tcPr>
          <w:p w14:paraId="54435BF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D9451B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7E503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4B518E9">
        <w:tblPrEx>
          <w:tblCellMar>
            <w:top w:w="0" w:type="dxa"/>
            <w:left w:w="108" w:type="dxa"/>
            <w:bottom w:w="0" w:type="dxa"/>
            <w:right w:w="108" w:type="dxa"/>
          </w:tblCellMar>
        </w:tblPrEx>
        <w:trPr>
          <w:trHeight w:val="930"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7CDBC0B">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C089DBB">
            <w:pPr>
              <w:jc w:val="center"/>
              <w:rPr>
                <w:rFonts w:ascii="仿宋_GB2312" w:hAnsi="仿宋" w:eastAsia="仿宋_GB2312" w:cs="宋体"/>
                <w:color w:val="auto"/>
                <w:kern w:val="0"/>
              </w:rPr>
            </w:pPr>
            <w:r>
              <w:rPr>
                <w:rFonts w:hint="eastAsia" w:ascii="仿宋_GB2312" w:hAnsi="仿宋" w:eastAsia="仿宋_GB2312" w:cs="宋体"/>
                <w:color w:val="auto"/>
                <w:kern w:val="0"/>
              </w:rPr>
              <w:t>4</w:t>
            </w:r>
          </w:p>
        </w:tc>
        <w:tc>
          <w:tcPr>
            <w:tcW w:w="5416" w:type="dxa"/>
            <w:tcBorders>
              <w:top w:val="nil"/>
              <w:left w:val="nil"/>
              <w:bottom w:val="single" w:color="auto" w:sz="4" w:space="0"/>
              <w:right w:val="single" w:color="auto" w:sz="4" w:space="0"/>
            </w:tcBorders>
            <w:vAlign w:val="center"/>
          </w:tcPr>
          <w:p w14:paraId="43BABC1B">
            <w:pPr>
              <w:jc w:val="left"/>
              <w:rPr>
                <w:rFonts w:ascii="仿宋_GB2312" w:hAnsi="仿宋" w:eastAsia="仿宋_GB2312" w:cs="宋体"/>
                <w:color w:val="auto"/>
                <w:kern w:val="0"/>
              </w:rPr>
            </w:pPr>
            <w:r>
              <w:rPr>
                <w:rFonts w:hint="eastAsia" w:ascii="仿宋_GB2312" w:hAnsi="仿宋" w:eastAsia="仿宋_GB2312" w:cs="宋体"/>
                <w:color w:val="auto"/>
                <w:kern w:val="0"/>
              </w:rPr>
              <w:t>每天召开晨会，通过询问与观察等方式对在岗员工健康状况例行检查，填写《餐饮服务中心职工晨检表》、《食堂晨会》、《从业人员培训记录》记录。</w:t>
            </w:r>
          </w:p>
        </w:tc>
        <w:tc>
          <w:tcPr>
            <w:tcW w:w="1250" w:type="dxa"/>
            <w:gridSpan w:val="2"/>
            <w:tcBorders>
              <w:top w:val="nil"/>
              <w:left w:val="nil"/>
              <w:bottom w:val="single" w:color="auto" w:sz="4" w:space="0"/>
              <w:right w:val="single" w:color="auto" w:sz="4" w:space="0"/>
            </w:tcBorders>
            <w:vAlign w:val="center"/>
          </w:tcPr>
          <w:p w14:paraId="685ACCD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797AEC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E8A050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8D48D61">
        <w:tblPrEx>
          <w:tblCellMar>
            <w:top w:w="0" w:type="dxa"/>
            <w:left w:w="108" w:type="dxa"/>
            <w:bottom w:w="0" w:type="dxa"/>
            <w:right w:w="108" w:type="dxa"/>
          </w:tblCellMar>
        </w:tblPrEx>
        <w:trPr>
          <w:trHeight w:val="106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5884D9A5">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7F8356B">
            <w:pPr>
              <w:jc w:val="center"/>
              <w:rPr>
                <w:rFonts w:ascii="仿宋_GB2312" w:hAnsi="仿宋" w:eastAsia="仿宋_GB2312" w:cs="宋体"/>
                <w:color w:val="auto"/>
                <w:kern w:val="0"/>
              </w:rPr>
            </w:pPr>
            <w:r>
              <w:rPr>
                <w:rFonts w:hint="eastAsia" w:ascii="仿宋_GB2312" w:hAnsi="仿宋" w:eastAsia="仿宋_GB2312" w:cs="宋体"/>
                <w:color w:val="auto"/>
                <w:kern w:val="0"/>
              </w:rPr>
              <w:t>5</w:t>
            </w:r>
          </w:p>
        </w:tc>
        <w:tc>
          <w:tcPr>
            <w:tcW w:w="5416" w:type="dxa"/>
            <w:tcBorders>
              <w:top w:val="nil"/>
              <w:left w:val="nil"/>
              <w:bottom w:val="single" w:color="auto" w:sz="4" w:space="0"/>
              <w:right w:val="single" w:color="auto" w:sz="4" w:space="0"/>
            </w:tcBorders>
            <w:vAlign w:val="center"/>
          </w:tcPr>
          <w:p w14:paraId="1164FA5A">
            <w:pPr>
              <w:jc w:val="left"/>
              <w:rPr>
                <w:rFonts w:ascii="仿宋_GB2312" w:hAnsi="仿宋" w:eastAsia="仿宋_GB2312" w:cs="宋体"/>
                <w:color w:val="auto"/>
                <w:kern w:val="0"/>
              </w:rPr>
            </w:pPr>
            <w:r>
              <w:rPr>
                <w:rFonts w:hint="eastAsia" w:ascii="仿宋_GB2312" w:hAnsi="仿宋" w:eastAsia="仿宋_GB2312" w:cs="宋体"/>
                <w:color w:val="auto"/>
                <w:kern w:val="0"/>
              </w:rPr>
              <w:t>检查员工个人卫生，男职工不留长发、胡须，女职工不得头发披肩（用发卡网罩），烫染怪异发型、浓妆艳抹、佩戴饰物、留长指甲、涂指甲油。</w:t>
            </w:r>
          </w:p>
        </w:tc>
        <w:tc>
          <w:tcPr>
            <w:tcW w:w="1250" w:type="dxa"/>
            <w:gridSpan w:val="2"/>
            <w:tcBorders>
              <w:top w:val="nil"/>
              <w:left w:val="nil"/>
              <w:bottom w:val="single" w:color="auto" w:sz="4" w:space="0"/>
              <w:right w:val="single" w:color="auto" w:sz="4" w:space="0"/>
            </w:tcBorders>
            <w:vAlign w:val="center"/>
          </w:tcPr>
          <w:p w14:paraId="4A5C170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90496B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E6B682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9B761C">
        <w:tblPrEx>
          <w:tblCellMar>
            <w:top w:w="0" w:type="dxa"/>
            <w:left w:w="108" w:type="dxa"/>
            <w:bottom w:w="0" w:type="dxa"/>
            <w:right w:w="108" w:type="dxa"/>
          </w:tblCellMar>
        </w:tblPrEx>
        <w:trPr>
          <w:trHeight w:val="62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463F08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DF0A498">
            <w:pPr>
              <w:jc w:val="center"/>
              <w:rPr>
                <w:rFonts w:ascii="仿宋_GB2312" w:hAnsi="仿宋" w:eastAsia="仿宋_GB2312" w:cs="宋体"/>
                <w:color w:val="auto"/>
                <w:kern w:val="0"/>
              </w:rPr>
            </w:pPr>
            <w:r>
              <w:rPr>
                <w:rFonts w:hint="eastAsia" w:ascii="仿宋_GB2312" w:hAnsi="仿宋" w:eastAsia="仿宋_GB2312" w:cs="宋体"/>
                <w:color w:val="auto"/>
                <w:kern w:val="0"/>
              </w:rPr>
              <w:t>6</w:t>
            </w:r>
          </w:p>
        </w:tc>
        <w:tc>
          <w:tcPr>
            <w:tcW w:w="5416" w:type="dxa"/>
            <w:tcBorders>
              <w:top w:val="nil"/>
              <w:left w:val="nil"/>
              <w:bottom w:val="single" w:color="auto" w:sz="4" w:space="0"/>
              <w:right w:val="single" w:color="auto" w:sz="4" w:space="0"/>
            </w:tcBorders>
            <w:vAlign w:val="center"/>
          </w:tcPr>
          <w:p w14:paraId="10ED8D93">
            <w:pPr>
              <w:jc w:val="left"/>
              <w:rPr>
                <w:rFonts w:ascii="仿宋_GB2312" w:hAnsi="仿宋" w:eastAsia="仿宋_GB2312" w:cs="宋体"/>
                <w:color w:val="auto"/>
                <w:kern w:val="0"/>
              </w:rPr>
            </w:pPr>
            <w:r>
              <w:rPr>
                <w:rFonts w:hint="eastAsia" w:ascii="仿宋_GB2312" w:hAnsi="仿宋" w:eastAsia="仿宋_GB2312" w:cs="宋体"/>
                <w:color w:val="auto"/>
                <w:kern w:val="0"/>
              </w:rPr>
              <w:t>与工作无关的个人物品、小吃食品等不得放置在餐厅、备餐间。</w:t>
            </w:r>
          </w:p>
        </w:tc>
        <w:tc>
          <w:tcPr>
            <w:tcW w:w="1250" w:type="dxa"/>
            <w:gridSpan w:val="2"/>
            <w:tcBorders>
              <w:top w:val="nil"/>
              <w:left w:val="nil"/>
              <w:bottom w:val="single" w:color="auto" w:sz="4" w:space="0"/>
              <w:right w:val="single" w:color="auto" w:sz="4" w:space="0"/>
            </w:tcBorders>
            <w:vAlign w:val="center"/>
          </w:tcPr>
          <w:p w14:paraId="63BF26E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730554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E221B0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EE63DAE">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C00E66A">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5938D73">
            <w:pPr>
              <w:jc w:val="center"/>
              <w:rPr>
                <w:rFonts w:ascii="仿宋_GB2312" w:hAnsi="仿宋" w:eastAsia="仿宋_GB2312" w:cs="宋体"/>
                <w:color w:val="auto"/>
                <w:kern w:val="0"/>
              </w:rPr>
            </w:pPr>
            <w:r>
              <w:rPr>
                <w:rFonts w:hint="eastAsia" w:ascii="仿宋_GB2312" w:hAnsi="仿宋" w:eastAsia="仿宋_GB2312" w:cs="宋体"/>
                <w:color w:val="auto"/>
                <w:kern w:val="0"/>
              </w:rPr>
              <w:t>7</w:t>
            </w:r>
          </w:p>
        </w:tc>
        <w:tc>
          <w:tcPr>
            <w:tcW w:w="5416" w:type="dxa"/>
            <w:tcBorders>
              <w:top w:val="nil"/>
              <w:left w:val="nil"/>
              <w:bottom w:val="single" w:color="auto" w:sz="4" w:space="0"/>
              <w:right w:val="single" w:color="auto" w:sz="4" w:space="0"/>
            </w:tcBorders>
            <w:vAlign w:val="center"/>
          </w:tcPr>
          <w:p w14:paraId="40A45185">
            <w:pPr>
              <w:jc w:val="left"/>
              <w:rPr>
                <w:rFonts w:ascii="仿宋_GB2312" w:hAnsi="仿宋" w:eastAsia="仿宋_GB2312" w:cs="宋体"/>
                <w:color w:val="auto"/>
                <w:kern w:val="0"/>
              </w:rPr>
            </w:pPr>
            <w:r>
              <w:rPr>
                <w:rFonts w:hint="eastAsia" w:ascii="仿宋_GB2312" w:hAnsi="仿宋" w:eastAsia="仿宋_GB2312" w:cs="宋体"/>
                <w:color w:val="auto"/>
                <w:kern w:val="0"/>
              </w:rPr>
              <w:t>员工应在规定时间、规定地点用餐，不允许在备餐间或功能间就餐。</w:t>
            </w:r>
          </w:p>
        </w:tc>
        <w:tc>
          <w:tcPr>
            <w:tcW w:w="1250" w:type="dxa"/>
            <w:gridSpan w:val="2"/>
            <w:tcBorders>
              <w:top w:val="nil"/>
              <w:left w:val="nil"/>
              <w:bottom w:val="single" w:color="auto" w:sz="4" w:space="0"/>
              <w:right w:val="single" w:color="auto" w:sz="4" w:space="0"/>
            </w:tcBorders>
            <w:vAlign w:val="center"/>
          </w:tcPr>
          <w:p w14:paraId="215BAAD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9480B83">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3A9D89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6B85CCC">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66EE69C">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0DDF823">
            <w:pPr>
              <w:jc w:val="center"/>
              <w:rPr>
                <w:rFonts w:ascii="仿宋_GB2312" w:hAnsi="仿宋" w:eastAsia="仿宋_GB2312" w:cs="宋体"/>
                <w:color w:val="auto"/>
                <w:kern w:val="0"/>
              </w:rPr>
            </w:pPr>
            <w:r>
              <w:rPr>
                <w:rFonts w:hint="eastAsia" w:ascii="仿宋_GB2312" w:hAnsi="仿宋" w:eastAsia="仿宋_GB2312" w:cs="宋体"/>
                <w:color w:val="auto"/>
                <w:kern w:val="0"/>
              </w:rPr>
              <w:t>8</w:t>
            </w:r>
          </w:p>
        </w:tc>
        <w:tc>
          <w:tcPr>
            <w:tcW w:w="5416" w:type="dxa"/>
            <w:tcBorders>
              <w:top w:val="nil"/>
              <w:left w:val="nil"/>
              <w:bottom w:val="single" w:color="auto" w:sz="4" w:space="0"/>
              <w:right w:val="single" w:color="auto" w:sz="4" w:space="0"/>
            </w:tcBorders>
            <w:vAlign w:val="center"/>
          </w:tcPr>
          <w:p w14:paraId="660EE78C">
            <w:pPr>
              <w:jc w:val="left"/>
              <w:rPr>
                <w:rFonts w:ascii="仿宋_GB2312" w:hAnsi="仿宋" w:eastAsia="仿宋_GB2312" w:cs="宋体"/>
                <w:color w:val="auto"/>
                <w:kern w:val="0"/>
              </w:rPr>
            </w:pPr>
            <w:r>
              <w:rPr>
                <w:rFonts w:hint="eastAsia" w:ascii="仿宋_GB2312" w:hAnsi="仿宋" w:eastAsia="仿宋_GB2312" w:cs="宋体"/>
                <w:color w:val="auto"/>
                <w:kern w:val="0"/>
              </w:rPr>
              <w:t>熟悉本工作岗位的机械设备操作规程，准确回答有关安全生产规范提问。</w:t>
            </w:r>
          </w:p>
        </w:tc>
        <w:tc>
          <w:tcPr>
            <w:tcW w:w="1250" w:type="dxa"/>
            <w:gridSpan w:val="2"/>
            <w:tcBorders>
              <w:top w:val="nil"/>
              <w:left w:val="nil"/>
              <w:bottom w:val="single" w:color="auto" w:sz="4" w:space="0"/>
              <w:right w:val="single" w:color="auto" w:sz="4" w:space="0"/>
            </w:tcBorders>
            <w:vAlign w:val="center"/>
          </w:tcPr>
          <w:p w14:paraId="5853CF1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F1E0BA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A7DC18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DF0506">
        <w:tblPrEx>
          <w:tblCellMar>
            <w:top w:w="0" w:type="dxa"/>
            <w:left w:w="108" w:type="dxa"/>
            <w:bottom w:w="0" w:type="dxa"/>
            <w:right w:w="108" w:type="dxa"/>
          </w:tblCellMar>
        </w:tblPrEx>
        <w:trPr>
          <w:trHeight w:val="784"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41037953">
            <w:pPr>
              <w:jc w:val="center"/>
              <w:rPr>
                <w:rFonts w:ascii="仿宋_GB2312" w:hAnsi="仿宋" w:eastAsia="仿宋_GB2312" w:cs="宋体"/>
                <w:color w:val="auto"/>
                <w:kern w:val="0"/>
              </w:rPr>
            </w:pPr>
            <w:r>
              <w:rPr>
                <w:rFonts w:hint="eastAsia" w:ascii="仿宋_GB2312" w:hAnsi="仿宋" w:eastAsia="仿宋_GB2312" w:cs="宋体"/>
                <w:color w:val="auto"/>
                <w:kern w:val="0"/>
              </w:rPr>
              <w:t>卫生</w:t>
            </w:r>
          </w:p>
          <w:p w14:paraId="57DFA06A">
            <w:pPr>
              <w:jc w:val="center"/>
              <w:rPr>
                <w:rFonts w:ascii="仿宋_GB2312" w:hAnsi="仿宋" w:eastAsia="仿宋_GB2312" w:cs="宋体"/>
                <w:color w:val="auto"/>
                <w:kern w:val="0"/>
              </w:rPr>
            </w:pPr>
            <w:r>
              <w:rPr>
                <w:rFonts w:hint="eastAsia" w:ascii="仿宋_GB2312" w:hAnsi="仿宋" w:eastAsia="仿宋_GB2312" w:cs="宋体"/>
                <w:color w:val="auto"/>
                <w:kern w:val="0"/>
              </w:rPr>
              <w:br w:type="page"/>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1F7E1C92">
            <w:pPr>
              <w:jc w:val="center"/>
              <w:rPr>
                <w:rFonts w:ascii="仿宋_GB2312" w:hAnsi="仿宋" w:eastAsia="仿宋_GB2312" w:cs="宋体"/>
                <w:color w:val="auto"/>
                <w:kern w:val="0"/>
              </w:rPr>
            </w:pPr>
            <w:r>
              <w:rPr>
                <w:rFonts w:hint="eastAsia" w:ascii="仿宋_GB2312" w:hAnsi="仿宋" w:eastAsia="仿宋_GB2312" w:cs="宋体"/>
                <w:color w:val="auto"/>
                <w:kern w:val="0"/>
              </w:rPr>
              <w:t>9</w:t>
            </w:r>
          </w:p>
        </w:tc>
        <w:tc>
          <w:tcPr>
            <w:tcW w:w="5416" w:type="dxa"/>
            <w:tcBorders>
              <w:top w:val="nil"/>
              <w:left w:val="nil"/>
              <w:bottom w:val="single" w:color="auto" w:sz="4" w:space="0"/>
              <w:right w:val="single" w:color="auto" w:sz="4" w:space="0"/>
            </w:tcBorders>
            <w:vAlign w:val="center"/>
          </w:tcPr>
          <w:p w14:paraId="689620D3">
            <w:pPr>
              <w:jc w:val="left"/>
              <w:rPr>
                <w:rFonts w:ascii="仿宋_GB2312" w:hAnsi="仿宋" w:eastAsia="仿宋_GB2312" w:cs="宋体"/>
                <w:color w:val="auto"/>
                <w:kern w:val="0"/>
              </w:rPr>
            </w:pPr>
            <w:r>
              <w:rPr>
                <w:rFonts w:hint="eastAsia" w:ascii="仿宋_GB2312" w:hAnsi="仿宋" w:eastAsia="仿宋_GB2312" w:cs="宋体"/>
                <w:color w:val="auto"/>
                <w:kern w:val="0"/>
              </w:rPr>
              <w:t>各功能间工用具及卫生区域责任到人，并张贴有卫生责任人标识。</w:t>
            </w:r>
          </w:p>
        </w:tc>
        <w:tc>
          <w:tcPr>
            <w:tcW w:w="1250" w:type="dxa"/>
            <w:gridSpan w:val="2"/>
            <w:tcBorders>
              <w:top w:val="nil"/>
              <w:left w:val="nil"/>
              <w:bottom w:val="single" w:color="auto" w:sz="4" w:space="0"/>
              <w:right w:val="single" w:color="auto" w:sz="4" w:space="0"/>
            </w:tcBorders>
            <w:vAlign w:val="center"/>
          </w:tcPr>
          <w:p w14:paraId="657D768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0E9D2C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CFC17B9">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FB01E5">
        <w:tblPrEx>
          <w:tblCellMar>
            <w:top w:w="0" w:type="dxa"/>
            <w:left w:w="108" w:type="dxa"/>
            <w:bottom w:w="0" w:type="dxa"/>
            <w:right w:w="108" w:type="dxa"/>
          </w:tblCellMar>
        </w:tblPrEx>
        <w:trPr>
          <w:trHeight w:val="33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2CBD03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A895038">
            <w:pPr>
              <w:jc w:val="center"/>
              <w:rPr>
                <w:rFonts w:ascii="仿宋_GB2312" w:hAnsi="仿宋" w:eastAsia="仿宋_GB2312" w:cs="宋体"/>
                <w:color w:val="auto"/>
                <w:kern w:val="0"/>
              </w:rPr>
            </w:pPr>
            <w:r>
              <w:rPr>
                <w:rFonts w:hint="eastAsia" w:ascii="仿宋_GB2312" w:hAnsi="仿宋" w:eastAsia="仿宋_GB2312" w:cs="宋体"/>
                <w:color w:val="auto"/>
                <w:kern w:val="0"/>
              </w:rPr>
              <w:t>10</w:t>
            </w:r>
          </w:p>
        </w:tc>
        <w:tc>
          <w:tcPr>
            <w:tcW w:w="5416" w:type="dxa"/>
            <w:tcBorders>
              <w:top w:val="nil"/>
              <w:left w:val="nil"/>
              <w:bottom w:val="single" w:color="auto" w:sz="4" w:space="0"/>
              <w:right w:val="single" w:color="auto" w:sz="4" w:space="0"/>
            </w:tcBorders>
            <w:vAlign w:val="center"/>
          </w:tcPr>
          <w:p w14:paraId="2AD0CEE8">
            <w:pPr>
              <w:jc w:val="left"/>
              <w:rPr>
                <w:rFonts w:ascii="仿宋_GB2312" w:hAnsi="仿宋" w:eastAsia="仿宋_GB2312" w:cs="宋体"/>
                <w:color w:val="auto"/>
                <w:kern w:val="0"/>
              </w:rPr>
            </w:pPr>
            <w:r>
              <w:rPr>
                <w:rFonts w:hint="eastAsia" w:ascii="仿宋_GB2312" w:hAnsi="仿宋" w:eastAsia="仿宋_GB2312" w:cs="宋体"/>
                <w:color w:val="auto"/>
                <w:kern w:val="0"/>
              </w:rPr>
              <w:t>食堂大厅、加工生产、销售等区域禁止吸烟。</w:t>
            </w:r>
          </w:p>
        </w:tc>
        <w:tc>
          <w:tcPr>
            <w:tcW w:w="1250" w:type="dxa"/>
            <w:gridSpan w:val="2"/>
            <w:tcBorders>
              <w:top w:val="nil"/>
              <w:left w:val="nil"/>
              <w:bottom w:val="single" w:color="auto" w:sz="4" w:space="0"/>
              <w:right w:val="single" w:color="auto" w:sz="4" w:space="0"/>
            </w:tcBorders>
            <w:vAlign w:val="center"/>
          </w:tcPr>
          <w:p w14:paraId="6CC5698E">
            <w:pPr>
              <w:jc w:val="center"/>
              <w:rPr>
                <w:rFonts w:ascii="仿宋_GB2312" w:hAnsi="仿宋" w:eastAsia="仿宋_GB2312" w:cs="宋体"/>
                <w:color w:val="auto"/>
                <w:kern w:val="0"/>
              </w:rPr>
            </w:pPr>
            <w:r>
              <w:rPr>
                <w:rFonts w:ascii="仿宋_GB2312" w:hAnsi="仿宋" w:eastAsia="仿宋_GB2312" w:cs="宋体"/>
                <w:color w:val="auto"/>
                <w:kern w:val="0"/>
              </w:rPr>
              <w:t>10</w:t>
            </w:r>
            <w:r>
              <w:rPr>
                <w:rFonts w:hint="eastAsia" w:ascii="仿宋_GB2312" w:hAnsi="仿宋" w:eastAsia="仿宋_GB2312" w:cs="宋体"/>
                <w:color w:val="auto"/>
                <w:kern w:val="0"/>
              </w:rPr>
              <w:t>-20分</w:t>
            </w:r>
          </w:p>
        </w:tc>
        <w:tc>
          <w:tcPr>
            <w:tcW w:w="535" w:type="dxa"/>
            <w:tcBorders>
              <w:top w:val="nil"/>
              <w:left w:val="nil"/>
              <w:bottom w:val="single" w:color="auto" w:sz="4" w:space="0"/>
              <w:right w:val="single" w:color="auto" w:sz="4" w:space="0"/>
            </w:tcBorders>
            <w:vAlign w:val="center"/>
          </w:tcPr>
          <w:p w14:paraId="629C72D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CF3CDC0">
            <w:pPr>
              <w:jc w:val="center"/>
              <w:rPr>
                <w:rFonts w:ascii="仿宋_GB2312" w:hAnsi="仿宋" w:eastAsia="仿宋_GB2312" w:cs="宋体"/>
                <w:color w:val="auto"/>
                <w:kern w:val="0"/>
              </w:rPr>
            </w:pPr>
            <w:r>
              <w:rPr>
                <w:rFonts w:ascii="仿宋_GB2312" w:hAnsi="仿宋" w:eastAsia="仿宋_GB2312" w:cs="宋体"/>
                <w:color w:val="auto"/>
                <w:kern w:val="0"/>
              </w:rPr>
              <w:t>500-</w:t>
            </w:r>
            <w:r>
              <w:rPr>
                <w:rFonts w:hint="eastAsia" w:ascii="仿宋_GB2312" w:hAnsi="仿宋" w:eastAsia="仿宋_GB2312" w:cs="宋体"/>
                <w:color w:val="auto"/>
                <w:kern w:val="0"/>
              </w:rPr>
              <w:t>1000</w:t>
            </w:r>
          </w:p>
        </w:tc>
      </w:tr>
      <w:tr w14:paraId="2BEA43BF">
        <w:tblPrEx>
          <w:tblCellMar>
            <w:top w:w="0" w:type="dxa"/>
            <w:left w:w="108" w:type="dxa"/>
            <w:bottom w:w="0" w:type="dxa"/>
            <w:right w:w="108" w:type="dxa"/>
          </w:tblCellMar>
        </w:tblPrEx>
        <w:trPr>
          <w:trHeight w:val="68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930EE0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400E3D2">
            <w:pPr>
              <w:jc w:val="center"/>
              <w:rPr>
                <w:rFonts w:ascii="仿宋_GB2312" w:hAnsi="仿宋" w:eastAsia="仿宋_GB2312" w:cs="宋体"/>
                <w:color w:val="auto"/>
                <w:kern w:val="0"/>
              </w:rPr>
            </w:pPr>
            <w:r>
              <w:rPr>
                <w:rFonts w:hint="eastAsia" w:ascii="仿宋_GB2312" w:hAnsi="仿宋" w:eastAsia="仿宋_GB2312" w:cs="宋体"/>
                <w:color w:val="auto"/>
                <w:kern w:val="0"/>
              </w:rPr>
              <w:t>11</w:t>
            </w:r>
          </w:p>
        </w:tc>
        <w:tc>
          <w:tcPr>
            <w:tcW w:w="5416" w:type="dxa"/>
            <w:tcBorders>
              <w:top w:val="nil"/>
              <w:left w:val="nil"/>
              <w:bottom w:val="single" w:color="auto" w:sz="4" w:space="0"/>
              <w:right w:val="single" w:color="auto" w:sz="4" w:space="0"/>
            </w:tcBorders>
            <w:vAlign w:val="center"/>
          </w:tcPr>
          <w:p w14:paraId="47D0D885">
            <w:pPr>
              <w:jc w:val="left"/>
              <w:rPr>
                <w:rFonts w:ascii="仿宋_GB2312" w:hAnsi="仿宋" w:eastAsia="仿宋_GB2312" w:cs="宋体"/>
                <w:color w:val="auto"/>
                <w:kern w:val="0"/>
              </w:rPr>
            </w:pPr>
            <w:r>
              <w:rPr>
                <w:rFonts w:hint="eastAsia" w:ascii="仿宋_GB2312" w:hAnsi="仿宋" w:eastAsia="仿宋_GB2312" w:cs="宋体"/>
                <w:color w:val="auto"/>
                <w:kern w:val="0"/>
              </w:rPr>
              <w:t>玻璃、墙壁、天花板、门窗、开关、风扇没有污迹和蜘蛛网等。地沟通畅无杂物、无异味。</w:t>
            </w:r>
          </w:p>
        </w:tc>
        <w:tc>
          <w:tcPr>
            <w:tcW w:w="1250" w:type="dxa"/>
            <w:gridSpan w:val="2"/>
            <w:tcBorders>
              <w:top w:val="nil"/>
              <w:left w:val="nil"/>
              <w:bottom w:val="single" w:color="auto" w:sz="4" w:space="0"/>
              <w:right w:val="single" w:color="auto" w:sz="4" w:space="0"/>
            </w:tcBorders>
            <w:vAlign w:val="center"/>
          </w:tcPr>
          <w:p w14:paraId="3713C7F8">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3B2F2B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EC829D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282F44C">
        <w:tblPrEx>
          <w:tblCellMar>
            <w:top w:w="0" w:type="dxa"/>
            <w:left w:w="108" w:type="dxa"/>
            <w:bottom w:w="0" w:type="dxa"/>
            <w:right w:w="108" w:type="dxa"/>
          </w:tblCellMar>
        </w:tblPrEx>
        <w:trPr>
          <w:trHeight w:val="476"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7DDA3E1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CE9D218">
            <w:pPr>
              <w:jc w:val="center"/>
              <w:rPr>
                <w:rFonts w:ascii="仿宋_GB2312" w:hAnsi="仿宋" w:eastAsia="仿宋_GB2312" w:cs="宋体"/>
                <w:color w:val="auto"/>
                <w:kern w:val="0"/>
              </w:rPr>
            </w:pPr>
            <w:r>
              <w:rPr>
                <w:rFonts w:hint="eastAsia" w:ascii="仿宋_GB2312" w:hAnsi="仿宋" w:eastAsia="仿宋_GB2312" w:cs="宋体"/>
                <w:color w:val="auto"/>
                <w:kern w:val="0"/>
              </w:rPr>
              <w:t>12</w:t>
            </w:r>
          </w:p>
        </w:tc>
        <w:tc>
          <w:tcPr>
            <w:tcW w:w="5416" w:type="dxa"/>
            <w:tcBorders>
              <w:top w:val="nil"/>
              <w:left w:val="nil"/>
              <w:bottom w:val="single" w:color="auto" w:sz="4" w:space="0"/>
              <w:right w:val="single" w:color="auto" w:sz="4" w:space="0"/>
            </w:tcBorders>
            <w:vAlign w:val="center"/>
          </w:tcPr>
          <w:p w14:paraId="0E142946">
            <w:pPr>
              <w:jc w:val="left"/>
              <w:rPr>
                <w:rFonts w:ascii="仿宋_GB2312" w:hAnsi="仿宋" w:eastAsia="仿宋_GB2312" w:cs="宋体"/>
                <w:color w:val="auto"/>
                <w:kern w:val="0"/>
              </w:rPr>
            </w:pPr>
            <w:r>
              <w:rPr>
                <w:rFonts w:hint="eastAsia" w:ascii="仿宋_GB2312" w:hAnsi="仿宋" w:eastAsia="仿宋_GB2312" w:cs="宋体"/>
                <w:color w:val="auto"/>
                <w:kern w:val="0"/>
              </w:rPr>
              <w:t>非加工期间食堂前（后）场地面无积水，干净整洁。</w:t>
            </w:r>
          </w:p>
        </w:tc>
        <w:tc>
          <w:tcPr>
            <w:tcW w:w="1250" w:type="dxa"/>
            <w:gridSpan w:val="2"/>
            <w:tcBorders>
              <w:top w:val="nil"/>
              <w:left w:val="nil"/>
              <w:bottom w:val="single" w:color="auto" w:sz="4" w:space="0"/>
              <w:right w:val="single" w:color="auto" w:sz="4" w:space="0"/>
            </w:tcBorders>
            <w:vAlign w:val="center"/>
          </w:tcPr>
          <w:p w14:paraId="2542858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20C34E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7FDB63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8E8D640">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C2C4DB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453F5EB">
            <w:pPr>
              <w:jc w:val="center"/>
              <w:rPr>
                <w:rFonts w:ascii="仿宋_GB2312" w:hAnsi="仿宋" w:eastAsia="仿宋_GB2312" w:cs="宋体"/>
                <w:color w:val="auto"/>
                <w:kern w:val="0"/>
              </w:rPr>
            </w:pPr>
            <w:r>
              <w:rPr>
                <w:rFonts w:hint="eastAsia" w:ascii="仿宋_GB2312" w:hAnsi="仿宋" w:eastAsia="仿宋_GB2312" w:cs="宋体"/>
                <w:color w:val="auto"/>
                <w:kern w:val="0"/>
              </w:rPr>
              <w:t>13</w:t>
            </w:r>
          </w:p>
        </w:tc>
        <w:tc>
          <w:tcPr>
            <w:tcW w:w="5416" w:type="dxa"/>
            <w:tcBorders>
              <w:top w:val="nil"/>
              <w:left w:val="nil"/>
              <w:bottom w:val="single" w:color="auto" w:sz="4" w:space="0"/>
              <w:right w:val="single" w:color="auto" w:sz="4" w:space="0"/>
            </w:tcBorders>
            <w:vAlign w:val="center"/>
          </w:tcPr>
          <w:p w14:paraId="45C0CE9C">
            <w:pPr>
              <w:jc w:val="left"/>
              <w:rPr>
                <w:rFonts w:ascii="仿宋_GB2312" w:hAnsi="仿宋" w:eastAsia="仿宋_GB2312" w:cs="宋体"/>
                <w:color w:val="auto"/>
                <w:kern w:val="0"/>
              </w:rPr>
            </w:pPr>
            <w:r>
              <w:rPr>
                <w:rFonts w:hint="eastAsia" w:ascii="仿宋_GB2312" w:hAnsi="仿宋" w:eastAsia="仿宋_GB2312" w:cs="宋体"/>
                <w:color w:val="auto"/>
                <w:kern w:val="0"/>
              </w:rPr>
              <w:t>整理箱、净菜框（白色）、毛菜筐（蓝色）干净整洁，分类分架存放，货架有明显标记。</w:t>
            </w:r>
          </w:p>
        </w:tc>
        <w:tc>
          <w:tcPr>
            <w:tcW w:w="1250" w:type="dxa"/>
            <w:gridSpan w:val="2"/>
            <w:tcBorders>
              <w:top w:val="nil"/>
              <w:left w:val="nil"/>
              <w:bottom w:val="single" w:color="auto" w:sz="4" w:space="0"/>
              <w:right w:val="single" w:color="auto" w:sz="4" w:space="0"/>
            </w:tcBorders>
            <w:vAlign w:val="center"/>
          </w:tcPr>
          <w:p w14:paraId="5FC272C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C2F86D9">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2B9157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73512E9">
        <w:tblPrEx>
          <w:tblCellMar>
            <w:top w:w="0" w:type="dxa"/>
            <w:left w:w="108" w:type="dxa"/>
            <w:bottom w:w="0" w:type="dxa"/>
            <w:right w:w="108" w:type="dxa"/>
          </w:tblCellMar>
        </w:tblPrEx>
        <w:trPr>
          <w:trHeight w:val="732" w:hRule="exact"/>
          <w:jc w:val="center"/>
        </w:trPr>
        <w:tc>
          <w:tcPr>
            <w:tcW w:w="1018" w:type="dxa"/>
            <w:vMerge w:val="restart"/>
            <w:tcBorders>
              <w:top w:val="single" w:color="auto" w:sz="4" w:space="0"/>
              <w:left w:val="single" w:color="auto" w:sz="8" w:space="0"/>
              <w:bottom w:val="single" w:color="auto" w:sz="4" w:space="0"/>
              <w:right w:val="single" w:color="auto" w:sz="4" w:space="0"/>
            </w:tcBorders>
            <w:vAlign w:val="center"/>
          </w:tcPr>
          <w:p w14:paraId="35498592">
            <w:pPr>
              <w:jc w:val="center"/>
              <w:rPr>
                <w:rFonts w:ascii="仿宋_GB2312" w:hAnsi="仿宋" w:eastAsia="仿宋_GB2312" w:cs="宋体"/>
                <w:color w:val="auto"/>
                <w:kern w:val="0"/>
              </w:rPr>
            </w:pPr>
            <w:r>
              <w:rPr>
                <w:rFonts w:hint="eastAsia" w:ascii="仿宋_GB2312" w:hAnsi="仿宋" w:eastAsia="仿宋_GB2312" w:cs="宋体"/>
                <w:color w:val="auto"/>
                <w:kern w:val="0"/>
              </w:rPr>
              <w:t>卫生</w:t>
            </w:r>
          </w:p>
          <w:p w14:paraId="4C346500">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1857B847">
            <w:pPr>
              <w:jc w:val="center"/>
              <w:rPr>
                <w:rFonts w:ascii="仿宋_GB2312" w:hAnsi="仿宋" w:eastAsia="仿宋_GB2312" w:cs="宋体"/>
                <w:color w:val="auto"/>
                <w:kern w:val="0"/>
              </w:rPr>
            </w:pPr>
            <w:r>
              <w:rPr>
                <w:rFonts w:hint="eastAsia" w:ascii="仿宋_GB2312" w:hAnsi="仿宋" w:eastAsia="仿宋_GB2312" w:cs="宋体"/>
                <w:color w:val="auto"/>
                <w:kern w:val="0"/>
              </w:rPr>
              <w:t>14</w:t>
            </w:r>
          </w:p>
        </w:tc>
        <w:tc>
          <w:tcPr>
            <w:tcW w:w="5416" w:type="dxa"/>
            <w:tcBorders>
              <w:top w:val="single" w:color="auto" w:sz="4" w:space="0"/>
              <w:left w:val="nil"/>
              <w:bottom w:val="single" w:color="auto" w:sz="4" w:space="0"/>
              <w:right w:val="single" w:color="auto" w:sz="4" w:space="0"/>
            </w:tcBorders>
            <w:vAlign w:val="center"/>
          </w:tcPr>
          <w:p w14:paraId="15C8E789">
            <w:pPr>
              <w:jc w:val="left"/>
              <w:rPr>
                <w:rFonts w:ascii="仿宋_GB2312" w:hAnsi="仿宋" w:eastAsia="仿宋_GB2312" w:cs="宋体"/>
                <w:color w:val="auto"/>
                <w:kern w:val="0"/>
              </w:rPr>
            </w:pPr>
            <w:r>
              <w:rPr>
                <w:rFonts w:hint="eastAsia" w:ascii="仿宋_GB2312" w:hAnsi="仿宋" w:eastAsia="仿宋_GB2312" w:cs="宋体"/>
                <w:color w:val="auto"/>
                <w:kern w:val="0"/>
              </w:rPr>
              <w:t>洗手池、卫生间整洁干净并配备清洁用品，并填写清洁记录表。</w:t>
            </w:r>
          </w:p>
        </w:tc>
        <w:tc>
          <w:tcPr>
            <w:tcW w:w="1250" w:type="dxa"/>
            <w:gridSpan w:val="2"/>
            <w:tcBorders>
              <w:top w:val="single" w:color="auto" w:sz="4" w:space="0"/>
              <w:left w:val="nil"/>
              <w:bottom w:val="single" w:color="auto" w:sz="4" w:space="0"/>
              <w:right w:val="single" w:color="auto" w:sz="4" w:space="0"/>
            </w:tcBorders>
            <w:vAlign w:val="center"/>
          </w:tcPr>
          <w:p w14:paraId="2811E24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14EDD51F">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597A149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4C76FF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F2FE997">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66A45F0">
            <w:pPr>
              <w:jc w:val="center"/>
              <w:rPr>
                <w:rFonts w:ascii="仿宋_GB2312" w:hAnsi="仿宋" w:eastAsia="仿宋_GB2312" w:cs="宋体"/>
                <w:color w:val="auto"/>
                <w:kern w:val="0"/>
              </w:rPr>
            </w:pPr>
            <w:r>
              <w:rPr>
                <w:rFonts w:hint="eastAsia" w:ascii="仿宋_GB2312" w:hAnsi="仿宋" w:eastAsia="仿宋_GB2312" w:cs="宋体"/>
                <w:color w:val="auto"/>
                <w:kern w:val="0"/>
              </w:rPr>
              <w:t>15</w:t>
            </w:r>
          </w:p>
        </w:tc>
        <w:tc>
          <w:tcPr>
            <w:tcW w:w="5416" w:type="dxa"/>
            <w:tcBorders>
              <w:top w:val="nil"/>
              <w:left w:val="nil"/>
              <w:bottom w:val="single" w:color="auto" w:sz="4" w:space="0"/>
              <w:right w:val="single" w:color="auto" w:sz="4" w:space="0"/>
            </w:tcBorders>
            <w:vAlign w:val="center"/>
          </w:tcPr>
          <w:p w14:paraId="66C5820A">
            <w:pPr>
              <w:jc w:val="left"/>
              <w:rPr>
                <w:rFonts w:ascii="仿宋_GB2312" w:hAnsi="仿宋" w:eastAsia="仿宋_GB2312" w:cs="宋体"/>
                <w:color w:val="auto"/>
                <w:kern w:val="0"/>
              </w:rPr>
            </w:pPr>
            <w:r>
              <w:rPr>
                <w:rFonts w:hint="eastAsia" w:ascii="仿宋_GB2312" w:hAnsi="仿宋" w:eastAsia="仿宋_GB2312" w:cs="宋体"/>
                <w:color w:val="auto"/>
                <w:kern w:val="0"/>
              </w:rPr>
              <w:t>下水道与外相通处有孔径小于6mm的金属隔栅，保持干净，无明显沉淀物。操作间直排风扇需安装防虫网。</w:t>
            </w:r>
          </w:p>
        </w:tc>
        <w:tc>
          <w:tcPr>
            <w:tcW w:w="1250" w:type="dxa"/>
            <w:gridSpan w:val="2"/>
            <w:tcBorders>
              <w:top w:val="nil"/>
              <w:left w:val="nil"/>
              <w:bottom w:val="single" w:color="auto" w:sz="4" w:space="0"/>
              <w:right w:val="single" w:color="auto" w:sz="4" w:space="0"/>
            </w:tcBorders>
            <w:vAlign w:val="center"/>
          </w:tcPr>
          <w:p w14:paraId="5C628F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E55641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A4C433C">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5642AD">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9E187A4">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87358DE">
            <w:pPr>
              <w:jc w:val="center"/>
              <w:rPr>
                <w:rFonts w:ascii="仿宋_GB2312" w:hAnsi="仿宋" w:eastAsia="仿宋_GB2312" w:cs="宋体"/>
                <w:color w:val="auto"/>
                <w:kern w:val="0"/>
              </w:rPr>
            </w:pPr>
            <w:r>
              <w:rPr>
                <w:rFonts w:hint="eastAsia" w:ascii="仿宋_GB2312" w:hAnsi="仿宋" w:eastAsia="仿宋_GB2312" w:cs="宋体"/>
                <w:color w:val="auto"/>
                <w:kern w:val="0"/>
              </w:rPr>
              <w:t>16</w:t>
            </w:r>
          </w:p>
        </w:tc>
        <w:tc>
          <w:tcPr>
            <w:tcW w:w="5416" w:type="dxa"/>
            <w:tcBorders>
              <w:top w:val="nil"/>
              <w:left w:val="nil"/>
              <w:bottom w:val="single" w:color="auto" w:sz="4" w:space="0"/>
              <w:right w:val="single" w:color="auto" w:sz="4" w:space="0"/>
            </w:tcBorders>
            <w:vAlign w:val="center"/>
          </w:tcPr>
          <w:p w14:paraId="6E0BCA2C">
            <w:pPr>
              <w:jc w:val="left"/>
              <w:rPr>
                <w:rFonts w:ascii="仿宋_GB2312" w:hAnsi="仿宋" w:eastAsia="仿宋_GB2312" w:cs="宋体"/>
                <w:color w:val="auto"/>
                <w:kern w:val="0"/>
              </w:rPr>
            </w:pPr>
            <w:r>
              <w:rPr>
                <w:rFonts w:hint="eastAsia" w:ascii="仿宋_GB2312" w:hAnsi="仿宋" w:eastAsia="仿宋_GB2312" w:cs="宋体"/>
                <w:color w:val="auto"/>
                <w:kern w:val="0"/>
              </w:rPr>
              <w:t>刀、墩、板、笼屉、抹布等炊具使用前后刷洗彻底，保持干净整洁无霉斑、无异味。</w:t>
            </w:r>
          </w:p>
        </w:tc>
        <w:tc>
          <w:tcPr>
            <w:tcW w:w="1250" w:type="dxa"/>
            <w:gridSpan w:val="2"/>
            <w:tcBorders>
              <w:top w:val="nil"/>
              <w:left w:val="nil"/>
              <w:bottom w:val="single" w:color="auto" w:sz="4" w:space="0"/>
              <w:right w:val="single" w:color="auto" w:sz="4" w:space="0"/>
            </w:tcBorders>
            <w:vAlign w:val="center"/>
          </w:tcPr>
          <w:p w14:paraId="52D5F4A9">
            <w:pPr>
              <w:jc w:val="center"/>
              <w:rPr>
                <w:rFonts w:ascii="仿宋_GB2312" w:hAnsi="仿宋" w:eastAsia="仿宋_GB2312" w:cs="宋体"/>
                <w:color w:val="auto"/>
                <w:kern w:val="0"/>
              </w:rPr>
            </w:pPr>
            <w:r>
              <w:rPr>
                <w:rFonts w:hint="eastAsia" w:ascii="仿宋_GB2312" w:hAnsi="仿宋" w:eastAsia="仿宋_GB2312" w:cs="宋体"/>
                <w:color w:val="auto"/>
                <w:kern w:val="0"/>
              </w:rPr>
              <w:t>1-4分</w:t>
            </w:r>
          </w:p>
        </w:tc>
        <w:tc>
          <w:tcPr>
            <w:tcW w:w="535" w:type="dxa"/>
            <w:tcBorders>
              <w:top w:val="nil"/>
              <w:left w:val="nil"/>
              <w:bottom w:val="single" w:color="auto" w:sz="4" w:space="0"/>
              <w:right w:val="single" w:color="auto" w:sz="4" w:space="0"/>
            </w:tcBorders>
            <w:vAlign w:val="center"/>
          </w:tcPr>
          <w:p w14:paraId="1725891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62DF6658">
            <w:pPr>
              <w:jc w:val="center"/>
              <w:rPr>
                <w:rFonts w:ascii="仿宋_GB2312" w:hAnsi="仿宋" w:eastAsia="仿宋_GB2312" w:cs="宋体"/>
                <w:color w:val="auto"/>
                <w:kern w:val="0"/>
              </w:rPr>
            </w:pPr>
            <w:r>
              <w:rPr>
                <w:rFonts w:hint="eastAsia" w:ascii="仿宋_GB2312" w:hAnsi="仿宋" w:eastAsia="仿宋_GB2312" w:cs="宋体"/>
                <w:color w:val="auto"/>
                <w:kern w:val="0"/>
              </w:rPr>
              <w:t>200</w:t>
            </w:r>
          </w:p>
        </w:tc>
      </w:tr>
      <w:tr w14:paraId="217E96C6">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5DAC963E">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315EC91">
            <w:pPr>
              <w:jc w:val="center"/>
              <w:rPr>
                <w:rFonts w:ascii="仿宋_GB2312" w:hAnsi="仿宋" w:eastAsia="仿宋_GB2312" w:cs="宋体"/>
                <w:color w:val="auto"/>
                <w:kern w:val="0"/>
              </w:rPr>
            </w:pPr>
            <w:r>
              <w:rPr>
                <w:rFonts w:hint="eastAsia" w:ascii="仿宋_GB2312" w:hAnsi="仿宋" w:eastAsia="仿宋_GB2312" w:cs="宋体"/>
                <w:color w:val="auto"/>
                <w:kern w:val="0"/>
              </w:rPr>
              <w:t>17</w:t>
            </w:r>
          </w:p>
        </w:tc>
        <w:tc>
          <w:tcPr>
            <w:tcW w:w="5416" w:type="dxa"/>
            <w:tcBorders>
              <w:top w:val="nil"/>
              <w:left w:val="nil"/>
              <w:bottom w:val="single" w:color="auto" w:sz="4" w:space="0"/>
              <w:right w:val="single" w:color="auto" w:sz="4" w:space="0"/>
            </w:tcBorders>
            <w:vAlign w:val="center"/>
          </w:tcPr>
          <w:p w14:paraId="75074444">
            <w:pPr>
              <w:jc w:val="left"/>
              <w:rPr>
                <w:rFonts w:ascii="仿宋_GB2312" w:hAnsi="仿宋" w:eastAsia="仿宋_GB2312" w:cs="宋体"/>
                <w:color w:val="auto"/>
                <w:kern w:val="0"/>
              </w:rPr>
            </w:pPr>
            <w:r>
              <w:rPr>
                <w:rFonts w:hint="eastAsia" w:ascii="仿宋_GB2312" w:hAnsi="仿宋" w:eastAsia="仿宋_GB2312" w:cs="宋体"/>
                <w:color w:val="auto"/>
                <w:kern w:val="0"/>
              </w:rPr>
              <w:t>售饭间工作台、窗口机、开关灯具、消毒灯上无污迹。</w:t>
            </w:r>
          </w:p>
        </w:tc>
        <w:tc>
          <w:tcPr>
            <w:tcW w:w="1250" w:type="dxa"/>
            <w:gridSpan w:val="2"/>
            <w:tcBorders>
              <w:top w:val="nil"/>
              <w:left w:val="nil"/>
              <w:bottom w:val="single" w:color="auto" w:sz="4" w:space="0"/>
              <w:right w:val="single" w:color="auto" w:sz="4" w:space="0"/>
            </w:tcBorders>
            <w:vAlign w:val="center"/>
          </w:tcPr>
          <w:p w14:paraId="6DB39D3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2D36904">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FBFAB8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B445EA8">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0F38AE06">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67F79DB">
            <w:pPr>
              <w:jc w:val="center"/>
              <w:rPr>
                <w:rFonts w:ascii="仿宋_GB2312" w:hAnsi="仿宋" w:eastAsia="仿宋_GB2312" w:cs="宋体"/>
                <w:color w:val="auto"/>
                <w:kern w:val="0"/>
              </w:rPr>
            </w:pPr>
            <w:r>
              <w:rPr>
                <w:rFonts w:hint="eastAsia" w:ascii="仿宋_GB2312" w:hAnsi="仿宋" w:eastAsia="仿宋_GB2312" w:cs="宋体"/>
                <w:color w:val="auto"/>
                <w:kern w:val="0"/>
              </w:rPr>
              <w:t>18</w:t>
            </w:r>
          </w:p>
        </w:tc>
        <w:tc>
          <w:tcPr>
            <w:tcW w:w="5416" w:type="dxa"/>
            <w:tcBorders>
              <w:top w:val="nil"/>
              <w:left w:val="nil"/>
              <w:bottom w:val="single" w:color="auto" w:sz="4" w:space="0"/>
              <w:right w:val="single" w:color="auto" w:sz="4" w:space="0"/>
            </w:tcBorders>
            <w:vAlign w:val="center"/>
          </w:tcPr>
          <w:p w14:paraId="1B388934">
            <w:pPr>
              <w:jc w:val="left"/>
              <w:rPr>
                <w:rFonts w:ascii="仿宋_GB2312" w:hAnsi="仿宋" w:eastAsia="仿宋_GB2312" w:cs="宋体"/>
                <w:color w:val="auto"/>
                <w:kern w:val="0"/>
              </w:rPr>
            </w:pPr>
            <w:r>
              <w:rPr>
                <w:rFonts w:hint="eastAsia" w:ascii="仿宋_GB2312" w:hAnsi="仿宋" w:eastAsia="仿宋_GB2312" w:cs="宋体"/>
                <w:color w:val="auto"/>
                <w:kern w:val="0"/>
              </w:rPr>
              <w:t>垃圾桶有明显标识并及时上盖，及时清除垃圾及废弃物，保持垃圾桶内（外）清洁卫生。</w:t>
            </w:r>
          </w:p>
        </w:tc>
        <w:tc>
          <w:tcPr>
            <w:tcW w:w="1250" w:type="dxa"/>
            <w:gridSpan w:val="2"/>
            <w:tcBorders>
              <w:top w:val="nil"/>
              <w:left w:val="nil"/>
              <w:bottom w:val="single" w:color="auto" w:sz="4" w:space="0"/>
              <w:right w:val="single" w:color="auto" w:sz="4" w:space="0"/>
            </w:tcBorders>
            <w:vAlign w:val="center"/>
          </w:tcPr>
          <w:p w14:paraId="727911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F11D4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368FB5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0832057">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EDAAA4B">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F2DB3A3">
            <w:pPr>
              <w:jc w:val="center"/>
              <w:rPr>
                <w:rFonts w:ascii="仿宋_GB2312" w:hAnsi="仿宋" w:eastAsia="仿宋_GB2312" w:cs="宋体"/>
                <w:color w:val="auto"/>
                <w:kern w:val="0"/>
              </w:rPr>
            </w:pPr>
            <w:r>
              <w:rPr>
                <w:rFonts w:hint="eastAsia" w:ascii="仿宋_GB2312" w:hAnsi="仿宋" w:eastAsia="仿宋_GB2312" w:cs="宋体"/>
                <w:color w:val="auto"/>
                <w:kern w:val="0"/>
              </w:rPr>
              <w:t>19</w:t>
            </w:r>
          </w:p>
        </w:tc>
        <w:tc>
          <w:tcPr>
            <w:tcW w:w="5416" w:type="dxa"/>
            <w:tcBorders>
              <w:top w:val="nil"/>
              <w:left w:val="nil"/>
              <w:bottom w:val="single" w:color="auto" w:sz="4" w:space="0"/>
              <w:right w:val="single" w:color="auto" w:sz="4" w:space="0"/>
            </w:tcBorders>
            <w:vAlign w:val="center"/>
          </w:tcPr>
          <w:p w14:paraId="59A0B22D">
            <w:pPr>
              <w:jc w:val="left"/>
              <w:rPr>
                <w:rFonts w:ascii="仿宋_GB2312" w:hAnsi="仿宋" w:eastAsia="仿宋_GB2312" w:cs="宋体"/>
                <w:color w:val="auto"/>
                <w:kern w:val="0"/>
              </w:rPr>
            </w:pPr>
            <w:r>
              <w:rPr>
                <w:rFonts w:hint="eastAsia" w:ascii="仿宋_GB2312" w:hAnsi="仿宋" w:eastAsia="仿宋_GB2312" w:cs="宋体"/>
                <w:color w:val="auto"/>
                <w:kern w:val="0"/>
              </w:rPr>
              <w:t>各功能间加工结束以后，不允许用塑料袋、编织袋、一次性塑料瓶、纸箱存放原料、半成品。</w:t>
            </w:r>
          </w:p>
        </w:tc>
        <w:tc>
          <w:tcPr>
            <w:tcW w:w="1250" w:type="dxa"/>
            <w:gridSpan w:val="2"/>
            <w:tcBorders>
              <w:top w:val="nil"/>
              <w:left w:val="nil"/>
              <w:bottom w:val="single" w:color="auto" w:sz="4" w:space="0"/>
              <w:right w:val="single" w:color="auto" w:sz="4" w:space="0"/>
            </w:tcBorders>
            <w:vAlign w:val="center"/>
          </w:tcPr>
          <w:p w14:paraId="068CAD3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D62FB5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506523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D621964">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E034FB4">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9B1C8FF">
            <w:pPr>
              <w:jc w:val="center"/>
              <w:rPr>
                <w:rFonts w:ascii="仿宋_GB2312" w:hAnsi="仿宋" w:eastAsia="仿宋_GB2312" w:cs="宋体"/>
                <w:color w:val="auto"/>
                <w:kern w:val="0"/>
              </w:rPr>
            </w:pPr>
            <w:r>
              <w:rPr>
                <w:rFonts w:hint="eastAsia" w:ascii="仿宋_GB2312" w:hAnsi="仿宋" w:eastAsia="仿宋_GB2312" w:cs="宋体"/>
                <w:color w:val="auto"/>
                <w:kern w:val="0"/>
              </w:rPr>
              <w:t>20</w:t>
            </w:r>
          </w:p>
        </w:tc>
        <w:tc>
          <w:tcPr>
            <w:tcW w:w="5416" w:type="dxa"/>
            <w:tcBorders>
              <w:top w:val="nil"/>
              <w:left w:val="nil"/>
              <w:bottom w:val="single" w:color="auto" w:sz="4" w:space="0"/>
              <w:right w:val="single" w:color="auto" w:sz="4" w:space="0"/>
            </w:tcBorders>
            <w:vAlign w:val="center"/>
          </w:tcPr>
          <w:p w14:paraId="04ABC6E1">
            <w:pPr>
              <w:jc w:val="left"/>
              <w:rPr>
                <w:rFonts w:ascii="仿宋_GB2312" w:hAnsi="仿宋" w:eastAsia="仿宋_GB2312" w:cs="宋体"/>
                <w:color w:val="auto"/>
                <w:kern w:val="0"/>
              </w:rPr>
            </w:pPr>
            <w:r>
              <w:rPr>
                <w:rFonts w:hint="eastAsia" w:ascii="仿宋_GB2312" w:hAnsi="仿宋" w:eastAsia="仿宋_GB2312" w:cs="宋体"/>
                <w:color w:val="auto"/>
                <w:kern w:val="0"/>
              </w:rPr>
              <w:t>与外界相通的门窗配置防蝇设施，并保持清洁。</w:t>
            </w:r>
          </w:p>
        </w:tc>
        <w:tc>
          <w:tcPr>
            <w:tcW w:w="1250" w:type="dxa"/>
            <w:gridSpan w:val="2"/>
            <w:tcBorders>
              <w:top w:val="nil"/>
              <w:left w:val="nil"/>
              <w:bottom w:val="single" w:color="auto" w:sz="4" w:space="0"/>
              <w:right w:val="single" w:color="auto" w:sz="4" w:space="0"/>
            </w:tcBorders>
            <w:vAlign w:val="center"/>
          </w:tcPr>
          <w:p w14:paraId="256EF20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B7C423D">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96630B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A0453E0">
        <w:tblPrEx>
          <w:tblCellMar>
            <w:top w:w="0" w:type="dxa"/>
            <w:left w:w="108" w:type="dxa"/>
            <w:bottom w:w="0" w:type="dxa"/>
            <w:right w:w="108" w:type="dxa"/>
          </w:tblCellMar>
        </w:tblPrEx>
        <w:trPr>
          <w:trHeight w:val="627"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54F1DD3F">
            <w:pPr>
              <w:jc w:val="center"/>
              <w:rPr>
                <w:rFonts w:ascii="仿宋_GB2312" w:hAnsi="仿宋" w:eastAsia="仿宋_GB2312" w:cs="宋体"/>
                <w:color w:val="auto"/>
                <w:kern w:val="0"/>
              </w:rPr>
            </w:pPr>
            <w:r>
              <w:rPr>
                <w:rFonts w:hint="eastAsia" w:ascii="仿宋_GB2312" w:hAnsi="仿宋" w:eastAsia="仿宋_GB2312" w:cs="宋体"/>
                <w:color w:val="auto"/>
                <w:kern w:val="0"/>
              </w:rPr>
              <w:t>机械</w:t>
            </w:r>
            <w:r>
              <w:rPr>
                <w:rFonts w:hint="eastAsia" w:ascii="仿宋_GB2312" w:hAnsi="仿宋" w:eastAsia="仿宋_GB2312" w:cs="宋体"/>
                <w:color w:val="auto"/>
                <w:kern w:val="0"/>
              </w:rPr>
              <w:br w:type="page"/>
            </w:r>
          </w:p>
          <w:p w14:paraId="63C07523">
            <w:pPr>
              <w:jc w:val="center"/>
              <w:rPr>
                <w:rFonts w:ascii="仿宋_GB2312" w:hAnsi="仿宋" w:eastAsia="仿宋_GB2312" w:cs="宋体"/>
                <w:color w:val="auto"/>
                <w:kern w:val="0"/>
              </w:rPr>
            </w:pPr>
            <w:r>
              <w:rPr>
                <w:rFonts w:hint="eastAsia" w:ascii="仿宋_GB2312" w:hAnsi="仿宋" w:eastAsia="仿宋_GB2312" w:cs="宋体"/>
                <w:color w:val="auto"/>
                <w:kern w:val="0"/>
              </w:rPr>
              <w:t>设备</w:t>
            </w:r>
          </w:p>
          <w:p w14:paraId="26D92E78">
            <w:pPr>
              <w:jc w:val="center"/>
              <w:rPr>
                <w:rFonts w:ascii="仿宋_GB2312" w:hAnsi="仿宋" w:eastAsia="仿宋_GB2312" w:cs="宋体"/>
                <w:color w:val="auto"/>
                <w:kern w:val="0"/>
              </w:rPr>
            </w:pPr>
            <w:r>
              <w:rPr>
                <w:rFonts w:hint="eastAsia" w:ascii="仿宋_GB2312" w:hAnsi="仿宋" w:eastAsia="仿宋_GB2312" w:cs="宋体"/>
                <w:color w:val="auto"/>
                <w:kern w:val="0"/>
              </w:rPr>
              <w:t>操作</w:t>
            </w:r>
          </w:p>
          <w:p w14:paraId="5E189112">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3EF80122">
            <w:pPr>
              <w:jc w:val="center"/>
              <w:rPr>
                <w:rFonts w:ascii="仿宋_GB2312" w:hAnsi="仿宋" w:eastAsia="仿宋_GB2312" w:cs="宋体"/>
                <w:color w:val="auto"/>
                <w:kern w:val="0"/>
              </w:rPr>
            </w:pPr>
            <w:r>
              <w:rPr>
                <w:rFonts w:hint="eastAsia" w:ascii="仿宋_GB2312" w:hAnsi="仿宋" w:eastAsia="仿宋_GB2312" w:cs="宋体"/>
                <w:color w:val="auto"/>
                <w:kern w:val="0"/>
              </w:rPr>
              <w:t>21</w:t>
            </w:r>
          </w:p>
        </w:tc>
        <w:tc>
          <w:tcPr>
            <w:tcW w:w="5416" w:type="dxa"/>
            <w:tcBorders>
              <w:top w:val="nil"/>
              <w:left w:val="nil"/>
              <w:bottom w:val="single" w:color="auto" w:sz="4" w:space="0"/>
              <w:right w:val="single" w:color="auto" w:sz="4" w:space="0"/>
            </w:tcBorders>
            <w:vAlign w:val="center"/>
          </w:tcPr>
          <w:p w14:paraId="26E1BF0E">
            <w:pPr>
              <w:jc w:val="left"/>
              <w:rPr>
                <w:rFonts w:ascii="仿宋_GB2312" w:hAnsi="仿宋" w:eastAsia="仿宋_GB2312" w:cs="宋体"/>
                <w:color w:val="auto"/>
                <w:kern w:val="0"/>
              </w:rPr>
            </w:pPr>
            <w:r>
              <w:rPr>
                <w:rFonts w:hint="eastAsia" w:ascii="仿宋_GB2312" w:hAnsi="仿宋" w:eastAsia="仿宋_GB2312" w:cs="宋体"/>
                <w:color w:val="auto"/>
                <w:kern w:val="0"/>
              </w:rPr>
              <w:t>机械设备（绞切机、蒸汽发生器等）专人使用、清洁维护责任到人，张贴使用人、责任人标识。</w:t>
            </w:r>
          </w:p>
        </w:tc>
        <w:tc>
          <w:tcPr>
            <w:tcW w:w="1250" w:type="dxa"/>
            <w:gridSpan w:val="2"/>
            <w:tcBorders>
              <w:top w:val="nil"/>
              <w:left w:val="nil"/>
              <w:bottom w:val="single" w:color="auto" w:sz="4" w:space="0"/>
              <w:right w:val="single" w:color="auto" w:sz="4" w:space="0"/>
            </w:tcBorders>
            <w:vAlign w:val="center"/>
          </w:tcPr>
          <w:p w14:paraId="12C3354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B20EFDC">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111AC6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A68C2A0">
        <w:tblPrEx>
          <w:tblCellMar>
            <w:top w:w="0" w:type="dxa"/>
            <w:left w:w="108" w:type="dxa"/>
            <w:bottom w:w="0" w:type="dxa"/>
            <w:right w:w="108" w:type="dxa"/>
          </w:tblCellMar>
        </w:tblPrEx>
        <w:trPr>
          <w:trHeight w:val="31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68A77E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69533BC">
            <w:pPr>
              <w:jc w:val="center"/>
              <w:rPr>
                <w:rFonts w:ascii="仿宋_GB2312" w:hAnsi="仿宋" w:eastAsia="仿宋_GB2312" w:cs="宋体"/>
                <w:color w:val="auto"/>
                <w:kern w:val="0"/>
              </w:rPr>
            </w:pPr>
            <w:r>
              <w:rPr>
                <w:rFonts w:hint="eastAsia" w:ascii="仿宋_GB2312" w:hAnsi="仿宋" w:eastAsia="仿宋_GB2312" w:cs="宋体"/>
                <w:color w:val="auto"/>
                <w:kern w:val="0"/>
              </w:rPr>
              <w:t>22</w:t>
            </w:r>
          </w:p>
        </w:tc>
        <w:tc>
          <w:tcPr>
            <w:tcW w:w="5416" w:type="dxa"/>
            <w:tcBorders>
              <w:top w:val="nil"/>
              <w:left w:val="nil"/>
              <w:bottom w:val="single" w:color="auto" w:sz="4" w:space="0"/>
              <w:right w:val="single" w:color="auto" w:sz="4" w:space="0"/>
            </w:tcBorders>
            <w:vAlign w:val="center"/>
          </w:tcPr>
          <w:p w14:paraId="61974A5D">
            <w:pPr>
              <w:jc w:val="left"/>
              <w:rPr>
                <w:rFonts w:ascii="仿宋_GB2312" w:hAnsi="仿宋" w:eastAsia="仿宋_GB2312" w:cs="宋体"/>
                <w:color w:val="auto"/>
                <w:kern w:val="0"/>
              </w:rPr>
            </w:pPr>
            <w:r>
              <w:rPr>
                <w:rFonts w:hint="eastAsia" w:ascii="仿宋_GB2312" w:hAnsi="仿宋" w:eastAsia="仿宋_GB2312" w:cs="宋体"/>
                <w:color w:val="auto"/>
                <w:kern w:val="0"/>
              </w:rPr>
              <w:t>各种设备、用具摆放整齐干净，有明显标识线。</w:t>
            </w:r>
          </w:p>
        </w:tc>
        <w:tc>
          <w:tcPr>
            <w:tcW w:w="1250" w:type="dxa"/>
            <w:gridSpan w:val="2"/>
            <w:tcBorders>
              <w:top w:val="nil"/>
              <w:left w:val="nil"/>
              <w:bottom w:val="single" w:color="auto" w:sz="4" w:space="0"/>
              <w:right w:val="single" w:color="auto" w:sz="4" w:space="0"/>
            </w:tcBorders>
            <w:vAlign w:val="center"/>
          </w:tcPr>
          <w:p w14:paraId="44E97A4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20478D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474405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DD4B32F">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B83D7F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029C6D2">
            <w:pPr>
              <w:jc w:val="center"/>
              <w:rPr>
                <w:rFonts w:ascii="仿宋_GB2312" w:hAnsi="仿宋" w:eastAsia="仿宋_GB2312" w:cs="宋体"/>
                <w:color w:val="auto"/>
                <w:kern w:val="0"/>
              </w:rPr>
            </w:pPr>
            <w:r>
              <w:rPr>
                <w:rFonts w:hint="eastAsia" w:ascii="仿宋_GB2312" w:hAnsi="仿宋" w:eastAsia="仿宋_GB2312" w:cs="宋体"/>
                <w:color w:val="auto"/>
                <w:kern w:val="0"/>
              </w:rPr>
              <w:t>23</w:t>
            </w:r>
          </w:p>
        </w:tc>
        <w:tc>
          <w:tcPr>
            <w:tcW w:w="5416" w:type="dxa"/>
            <w:tcBorders>
              <w:top w:val="nil"/>
              <w:left w:val="nil"/>
              <w:bottom w:val="single" w:color="auto" w:sz="4" w:space="0"/>
              <w:right w:val="single" w:color="auto" w:sz="4" w:space="0"/>
            </w:tcBorders>
            <w:vAlign w:val="center"/>
          </w:tcPr>
          <w:p w14:paraId="3EF25DB2">
            <w:pPr>
              <w:jc w:val="left"/>
              <w:rPr>
                <w:rFonts w:ascii="仿宋_GB2312" w:hAnsi="仿宋" w:eastAsia="仿宋_GB2312" w:cs="宋体"/>
                <w:color w:val="auto"/>
                <w:kern w:val="0"/>
              </w:rPr>
            </w:pPr>
            <w:r>
              <w:rPr>
                <w:rFonts w:hint="eastAsia" w:ascii="仿宋_GB2312" w:hAnsi="仿宋" w:eastAsia="仿宋_GB2312" w:cs="宋体"/>
                <w:color w:val="auto"/>
                <w:kern w:val="0"/>
              </w:rPr>
              <w:t>和面机、压面机、烤箱、电饼档、切菜机等所有设备每次使用后清洗并保持干净，没有灰尘、油泥残迹。</w:t>
            </w:r>
          </w:p>
        </w:tc>
        <w:tc>
          <w:tcPr>
            <w:tcW w:w="1250" w:type="dxa"/>
            <w:gridSpan w:val="2"/>
            <w:tcBorders>
              <w:top w:val="nil"/>
              <w:left w:val="nil"/>
              <w:bottom w:val="single" w:color="auto" w:sz="4" w:space="0"/>
              <w:right w:val="single" w:color="auto" w:sz="4" w:space="0"/>
            </w:tcBorders>
            <w:vAlign w:val="center"/>
          </w:tcPr>
          <w:p w14:paraId="2430A9B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409586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144D20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0A0B081">
        <w:tblPrEx>
          <w:tblCellMar>
            <w:top w:w="0" w:type="dxa"/>
            <w:left w:w="108" w:type="dxa"/>
            <w:bottom w:w="0" w:type="dxa"/>
            <w:right w:w="108" w:type="dxa"/>
          </w:tblCellMar>
        </w:tblPrEx>
        <w:trPr>
          <w:trHeight w:val="41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05F836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4B6C209">
            <w:pPr>
              <w:jc w:val="center"/>
              <w:rPr>
                <w:rFonts w:ascii="仿宋_GB2312" w:hAnsi="仿宋" w:eastAsia="仿宋_GB2312" w:cs="宋体"/>
                <w:color w:val="auto"/>
                <w:kern w:val="0"/>
              </w:rPr>
            </w:pPr>
            <w:r>
              <w:rPr>
                <w:rFonts w:hint="eastAsia" w:ascii="仿宋_GB2312" w:hAnsi="仿宋" w:eastAsia="仿宋_GB2312" w:cs="宋体"/>
                <w:color w:val="auto"/>
                <w:kern w:val="0"/>
              </w:rPr>
              <w:t>24</w:t>
            </w:r>
          </w:p>
        </w:tc>
        <w:tc>
          <w:tcPr>
            <w:tcW w:w="5416" w:type="dxa"/>
            <w:tcBorders>
              <w:top w:val="nil"/>
              <w:left w:val="nil"/>
              <w:bottom w:val="single" w:color="auto" w:sz="4" w:space="0"/>
              <w:right w:val="single" w:color="auto" w:sz="4" w:space="0"/>
            </w:tcBorders>
            <w:vAlign w:val="center"/>
          </w:tcPr>
          <w:p w14:paraId="517A4FB4">
            <w:pPr>
              <w:jc w:val="left"/>
              <w:rPr>
                <w:rFonts w:ascii="仿宋_GB2312" w:hAnsi="仿宋" w:eastAsia="仿宋_GB2312" w:cs="宋体"/>
                <w:color w:val="auto"/>
                <w:kern w:val="0"/>
              </w:rPr>
            </w:pPr>
            <w:r>
              <w:rPr>
                <w:rFonts w:hint="eastAsia" w:ascii="仿宋_GB2312" w:hAnsi="仿宋" w:eastAsia="仿宋_GB2312" w:cs="宋体"/>
                <w:color w:val="auto"/>
                <w:kern w:val="0"/>
              </w:rPr>
              <w:t>各种设备操作规程张贴在相关设备附近。</w:t>
            </w:r>
          </w:p>
        </w:tc>
        <w:tc>
          <w:tcPr>
            <w:tcW w:w="1250" w:type="dxa"/>
            <w:gridSpan w:val="2"/>
            <w:tcBorders>
              <w:top w:val="nil"/>
              <w:left w:val="nil"/>
              <w:bottom w:val="single" w:color="auto" w:sz="4" w:space="0"/>
              <w:right w:val="single" w:color="auto" w:sz="4" w:space="0"/>
            </w:tcBorders>
            <w:vAlign w:val="center"/>
          </w:tcPr>
          <w:p w14:paraId="0FB6291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EF250E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F099A1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B23FB9C">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795537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250090B">
            <w:pPr>
              <w:jc w:val="center"/>
              <w:rPr>
                <w:rFonts w:ascii="仿宋_GB2312" w:hAnsi="仿宋" w:eastAsia="仿宋_GB2312" w:cs="宋体"/>
                <w:color w:val="auto"/>
                <w:kern w:val="0"/>
              </w:rPr>
            </w:pPr>
            <w:r>
              <w:rPr>
                <w:rFonts w:hint="eastAsia" w:ascii="仿宋_GB2312" w:hAnsi="仿宋" w:eastAsia="仿宋_GB2312" w:cs="宋体"/>
                <w:color w:val="auto"/>
                <w:kern w:val="0"/>
              </w:rPr>
              <w:t>25</w:t>
            </w:r>
          </w:p>
        </w:tc>
        <w:tc>
          <w:tcPr>
            <w:tcW w:w="5416" w:type="dxa"/>
            <w:tcBorders>
              <w:top w:val="nil"/>
              <w:left w:val="nil"/>
              <w:bottom w:val="single" w:color="auto" w:sz="4" w:space="0"/>
              <w:right w:val="single" w:color="auto" w:sz="4" w:space="0"/>
            </w:tcBorders>
            <w:vAlign w:val="center"/>
          </w:tcPr>
          <w:p w14:paraId="3ADBC2A0">
            <w:pPr>
              <w:jc w:val="left"/>
              <w:rPr>
                <w:rFonts w:ascii="仿宋_GB2312" w:hAnsi="仿宋" w:eastAsia="仿宋_GB2312" w:cs="宋体"/>
                <w:color w:val="auto"/>
                <w:kern w:val="0"/>
              </w:rPr>
            </w:pPr>
            <w:r>
              <w:rPr>
                <w:rFonts w:hint="eastAsia" w:ascii="仿宋_GB2312" w:hAnsi="仿宋" w:eastAsia="仿宋_GB2312" w:cs="宋体"/>
                <w:color w:val="auto"/>
                <w:kern w:val="0"/>
              </w:rPr>
              <w:t>设备运转出现异常，设备责任人首先拉闸断电，及时报修，并挂出“设备异常、暂停使用”的公告牌。</w:t>
            </w:r>
          </w:p>
        </w:tc>
        <w:tc>
          <w:tcPr>
            <w:tcW w:w="1250" w:type="dxa"/>
            <w:gridSpan w:val="2"/>
            <w:tcBorders>
              <w:top w:val="nil"/>
              <w:left w:val="nil"/>
              <w:bottom w:val="single" w:color="auto" w:sz="4" w:space="0"/>
              <w:right w:val="single" w:color="auto" w:sz="4" w:space="0"/>
            </w:tcBorders>
            <w:vAlign w:val="center"/>
          </w:tcPr>
          <w:p w14:paraId="2708ADF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524B78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6DBEAAF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0943DC95">
        <w:tblPrEx>
          <w:tblCellMar>
            <w:top w:w="0" w:type="dxa"/>
            <w:left w:w="108" w:type="dxa"/>
            <w:bottom w:w="0" w:type="dxa"/>
            <w:right w:w="108" w:type="dxa"/>
          </w:tblCellMar>
        </w:tblPrEx>
        <w:trPr>
          <w:trHeight w:val="585"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0C0E143B">
            <w:pPr>
              <w:jc w:val="center"/>
              <w:rPr>
                <w:rFonts w:ascii="仿宋_GB2312" w:hAnsi="仿宋" w:eastAsia="仿宋_GB2312" w:cs="宋体"/>
                <w:color w:val="auto"/>
                <w:kern w:val="0"/>
              </w:rPr>
            </w:pPr>
            <w:r>
              <w:rPr>
                <w:rFonts w:hint="eastAsia" w:ascii="仿宋_GB2312" w:hAnsi="仿宋" w:eastAsia="仿宋_GB2312" w:cs="宋体"/>
                <w:color w:val="auto"/>
                <w:kern w:val="0"/>
              </w:rPr>
              <w:t>仓库</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及原</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材料</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6F662105">
            <w:pPr>
              <w:jc w:val="center"/>
              <w:rPr>
                <w:rFonts w:ascii="仿宋_GB2312" w:hAnsi="仿宋" w:eastAsia="仿宋_GB2312" w:cs="宋体"/>
                <w:color w:val="auto"/>
                <w:kern w:val="0"/>
              </w:rPr>
            </w:pPr>
            <w:r>
              <w:rPr>
                <w:rFonts w:hint="eastAsia" w:ascii="仿宋_GB2312" w:hAnsi="仿宋" w:eastAsia="仿宋_GB2312" w:cs="宋体"/>
                <w:color w:val="auto"/>
                <w:kern w:val="0"/>
              </w:rPr>
              <w:t>26</w:t>
            </w:r>
          </w:p>
        </w:tc>
        <w:tc>
          <w:tcPr>
            <w:tcW w:w="5416" w:type="dxa"/>
            <w:tcBorders>
              <w:top w:val="nil"/>
              <w:left w:val="nil"/>
              <w:bottom w:val="single" w:color="auto" w:sz="4" w:space="0"/>
              <w:right w:val="single" w:color="auto" w:sz="4" w:space="0"/>
            </w:tcBorders>
            <w:vAlign w:val="center"/>
          </w:tcPr>
          <w:p w14:paraId="3F48DD0D">
            <w:pPr>
              <w:jc w:val="left"/>
              <w:rPr>
                <w:rFonts w:ascii="仿宋_GB2312" w:hAnsi="仿宋" w:eastAsia="仿宋_GB2312" w:cs="宋体"/>
                <w:color w:val="auto"/>
                <w:kern w:val="0"/>
              </w:rPr>
            </w:pPr>
            <w:r>
              <w:rPr>
                <w:rFonts w:hint="eastAsia" w:ascii="Times New Roman" w:hAnsi="Times New Roman" w:eastAsia="仿宋_GB2312" w:cs="Times New Roman"/>
                <w:color w:val="auto"/>
              </w:rPr>
              <w:t>原料的供货商</w:t>
            </w:r>
            <w:r>
              <w:rPr>
                <w:rFonts w:ascii="Times New Roman" w:hAnsi="Times New Roman" w:eastAsia="仿宋_GB2312" w:cs="Times New Roman"/>
                <w:color w:val="auto"/>
              </w:rPr>
              <w:t>应具有相关合法资质</w:t>
            </w:r>
            <w:r>
              <w:rPr>
                <w:rFonts w:hint="eastAsia" w:ascii="Times New Roman" w:hAnsi="Times New Roman" w:eastAsia="仿宋_GB2312" w:cs="Times New Roman"/>
                <w:color w:val="auto"/>
              </w:rPr>
              <w:t>。严禁采购色质异常、观感欠佳食材。</w:t>
            </w:r>
          </w:p>
        </w:tc>
        <w:tc>
          <w:tcPr>
            <w:tcW w:w="1250" w:type="dxa"/>
            <w:gridSpan w:val="2"/>
            <w:tcBorders>
              <w:top w:val="nil"/>
              <w:left w:val="nil"/>
              <w:bottom w:val="single" w:color="auto" w:sz="4" w:space="0"/>
              <w:right w:val="single" w:color="auto" w:sz="4" w:space="0"/>
            </w:tcBorders>
            <w:vAlign w:val="center"/>
          </w:tcPr>
          <w:p w14:paraId="6F3E8EB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4CA18D1">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EA0629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AB9DE0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1BF37A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3895CD0">
            <w:pPr>
              <w:jc w:val="center"/>
              <w:rPr>
                <w:rFonts w:ascii="仿宋_GB2312" w:hAnsi="仿宋" w:eastAsia="仿宋_GB2312" w:cs="宋体"/>
                <w:color w:val="auto"/>
                <w:kern w:val="0"/>
              </w:rPr>
            </w:pPr>
            <w:r>
              <w:rPr>
                <w:rFonts w:hint="eastAsia" w:ascii="仿宋_GB2312" w:hAnsi="仿宋" w:eastAsia="仿宋_GB2312" w:cs="宋体"/>
                <w:color w:val="auto"/>
                <w:kern w:val="0"/>
              </w:rPr>
              <w:t>27</w:t>
            </w:r>
          </w:p>
        </w:tc>
        <w:tc>
          <w:tcPr>
            <w:tcW w:w="5416" w:type="dxa"/>
            <w:tcBorders>
              <w:top w:val="nil"/>
              <w:left w:val="nil"/>
              <w:bottom w:val="single" w:color="auto" w:sz="4" w:space="0"/>
              <w:right w:val="single" w:color="auto" w:sz="4" w:space="0"/>
            </w:tcBorders>
            <w:vAlign w:val="center"/>
          </w:tcPr>
          <w:p w14:paraId="3B50CCCC">
            <w:pPr>
              <w:jc w:val="left"/>
              <w:rPr>
                <w:rFonts w:ascii="仿宋_GB2312" w:hAnsi="仿宋" w:eastAsia="仿宋_GB2312" w:cs="宋体"/>
                <w:color w:val="auto"/>
                <w:kern w:val="0"/>
              </w:rPr>
            </w:pPr>
            <w:r>
              <w:rPr>
                <w:rFonts w:hint="eastAsia" w:ascii="仿宋_GB2312" w:hAnsi="仿宋" w:eastAsia="仿宋_GB2312" w:cs="宋体"/>
                <w:color w:val="auto"/>
                <w:kern w:val="0"/>
              </w:rPr>
              <w:t>食材分类、分架存放，标识明显、距离墙壁、地面均在20cm以上。食材避免阳光直射。</w:t>
            </w:r>
          </w:p>
        </w:tc>
        <w:tc>
          <w:tcPr>
            <w:tcW w:w="1250" w:type="dxa"/>
            <w:gridSpan w:val="2"/>
            <w:tcBorders>
              <w:top w:val="nil"/>
              <w:left w:val="nil"/>
              <w:bottom w:val="single" w:color="auto" w:sz="4" w:space="0"/>
              <w:right w:val="single" w:color="auto" w:sz="4" w:space="0"/>
            </w:tcBorders>
            <w:vAlign w:val="center"/>
          </w:tcPr>
          <w:p w14:paraId="1660D29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8FD1FB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1A8D46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6AAD134">
        <w:tblPrEx>
          <w:tblCellMar>
            <w:top w:w="0" w:type="dxa"/>
            <w:left w:w="108" w:type="dxa"/>
            <w:bottom w:w="0" w:type="dxa"/>
            <w:right w:w="108" w:type="dxa"/>
          </w:tblCellMar>
        </w:tblPrEx>
        <w:trPr>
          <w:trHeight w:val="87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E8DB05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4D1F34A">
            <w:pPr>
              <w:jc w:val="center"/>
              <w:rPr>
                <w:rFonts w:ascii="仿宋_GB2312" w:hAnsi="仿宋" w:eastAsia="仿宋_GB2312" w:cs="宋体"/>
                <w:color w:val="auto"/>
                <w:kern w:val="0"/>
              </w:rPr>
            </w:pPr>
            <w:r>
              <w:rPr>
                <w:rFonts w:hint="eastAsia" w:ascii="仿宋_GB2312" w:hAnsi="仿宋" w:eastAsia="仿宋_GB2312" w:cs="宋体"/>
                <w:color w:val="auto"/>
                <w:kern w:val="0"/>
              </w:rPr>
              <w:t>28</w:t>
            </w:r>
          </w:p>
        </w:tc>
        <w:tc>
          <w:tcPr>
            <w:tcW w:w="5416" w:type="dxa"/>
            <w:tcBorders>
              <w:top w:val="nil"/>
              <w:left w:val="nil"/>
              <w:bottom w:val="single" w:color="auto" w:sz="4" w:space="0"/>
              <w:right w:val="single" w:color="auto" w:sz="4" w:space="0"/>
            </w:tcBorders>
            <w:vAlign w:val="center"/>
          </w:tcPr>
          <w:p w14:paraId="0FD0DDE4">
            <w:pPr>
              <w:jc w:val="left"/>
              <w:rPr>
                <w:rFonts w:ascii="仿宋_GB2312" w:hAnsi="仿宋" w:eastAsia="仿宋_GB2312" w:cs="宋体"/>
                <w:color w:val="auto"/>
                <w:kern w:val="0"/>
              </w:rPr>
            </w:pPr>
            <w:r>
              <w:rPr>
                <w:rFonts w:hint="eastAsia" w:ascii="仿宋_GB2312" w:hAnsi="仿宋" w:eastAsia="仿宋_GB2312" w:cs="宋体"/>
                <w:color w:val="auto"/>
                <w:kern w:val="0"/>
              </w:rPr>
              <w:t>杂粮、干货、香料及分装食品存放在整理箱，标识齐全，整齐上架，标识牌应注明采购时间、储存量、保质期限。</w:t>
            </w:r>
          </w:p>
        </w:tc>
        <w:tc>
          <w:tcPr>
            <w:tcW w:w="1250" w:type="dxa"/>
            <w:gridSpan w:val="2"/>
            <w:tcBorders>
              <w:top w:val="nil"/>
              <w:left w:val="nil"/>
              <w:bottom w:val="single" w:color="auto" w:sz="4" w:space="0"/>
              <w:right w:val="single" w:color="auto" w:sz="4" w:space="0"/>
            </w:tcBorders>
            <w:vAlign w:val="center"/>
          </w:tcPr>
          <w:p w14:paraId="61CB803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0CE7B5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07824C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FCB2B53">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24798B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32D7C18">
            <w:pPr>
              <w:jc w:val="center"/>
              <w:rPr>
                <w:rFonts w:ascii="仿宋_GB2312" w:hAnsi="仿宋" w:eastAsia="仿宋_GB2312" w:cs="宋体"/>
                <w:color w:val="auto"/>
                <w:kern w:val="0"/>
              </w:rPr>
            </w:pPr>
            <w:r>
              <w:rPr>
                <w:rFonts w:hint="eastAsia" w:ascii="仿宋_GB2312" w:hAnsi="仿宋" w:eastAsia="仿宋_GB2312" w:cs="宋体"/>
                <w:color w:val="auto"/>
                <w:kern w:val="0"/>
              </w:rPr>
              <w:t>29</w:t>
            </w:r>
          </w:p>
        </w:tc>
        <w:tc>
          <w:tcPr>
            <w:tcW w:w="5416" w:type="dxa"/>
            <w:tcBorders>
              <w:top w:val="nil"/>
              <w:left w:val="nil"/>
              <w:bottom w:val="single" w:color="auto" w:sz="4" w:space="0"/>
              <w:right w:val="single" w:color="auto" w:sz="4" w:space="0"/>
            </w:tcBorders>
            <w:vAlign w:val="center"/>
          </w:tcPr>
          <w:p w14:paraId="6F78D391">
            <w:pPr>
              <w:jc w:val="left"/>
              <w:rPr>
                <w:rFonts w:ascii="仿宋_GB2312" w:hAnsi="仿宋" w:eastAsia="仿宋_GB2312" w:cs="宋体"/>
                <w:color w:val="auto"/>
                <w:kern w:val="0"/>
              </w:rPr>
            </w:pPr>
            <w:r>
              <w:rPr>
                <w:rFonts w:hint="eastAsia" w:ascii="仿宋_GB2312" w:hAnsi="仿宋" w:eastAsia="仿宋_GB2312" w:cs="宋体"/>
                <w:color w:val="auto"/>
                <w:kern w:val="0"/>
              </w:rPr>
              <w:t>仓库卫生每天保持整洁，定时通风。有防鼠、防蟑螂、防霉、防潮等措施。</w:t>
            </w:r>
          </w:p>
        </w:tc>
        <w:tc>
          <w:tcPr>
            <w:tcW w:w="1250" w:type="dxa"/>
            <w:gridSpan w:val="2"/>
            <w:tcBorders>
              <w:top w:val="nil"/>
              <w:left w:val="nil"/>
              <w:bottom w:val="single" w:color="auto" w:sz="4" w:space="0"/>
              <w:right w:val="single" w:color="auto" w:sz="4" w:space="0"/>
            </w:tcBorders>
            <w:vAlign w:val="center"/>
          </w:tcPr>
          <w:p w14:paraId="71065B8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B76068B">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3CEC239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09304E">
        <w:tblPrEx>
          <w:tblCellMar>
            <w:top w:w="0" w:type="dxa"/>
            <w:left w:w="108" w:type="dxa"/>
            <w:bottom w:w="0" w:type="dxa"/>
            <w:right w:w="108" w:type="dxa"/>
          </w:tblCellMar>
        </w:tblPrEx>
        <w:trPr>
          <w:trHeight w:val="51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0BE4B3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D34DC59">
            <w:pPr>
              <w:jc w:val="center"/>
              <w:rPr>
                <w:rFonts w:ascii="仿宋_GB2312" w:hAnsi="仿宋" w:eastAsia="仿宋_GB2312" w:cs="宋体"/>
                <w:color w:val="auto"/>
                <w:kern w:val="0"/>
              </w:rPr>
            </w:pPr>
            <w:r>
              <w:rPr>
                <w:rFonts w:hint="eastAsia" w:ascii="仿宋_GB2312" w:hAnsi="仿宋" w:eastAsia="仿宋_GB2312" w:cs="宋体"/>
                <w:color w:val="auto"/>
                <w:kern w:val="0"/>
              </w:rPr>
              <w:t>30</w:t>
            </w:r>
          </w:p>
        </w:tc>
        <w:tc>
          <w:tcPr>
            <w:tcW w:w="5416" w:type="dxa"/>
            <w:tcBorders>
              <w:top w:val="nil"/>
              <w:left w:val="nil"/>
              <w:bottom w:val="single" w:color="auto" w:sz="4" w:space="0"/>
              <w:right w:val="single" w:color="auto" w:sz="4" w:space="0"/>
            </w:tcBorders>
            <w:vAlign w:val="center"/>
          </w:tcPr>
          <w:p w14:paraId="5F8989BC">
            <w:pPr>
              <w:jc w:val="left"/>
              <w:rPr>
                <w:rFonts w:ascii="仿宋_GB2312" w:hAnsi="仿宋" w:eastAsia="仿宋_GB2312" w:cs="宋体"/>
                <w:color w:val="auto"/>
                <w:kern w:val="0"/>
              </w:rPr>
            </w:pPr>
            <w:r>
              <w:rPr>
                <w:rFonts w:hint="eastAsia" w:ascii="仿宋_GB2312" w:hAnsi="仿宋" w:eastAsia="仿宋_GB2312" w:cs="宋体"/>
                <w:color w:val="auto"/>
                <w:kern w:val="0"/>
              </w:rPr>
              <w:t>月底盘点库房，重点清查是否存在过期和变质食品。</w:t>
            </w:r>
          </w:p>
        </w:tc>
        <w:tc>
          <w:tcPr>
            <w:tcW w:w="1250" w:type="dxa"/>
            <w:gridSpan w:val="2"/>
            <w:tcBorders>
              <w:top w:val="nil"/>
              <w:left w:val="nil"/>
              <w:bottom w:val="single" w:color="auto" w:sz="4" w:space="0"/>
              <w:right w:val="single" w:color="auto" w:sz="4" w:space="0"/>
            </w:tcBorders>
            <w:vAlign w:val="center"/>
          </w:tcPr>
          <w:p w14:paraId="238887FE">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-100分</w:t>
            </w:r>
          </w:p>
        </w:tc>
        <w:tc>
          <w:tcPr>
            <w:tcW w:w="535" w:type="dxa"/>
            <w:tcBorders>
              <w:top w:val="nil"/>
              <w:left w:val="nil"/>
              <w:bottom w:val="single" w:color="auto" w:sz="4" w:space="0"/>
              <w:right w:val="single" w:color="auto" w:sz="4" w:space="0"/>
            </w:tcBorders>
            <w:vAlign w:val="center"/>
          </w:tcPr>
          <w:p w14:paraId="0DFB273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5CE3465">
            <w:pPr>
              <w:jc w:val="center"/>
              <w:rPr>
                <w:rFonts w:ascii="仿宋_GB2312" w:hAnsi="仿宋" w:eastAsia="仿宋_GB2312" w:cs="宋体"/>
                <w:color w:val="auto"/>
                <w:kern w:val="0"/>
              </w:rPr>
            </w:pPr>
            <w:r>
              <w:rPr>
                <w:rFonts w:ascii="仿宋_GB2312" w:hAnsi="仿宋" w:eastAsia="仿宋_GB2312" w:cs="宋体"/>
                <w:color w:val="auto"/>
                <w:kern w:val="0"/>
              </w:rPr>
              <w:t>2000-</w:t>
            </w:r>
            <w:r>
              <w:rPr>
                <w:rFonts w:hint="eastAsia" w:ascii="仿宋_GB2312" w:hAnsi="仿宋" w:eastAsia="仿宋_GB2312" w:cs="宋体"/>
                <w:color w:val="auto"/>
                <w:kern w:val="0"/>
              </w:rPr>
              <w:t>5000</w:t>
            </w:r>
          </w:p>
        </w:tc>
      </w:tr>
      <w:tr w14:paraId="1E1E255D">
        <w:tblPrEx>
          <w:tblCellMar>
            <w:top w:w="0" w:type="dxa"/>
            <w:left w:w="108" w:type="dxa"/>
            <w:bottom w:w="0" w:type="dxa"/>
            <w:right w:w="108" w:type="dxa"/>
          </w:tblCellMar>
        </w:tblPrEx>
        <w:trPr>
          <w:trHeight w:val="837" w:hRule="atLeast"/>
          <w:jc w:val="center"/>
        </w:trPr>
        <w:tc>
          <w:tcPr>
            <w:tcW w:w="1018" w:type="dxa"/>
            <w:vMerge w:val="restart"/>
            <w:tcBorders>
              <w:top w:val="single" w:color="auto" w:sz="4" w:space="0"/>
              <w:left w:val="single" w:color="auto" w:sz="4" w:space="0"/>
              <w:right w:val="single" w:color="auto" w:sz="4" w:space="0"/>
            </w:tcBorders>
            <w:vAlign w:val="center"/>
          </w:tcPr>
          <w:p w14:paraId="60BD0B36">
            <w:pPr>
              <w:jc w:val="center"/>
              <w:rPr>
                <w:rFonts w:ascii="仿宋_GB2312" w:hAnsi="仿宋" w:eastAsia="仿宋_GB2312" w:cs="宋体"/>
                <w:color w:val="auto"/>
                <w:kern w:val="0"/>
              </w:rPr>
            </w:pPr>
            <w:r>
              <w:rPr>
                <w:rFonts w:hint="eastAsia" w:ascii="仿宋_GB2312" w:hAnsi="仿宋" w:eastAsia="仿宋_GB2312" w:cs="宋体"/>
                <w:color w:val="auto"/>
                <w:kern w:val="0"/>
              </w:rPr>
              <w:t>仓库</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及原</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材料</w:t>
            </w:r>
          </w:p>
          <w:p w14:paraId="717C0ABE">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1C23B577">
            <w:pPr>
              <w:jc w:val="center"/>
              <w:rPr>
                <w:rFonts w:ascii="仿宋_GB2312" w:hAnsi="仿宋" w:eastAsia="仿宋_GB2312" w:cs="宋体"/>
                <w:color w:val="auto"/>
                <w:kern w:val="0"/>
              </w:rPr>
            </w:pPr>
            <w:r>
              <w:rPr>
                <w:rFonts w:hint="eastAsia" w:ascii="仿宋_GB2312" w:hAnsi="仿宋" w:eastAsia="仿宋_GB2312" w:cs="宋体"/>
                <w:color w:val="auto"/>
                <w:kern w:val="0"/>
              </w:rPr>
              <w:t>31</w:t>
            </w:r>
          </w:p>
        </w:tc>
        <w:tc>
          <w:tcPr>
            <w:tcW w:w="5416" w:type="dxa"/>
            <w:tcBorders>
              <w:top w:val="single" w:color="auto" w:sz="4" w:space="0"/>
              <w:left w:val="nil"/>
              <w:bottom w:val="single" w:color="auto" w:sz="4" w:space="0"/>
              <w:right w:val="single" w:color="auto" w:sz="4" w:space="0"/>
            </w:tcBorders>
            <w:vAlign w:val="center"/>
          </w:tcPr>
          <w:p w14:paraId="7B7DE2BA">
            <w:pPr>
              <w:jc w:val="left"/>
              <w:rPr>
                <w:rFonts w:ascii="仿宋_GB2312" w:hAnsi="仿宋" w:eastAsia="仿宋_GB2312" w:cs="宋体"/>
                <w:color w:val="auto"/>
                <w:kern w:val="0"/>
              </w:rPr>
            </w:pPr>
            <w:r>
              <w:rPr>
                <w:rFonts w:hint="eastAsia" w:ascii="仿宋_GB2312" w:hAnsi="仿宋" w:eastAsia="仿宋_GB2312" w:cs="宋体"/>
                <w:color w:val="auto"/>
                <w:kern w:val="0"/>
              </w:rPr>
              <w:t>严禁使用违规食品添加剂。食品添加剂按“五专”管理，及时填写《食品添加剂使用记录》。</w:t>
            </w:r>
          </w:p>
        </w:tc>
        <w:tc>
          <w:tcPr>
            <w:tcW w:w="1250" w:type="dxa"/>
            <w:gridSpan w:val="2"/>
            <w:tcBorders>
              <w:top w:val="single" w:color="auto" w:sz="4" w:space="0"/>
              <w:left w:val="nil"/>
              <w:bottom w:val="single" w:color="auto" w:sz="4" w:space="0"/>
              <w:right w:val="single" w:color="auto" w:sz="4" w:space="0"/>
            </w:tcBorders>
            <w:vAlign w:val="center"/>
          </w:tcPr>
          <w:p w14:paraId="5E4C2C67">
            <w:pPr>
              <w:jc w:val="center"/>
              <w:rPr>
                <w:rFonts w:ascii="仿宋_GB2312" w:hAnsi="仿宋" w:eastAsia="仿宋_GB2312" w:cs="宋体"/>
                <w:color w:val="auto"/>
                <w:kern w:val="0"/>
              </w:rPr>
            </w:pPr>
            <w:r>
              <w:rPr>
                <w:rFonts w:ascii="仿宋_GB2312" w:hAnsi="仿宋" w:eastAsia="仿宋_GB2312" w:cs="宋体"/>
                <w:color w:val="auto"/>
                <w:kern w:val="0"/>
              </w:rPr>
              <w:t>20</w:t>
            </w:r>
            <w:r>
              <w:rPr>
                <w:rFonts w:hint="eastAsia" w:ascii="仿宋_GB2312" w:hAnsi="仿宋" w:eastAsia="仿宋_GB2312" w:cs="宋体"/>
                <w:color w:val="auto"/>
                <w:kern w:val="0"/>
              </w:rPr>
              <w:t>-</w:t>
            </w:r>
            <w:r>
              <w:rPr>
                <w:rFonts w:ascii="仿宋_GB2312" w:hAnsi="仿宋" w:eastAsia="仿宋_GB2312" w:cs="宋体"/>
                <w:color w:val="auto"/>
                <w:kern w:val="0"/>
              </w:rPr>
              <w:t>4</w:t>
            </w:r>
            <w:r>
              <w:rPr>
                <w:rFonts w:hint="eastAsia" w:ascii="仿宋_GB2312" w:hAnsi="仿宋" w:eastAsia="仿宋_GB2312" w:cs="宋体"/>
                <w:color w:val="auto"/>
                <w:kern w:val="0"/>
              </w:rPr>
              <w:t>0分</w:t>
            </w:r>
          </w:p>
        </w:tc>
        <w:tc>
          <w:tcPr>
            <w:tcW w:w="535" w:type="dxa"/>
            <w:tcBorders>
              <w:top w:val="single" w:color="auto" w:sz="4" w:space="0"/>
              <w:left w:val="nil"/>
              <w:bottom w:val="single" w:color="auto" w:sz="4" w:space="0"/>
              <w:right w:val="single" w:color="auto" w:sz="4" w:space="0"/>
            </w:tcBorders>
            <w:vAlign w:val="center"/>
          </w:tcPr>
          <w:p w14:paraId="145D6706">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02E636D2">
            <w:pPr>
              <w:jc w:val="center"/>
              <w:rPr>
                <w:rFonts w:ascii="仿宋_GB2312" w:hAnsi="仿宋" w:eastAsia="仿宋_GB2312" w:cs="宋体"/>
                <w:color w:val="auto"/>
                <w:kern w:val="0"/>
              </w:rPr>
            </w:pPr>
            <w:r>
              <w:rPr>
                <w:rFonts w:hint="eastAsia" w:ascii="仿宋_GB2312" w:hAnsi="仿宋" w:eastAsia="仿宋_GB2312" w:cs="宋体"/>
                <w:color w:val="auto"/>
                <w:kern w:val="0"/>
              </w:rPr>
              <w:t>1000</w:t>
            </w:r>
            <w:r>
              <w:rPr>
                <w:rFonts w:ascii="仿宋_GB2312" w:hAnsi="仿宋" w:eastAsia="仿宋_GB2312" w:cs="宋体"/>
                <w:color w:val="auto"/>
                <w:kern w:val="0"/>
              </w:rPr>
              <w:t>-2000</w:t>
            </w:r>
          </w:p>
        </w:tc>
      </w:tr>
      <w:tr w14:paraId="31FE78C4">
        <w:tblPrEx>
          <w:tblCellMar>
            <w:top w:w="0" w:type="dxa"/>
            <w:left w:w="108" w:type="dxa"/>
            <w:bottom w:w="0" w:type="dxa"/>
            <w:right w:w="108" w:type="dxa"/>
          </w:tblCellMar>
        </w:tblPrEx>
        <w:trPr>
          <w:trHeight w:val="449" w:hRule="atLeast"/>
          <w:jc w:val="center"/>
        </w:trPr>
        <w:tc>
          <w:tcPr>
            <w:tcW w:w="1018" w:type="dxa"/>
            <w:vMerge w:val="continue"/>
            <w:tcBorders>
              <w:left w:val="single" w:color="auto" w:sz="4" w:space="0"/>
              <w:right w:val="single" w:color="auto" w:sz="4" w:space="0"/>
            </w:tcBorders>
            <w:vAlign w:val="center"/>
          </w:tcPr>
          <w:p w14:paraId="51A3B822">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BFA649A">
            <w:pPr>
              <w:jc w:val="center"/>
              <w:rPr>
                <w:rFonts w:ascii="仿宋_GB2312" w:hAnsi="仿宋" w:eastAsia="仿宋_GB2312" w:cs="宋体"/>
                <w:color w:val="auto"/>
                <w:kern w:val="0"/>
              </w:rPr>
            </w:pPr>
            <w:r>
              <w:rPr>
                <w:rFonts w:hint="eastAsia" w:ascii="仿宋_GB2312" w:hAnsi="仿宋" w:eastAsia="仿宋_GB2312" w:cs="宋体"/>
                <w:color w:val="auto"/>
                <w:kern w:val="0"/>
              </w:rPr>
              <w:t>32</w:t>
            </w:r>
          </w:p>
        </w:tc>
        <w:tc>
          <w:tcPr>
            <w:tcW w:w="5416" w:type="dxa"/>
            <w:tcBorders>
              <w:top w:val="nil"/>
              <w:left w:val="nil"/>
              <w:bottom w:val="single" w:color="auto" w:sz="4" w:space="0"/>
              <w:right w:val="single" w:color="auto" w:sz="4" w:space="0"/>
            </w:tcBorders>
            <w:vAlign w:val="center"/>
          </w:tcPr>
          <w:p w14:paraId="2349EB34">
            <w:pPr>
              <w:jc w:val="left"/>
              <w:rPr>
                <w:rFonts w:ascii="仿宋_GB2312" w:hAnsi="仿宋" w:eastAsia="仿宋_GB2312" w:cs="宋体"/>
                <w:color w:val="auto"/>
                <w:kern w:val="0"/>
              </w:rPr>
            </w:pPr>
            <w:r>
              <w:rPr>
                <w:rFonts w:hint="eastAsia" w:ascii="仿宋_GB2312" w:hAnsi="仿宋" w:eastAsia="仿宋_GB2312" w:cs="宋体"/>
                <w:color w:val="auto"/>
                <w:kern w:val="0"/>
              </w:rPr>
              <w:t>严格验收预包装食品，填写索证索票及进出库记录。</w:t>
            </w:r>
          </w:p>
        </w:tc>
        <w:tc>
          <w:tcPr>
            <w:tcW w:w="1250" w:type="dxa"/>
            <w:gridSpan w:val="2"/>
            <w:tcBorders>
              <w:top w:val="nil"/>
              <w:left w:val="nil"/>
              <w:bottom w:val="single" w:color="auto" w:sz="4" w:space="0"/>
              <w:right w:val="single" w:color="auto" w:sz="4" w:space="0"/>
            </w:tcBorders>
            <w:vAlign w:val="center"/>
          </w:tcPr>
          <w:p w14:paraId="5F745B49">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CA935F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D538A9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1291E64">
        <w:tblPrEx>
          <w:tblCellMar>
            <w:top w:w="0" w:type="dxa"/>
            <w:left w:w="108" w:type="dxa"/>
            <w:bottom w:w="0" w:type="dxa"/>
            <w:right w:w="108" w:type="dxa"/>
          </w:tblCellMar>
        </w:tblPrEx>
        <w:trPr>
          <w:trHeight w:val="526" w:hRule="atLeast"/>
          <w:jc w:val="center"/>
        </w:trPr>
        <w:tc>
          <w:tcPr>
            <w:tcW w:w="1018" w:type="dxa"/>
            <w:vMerge w:val="continue"/>
            <w:tcBorders>
              <w:left w:val="single" w:color="auto" w:sz="4" w:space="0"/>
              <w:right w:val="single" w:color="auto" w:sz="4" w:space="0"/>
            </w:tcBorders>
            <w:vAlign w:val="center"/>
          </w:tcPr>
          <w:p w14:paraId="37E3CE3B">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DB15E05">
            <w:pPr>
              <w:jc w:val="center"/>
              <w:rPr>
                <w:rFonts w:ascii="仿宋_GB2312" w:hAnsi="仿宋" w:eastAsia="仿宋_GB2312" w:cs="宋体"/>
                <w:color w:val="auto"/>
                <w:kern w:val="0"/>
              </w:rPr>
            </w:pPr>
            <w:r>
              <w:rPr>
                <w:rFonts w:hint="eastAsia" w:ascii="仿宋_GB2312" w:hAnsi="仿宋" w:eastAsia="仿宋_GB2312" w:cs="宋体"/>
                <w:color w:val="auto"/>
                <w:kern w:val="0"/>
              </w:rPr>
              <w:t>33</w:t>
            </w:r>
          </w:p>
        </w:tc>
        <w:tc>
          <w:tcPr>
            <w:tcW w:w="5416" w:type="dxa"/>
            <w:tcBorders>
              <w:top w:val="nil"/>
              <w:left w:val="nil"/>
              <w:bottom w:val="single" w:color="auto" w:sz="4" w:space="0"/>
              <w:right w:val="single" w:color="auto" w:sz="4" w:space="0"/>
            </w:tcBorders>
            <w:vAlign w:val="center"/>
          </w:tcPr>
          <w:p w14:paraId="16E0EA86">
            <w:pPr>
              <w:jc w:val="left"/>
              <w:rPr>
                <w:rFonts w:ascii="仿宋_GB2312" w:hAnsi="仿宋" w:eastAsia="仿宋_GB2312" w:cs="宋体"/>
                <w:color w:val="auto"/>
                <w:kern w:val="0"/>
              </w:rPr>
            </w:pPr>
            <w:r>
              <w:rPr>
                <w:rFonts w:hint="eastAsia" w:ascii="仿宋_GB2312" w:hAnsi="仿宋" w:eastAsia="仿宋_GB2312" w:cs="宋体"/>
                <w:color w:val="auto"/>
                <w:kern w:val="0"/>
              </w:rPr>
              <w:t>食材和调料按包装规定要求存放使用，原料分包装注明名称、分装日期。食材不得落地存放。</w:t>
            </w:r>
          </w:p>
        </w:tc>
        <w:tc>
          <w:tcPr>
            <w:tcW w:w="1250" w:type="dxa"/>
            <w:gridSpan w:val="2"/>
            <w:tcBorders>
              <w:top w:val="nil"/>
              <w:left w:val="nil"/>
              <w:bottom w:val="single" w:color="auto" w:sz="4" w:space="0"/>
              <w:right w:val="single" w:color="auto" w:sz="4" w:space="0"/>
            </w:tcBorders>
            <w:vAlign w:val="center"/>
          </w:tcPr>
          <w:p w14:paraId="2A3485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3E2A7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3701B81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463303C">
        <w:tblPrEx>
          <w:tblCellMar>
            <w:top w:w="0" w:type="dxa"/>
            <w:left w:w="108" w:type="dxa"/>
            <w:bottom w:w="0" w:type="dxa"/>
            <w:right w:w="108" w:type="dxa"/>
          </w:tblCellMar>
        </w:tblPrEx>
        <w:trPr>
          <w:trHeight w:val="694" w:hRule="atLeast"/>
          <w:jc w:val="center"/>
        </w:trPr>
        <w:tc>
          <w:tcPr>
            <w:tcW w:w="1018" w:type="dxa"/>
            <w:vMerge w:val="continue"/>
            <w:tcBorders>
              <w:left w:val="single" w:color="auto" w:sz="4" w:space="0"/>
              <w:bottom w:val="single" w:color="000000" w:sz="8" w:space="0"/>
              <w:right w:val="single" w:color="auto" w:sz="4" w:space="0"/>
            </w:tcBorders>
            <w:vAlign w:val="center"/>
          </w:tcPr>
          <w:p w14:paraId="122E1DFA">
            <w:pPr>
              <w:jc w:val="left"/>
              <w:rPr>
                <w:rFonts w:ascii="仿宋_GB2312" w:hAnsi="仿宋" w:eastAsia="仿宋_GB2312" w:cs="宋体"/>
                <w:color w:val="auto"/>
                <w:kern w:val="0"/>
              </w:rPr>
            </w:pPr>
          </w:p>
        </w:tc>
        <w:tc>
          <w:tcPr>
            <w:tcW w:w="661" w:type="dxa"/>
            <w:tcBorders>
              <w:top w:val="nil"/>
              <w:left w:val="single" w:color="auto" w:sz="4" w:space="0"/>
              <w:bottom w:val="single" w:color="000000" w:sz="8" w:space="0"/>
              <w:right w:val="single" w:color="auto" w:sz="4" w:space="0"/>
            </w:tcBorders>
            <w:vAlign w:val="center"/>
          </w:tcPr>
          <w:p w14:paraId="31881543">
            <w:pPr>
              <w:jc w:val="center"/>
              <w:rPr>
                <w:rFonts w:ascii="仿宋_GB2312" w:hAnsi="仿宋" w:eastAsia="仿宋_GB2312" w:cs="宋体"/>
                <w:color w:val="auto"/>
                <w:kern w:val="0"/>
              </w:rPr>
            </w:pPr>
            <w:r>
              <w:rPr>
                <w:rFonts w:hint="eastAsia" w:ascii="仿宋_GB2312" w:hAnsi="仿宋" w:eastAsia="仿宋_GB2312" w:cs="宋体"/>
                <w:color w:val="auto"/>
                <w:kern w:val="0"/>
              </w:rPr>
              <w:t>34</w:t>
            </w:r>
          </w:p>
        </w:tc>
        <w:tc>
          <w:tcPr>
            <w:tcW w:w="5416" w:type="dxa"/>
            <w:tcBorders>
              <w:top w:val="nil"/>
              <w:left w:val="single" w:color="auto" w:sz="4" w:space="0"/>
              <w:bottom w:val="single" w:color="000000" w:sz="8" w:space="0"/>
              <w:right w:val="single" w:color="auto" w:sz="4" w:space="0"/>
            </w:tcBorders>
            <w:vAlign w:val="center"/>
          </w:tcPr>
          <w:p w14:paraId="574157DF">
            <w:pPr>
              <w:jc w:val="left"/>
              <w:rPr>
                <w:rFonts w:ascii="仿宋_GB2312" w:hAnsi="仿宋" w:eastAsia="仿宋_GB2312" w:cs="宋体"/>
                <w:color w:val="auto"/>
                <w:kern w:val="0"/>
              </w:rPr>
            </w:pPr>
            <w:r>
              <w:rPr>
                <w:rFonts w:hint="eastAsia" w:ascii="仿宋_GB2312" w:hAnsi="仿宋" w:eastAsia="仿宋_GB2312" w:cs="宋体"/>
                <w:color w:val="auto"/>
                <w:kern w:val="0"/>
              </w:rPr>
              <w:t>原材料确保新鲜，当日进货当日使用，半成品当日加工当日用完。不得加工和使用有腐败变质迹象的原料。</w:t>
            </w:r>
          </w:p>
        </w:tc>
        <w:tc>
          <w:tcPr>
            <w:tcW w:w="1250" w:type="dxa"/>
            <w:gridSpan w:val="2"/>
            <w:tcBorders>
              <w:top w:val="nil"/>
              <w:left w:val="single" w:color="auto" w:sz="4" w:space="0"/>
              <w:bottom w:val="single" w:color="000000" w:sz="8" w:space="0"/>
              <w:right w:val="single" w:color="auto" w:sz="4" w:space="0"/>
            </w:tcBorders>
            <w:vAlign w:val="center"/>
          </w:tcPr>
          <w:p w14:paraId="6849178D">
            <w:pPr>
              <w:jc w:val="center"/>
              <w:rPr>
                <w:rFonts w:ascii="仿宋_GB2312" w:hAnsi="仿宋" w:eastAsia="仿宋_GB2312" w:cs="宋体"/>
                <w:color w:val="auto"/>
                <w:kern w:val="0"/>
              </w:rPr>
            </w:pPr>
            <w:r>
              <w:rPr>
                <w:rFonts w:ascii="仿宋_GB2312" w:hAnsi="仿宋" w:eastAsia="仿宋_GB2312" w:cs="宋体"/>
                <w:color w:val="auto"/>
                <w:kern w:val="0"/>
              </w:rPr>
              <w:t>10</w:t>
            </w:r>
            <w:r>
              <w:rPr>
                <w:rFonts w:hint="eastAsia" w:ascii="仿宋_GB2312" w:hAnsi="仿宋" w:eastAsia="仿宋_GB2312" w:cs="宋体"/>
                <w:color w:val="auto"/>
                <w:kern w:val="0"/>
              </w:rPr>
              <w:t>-</w:t>
            </w:r>
            <w:r>
              <w:rPr>
                <w:rFonts w:ascii="仿宋_GB2312" w:hAnsi="仿宋" w:eastAsia="仿宋_GB2312" w:cs="宋体"/>
                <w:color w:val="auto"/>
                <w:kern w:val="0"/>
              </w:rPr>
              <w:t>100</w:t>
            </w:r>
            <w:r>
              <w:rPr>
                <w:rFonts w:hint="eastAsia" w:ascii="仿宋_GB2312" w:hAnsi="仿宋" w:eastAsia="仿宋_GB2312" w:cs="宋体"/>
                <w:color w:val="auto"/>
                <w:kern w:val="0"/>
              </w:rPr>
              <w:t>分</w:t>
            </w:r>
          </w:p>
        </w:tc>
        <w:tc>
          <w:tcPr>
            <w:tcW w:w="535" w:type="dxa"/>
            <w:tcBorders>
              <w:top w:val="nil"/>
              <w:left w:val="single" w:color="auto" w:sz="4" w:space="0"/>
              <w:bottom w:val="single" w:color="000000" w:sz="8" w:space="0"/>
              <w:right w:val="single" w:color="auto" w:sz="4" w:space="0"/>
            </w:tcBorders>
            <w:vAlign w:val="center"/>
          </w:tcPr>
          <w:p w14:paraId="76D9688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single" w:color="auto" w:sz="4" w:space="0"/>
              <w:bottom w:val="single" w:color="000000" w:sz="8" w:space="0"/>
              <w:right w:val="single" w:color="auto" w:sz="4" w:space="0"/>
            </w:tcBorders>
            <w:vAlign w:val="center"/>
          </w:tcPr>
          <w:p w14:paraId="6919F6B8">
            <w:pPr>
              <w:jc w:val="center"/>
              <w:rPr>
                <w:rFonts w:ascii="仿宋_GB2312" w:hAnsi="仿宋" w:eastAsia="仿宋_GB2312" w:cs="宋体"/>
                <w:color w:val="auto"/>
                <w:kern w:val="0"/>
              </w:rPr>
            </w:pPr>
            <w:r>
              <w:rPr>
                <w:rFonts w:ascii="仿宋_GB2312" w:hAnsi="仿宋" w:eastAsia="仿宋_GB2312" w:cs="宋体"/>
                <w:color w:val="auto"/>
                <w:kern w:val="0"/>
              </w:rPr>
              <w:t>500-5000</w:t>
            </w:r>
          </w:p>
        </w:tc>
      </w:tr>
      <w:tr w14:paraId="52419C47">
        <w:tblPrEx>
          <w:tblCellMar>
            <w:top w:w="0" w:type="dxa"/>
            <w:left w:w="108" w:type="dxa"/>
            <w:bottom w:w="0" w:type="dxa"/>
            <w:right w:w="108" w:type="dxa"/>
          </w:tblCellMar>
        </w:tblPrEx>
        <w:trPr>
          <w:trHeight w:val="398"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12404B10">
            <w:pPr>
              <w:jc w:val="center"/>
              <w:rPr>
                <w:rFonts w:ascii="仿宋_GB2312" w:hAnsi="仿宋" w:eastAsia="仿宋_GB2312" w:cs="宋体"/>
                <w:color w:val="auto"/>
                <w:kern w:val="0"/>
              </w:rPr>
            </w:pPr>
            <w:r>
              <w:rPr>
                <w:rFonts w:hint="eastAsia" w:ascii="仿宋_GB2312" w:hAnsi="仿宋" w:eastAsia="仿宋_GB2312" w:cs="Times New Roman"/>
                <w:color w:val="auto"/>
              </w:rPr>
              <w:br w:type="page"/>
            </w:r>
            <w:r>
              <w:rPr>
                <w:rFonts w:hint="eastAsia" w:ascii="仿宋_GB2312" w:hAnsi="仿宋" w:eastAsia="仿宋_GB2312" w:cs="Times New Roman"/>
                <w:color w:val="auto"/>
              </w:rPr>
              <w:t>粗</w:t>
            </w:r>
            <w:r>
              <w:rPr>
                <w:rFonts w:hint="eastAsia" w:ascii="仿宋_GB2312" w:hAnsi="仿宋" w:eastAsia="仿宋_GB2312" w:cs="宋体"/>
                <w:color w:val="auto"/>
                <w:kern w:val="0"/>
              </w:rPr>
              <w:t>加工</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5D062C35">
            <w:pPr>
              <w:jc w:val="center"/>
              <w:rPr>
                <w:rFonts w:ascii="仿宋_GB2312" w:hAnsi="仿宋" w:eastAsia="仿宋_GB2312" w:cs="宋体"/>
                <w:color w:val="auto"/>
                <w:kern w:val="0"/>
              </w:rPr>
            </w:pPr>
            <w:r>
              <w:rPr>
                <w:rFonts w:hint="eastAsia" w:ascii="仿宋_GB2312" w:hAnsi="仿宋" w:eastAsia="仿宋_GB2312" w:cs="宋体"/>
                <w:color w:val="auto"/>
                <w:kern w:val="0"/>
              </w:rPr>
              <w:t>35</w:t>
            </w:r>
          </w:p>
        </w:tc>
        <w:tc>
          <w:tcPr>
            <w:tcW w:w="5416" w:type="dxa"/>
            <w:tcBorders>
              <w:top w:val="single" w:color="auto" w:sz="4" w:space="0"/>
              <w:left w:val="nil"/>
              <w:bottom w:val="single" w:color="auto" w:sz="4" w:space="0"/>
              <w:right w:val="single" w:color="auto" w:sz="4" w:space="0"/>
            </w:tcBorders>
            <w:vAlign w:val="center"/>
          </w:tcPr>
          <w:p w14:paraId="191C3BCB">
            <w:pPr>
              <w:jc w:val="left"/>
              <w:rPr>
                <w:rFonts w:ascii="仿宋_GB2312" w:hAnsi="仿宋" w:eastAsia="仿宋_GB2312" w:cs="宋体"/>
                <w:color w:val="auto"/>
                <w:kern w:val="0"/>
              </w:rPr>
            </w:pPr>
            <w:r>
              <w:rPr>
                <w:rFonts w:hint="eastAsia" w:ascii="仿宋_GB2312" w:hAnsi="仿宋" w:eastAsia="仿宋_GB2312" w:cs="宋体"/>
                <w:color w:val="auto"/>
                <w:kern w:val="0"/>
              </w:rPr>
              <w:t>叶类蔬菜粗加工按照拣、洗、浸泡、切的顺序操作。</w:t>
            </w:r>
          </w:p>
        </w:tc>
        <w:tc>
          <w:tcPr>
            <w:tcW w:w="1250" w:type="dxa"/>
            <w:gridSpan w:val="2"/>
            <w:tcBorders>
              <w:top w:val="single" w:color="auto" w:sz="4" w:space="0"/>
              <w:left w:val="nil"/>
              <w:bottom w:val="single" w:color="auto" w:sz="4" w:space="0"/>
              <w:right w:val="single" w:color="auto" w:sz="4" w:space="0"/>
            </w:tcBorders>
            <w:vAlign w:val="center"/>
          </w:tcPr>
          <w:p w14:paraId="395CC5F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1495AC7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00C97BF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E207693">
        <w:tblPrEx>
          <w:tblCellMar>
            <w:top w:w="0" w:type="dxa"/>
            <w:left w:w="108" w:type="dxa"/>
            <w:bottom w:w="0" w:type="dxa"/>
            <w:right w:w="108" w:type="dxa"/>
          </w:tblCellMar>
        </w:tblPrEx>
        <w:trPr>
          <w:trHeight w:val="362"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6C7B1731">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33B8025">
            <w:pPr>
              <w:jc w:val="center"/>
              <w:rPr>
                <w:rFonts w:ascii="仿宋_GB2312" w:hAnsi="仿宋" w:eastAsia="仿宋_GB2312" w:cs="宋体"/>
                <w:color w:val="auto"/>
                <w:kern w:val="0"/>
              </w:rPr>
            </w:pPr>
            <w:r>
              <w:rPr>
                <w:rFonts w:hint="eastAsia" w:ascii="仿宋_GB2312" w:hAnsi="仿宋" w:eastAsia="仿宋_GB2312" w:cs="宋体"/>
                <w:color w:val="auto"/>
                <w:kern w:val="0"/>
              </w:rPr>
              <w:t>36</w:t>
            </w:r>
          </w:p>
        </w:tc>
        <w:tc>
          <w:tcPr>
            <w:tcW w:w="5416" w:type="dxa"/>
            <w:tcBorders>
              <w:top w:val="nil"/>
              <w:left w:val="nil"/>
              <w:bottom w:val="single" w:color="auto" w:sz="4" w:space="0"/>
              <w:right w:val="single" w:color="auto" w:sz="4" w:space="0"/>
            </w:tcBorders>
            <w:vAlign w:val="center"/>
          </w:tcPr>
          <w:p w14:paraId="295CE4B7">
            <w:pPr>
              <w:jc w:val="left"/>
              <w:rPr>
                <w:rFonts w:ascii="仿宋_GB2312" w:hAnsi="仿宋" w:eastAsia="仿宋_GB2312" w:cs="宋体"/>
                <w:color w:val="auto"/>
                <w:kern w:val="0"/>
              </w:rPr>
            </w:pPr>
            <w:r>
              <w:rPr>
                <w:rFonts w:hint="eastAsia" w:ascii="仿宋_GB2312" w:hAnsi="仿宋" w:eastAsia="仿宋_GB2312" w:cs="宋体"/>
                <w:color w:val="auto"/>
                <w:kern w:val="0"/>
              </w:rPr>
              <w:t>禁止使用发芽土豆、四季豆、鲜黄花菜、野生蘑菇等。</w:t>
            </w:r>
          </w:p>
        </w:tc>
        <w:tc>
          <w:tcPr>
            <w:tcW w:w="1250" w:type="dxa"/>
            <w:gridSpan w:val="2"/>
            <w:tcBorders>
              <w:top w:val="nil"/>
              <w:left w:val="nil"/>
              <w:bottom w:val="single" w:color="auto" w:sz="4" w:space="0"/>
              <w:right w:val="single" w:color="auto" w:sz="4" w:space="0"/>
            </w:tcBorders>
            <w:vAlign w:val="center"/>
          </w:tcPr>
          <w:p w14:paraId="767315B5">
            <w:pPr>
              <w:jc w:val="center"/>
              <w:rPr>
                <w:rFonts w:ascii="仿宋_GB2312" w:hAnsi="仿宋" w:eastAsia="仿宋_GB2312" w:cs="宋体"/>
                <w:color w:val="auto"/>
                <w:kern w:val="0"/>
              </w:rPr>
            </w:pPr>
            <w:r>
              <w:rPr>
                <w:rFonts w:ascii="仿宋_GB2312" w:hAnsi="仿宋" w:eastAsia="仿宋_GB2312" w:cs="宋体"/>
                <w:color w:val="auto"/>
                <w:kern w:val="0"/>
              </w:rPr>
              <w:t>100</w:t>
            </w:r>
            <w:r>
              <w:rPr>
                <w:rFonts w:hint="eastAsia" w:ascii="仿宋_GB2312" w:hAnsi="仿宋" w:eastAsia="仿宋_GB2312" w:cs="宋体"/>
                <w:color w:val="auto"/>
                <w:kern w:val="0"/>
              </w:rPr>
              <w:t>分</w:t>
            </w:r>
          </w:p>
        </w:tc>
        <w:tc>
          <w:tcPr>
            <w:tcW w:w="535" w:type="dxa"/>
            <w:tcBorders>
              <w:top w:val="nil"/>
              <w:left w:val="nil"/>
              <w:bottom w:val="single" w:color="auto" w:sz="4" w:space="0"/>
              <w:right w:val="single" w:color="auto" w:sz="4" w:space="0"/>
            </w:tcBorders>
            <w:vAlign w:val="center"/>
          </w:tcPr>
          <w:p w14:paraId="5991596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BB0760D">
            <w:pPr>
              <w:jc w:val="center"/>
              <w:rPr>
                <w:rFonts w:ascii="仿宋_GB2312" w:hAnsi="仿宋" w:eastAsia="仿宋_GB2312" w:cs="宋体"/>
                <w:color w:val="auto"/>
                <w:kern w:val="0"/>
              </w:rPr>
            </w:pPr>
            <w:r>
              <w:rPr>
                <w:rFonts w:ascii="仿宋_GB2312" w:hAnsi="仿宋" w:eastAsia="仿宋_GB2312" w:cs="宋体"/>
                <w:color w:val="auto"/>
                <w:kern w:val="0"/>
              </w:rPr>
              <w:t>5</w:t>
            </w:r>
            <w:r>
              <w:rPr>
                <w:rFonts w:hint="eastAsia" w:ascii="仿宋_GB2312" w:hAnsi="仿宋" w:eastAsia="仿宋_GB2312" w:cs="宋体"/>
                <w:color w:val="auto"/>
                <w:kern w:val="0"/>
              </w:rPr>
              <w:t>000</w:t>
            </w:r>
          </w:p>
        </w:tc>
      </w:tr>
      <w:tr w14:paraId="772C3C0F">
        <w:tblPrEx>
          <w:tblCellMar>
            <w:top w:w="0" w:type="dxa"/>
            <w:left w:w="108" w:type="dxa"/>
            <w:bottom w:w="0" w:type="dxa"/>
            <w:right w:w="108" w:type="dxa"/>
          </w:tblCellMar>
        </w:tblPrEx>
        <w:trPr>
          <w:trHeight w:val="69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E3FF6C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C893F5A">
            <w:pPr>
              <w:jc w:val="center"/>
              <w:rPr>
                <w:rFonts w:ascii="仿宋_GB2312" w:hAnsi="仿宋" w:eastAsia="仿宋_GB2312" w:cs="宋体"/>
                <w:color w:val="auto"/>
                <w:kern w:val="0"/>
              </w:rPr>
            </w:pPr>
            <w:r>
              <w:rPr>
                <w:rFonts w:hint="eastAsia" w:ascii="仿宋_GB2312" w:hAnsi="仿宋" w:eastAsia="仿宋_GB2312" w:cs="宋体"/>
                <w:color w:val="auto"/>
                <w:kern w:val="0"/>
              </w:rPr>
              <w:t>37</w:t>
            </w:r>
          </w:p>
        </w:tc>
        <w:tc>
          <w:tcPr>
            <w:tcW w:w="5416" w:type="dxa"/>
            <w:tcBorders>
              <w:top w:val="nil"/>
              <w:left w:val="nil"/>
              <w:bottom w:val="single" w:color="auto" w:sz="4" w:space="0"/>
              <w:right w:val="single" w:color="auto" w:sz="4" w:space="0"/>
            </w:tcBorders>
            <w:vAlign w:val="center"/>
          </w:tcPr>
          <w:p w14:paraId="5AC880F0">
            <w:pPr>
              <w:jc w:val="left"/>
              <w:rPr>
                <w:rFonts w:ascii="仿宋_GB2312" w:hAnsi="仿宋" w:eastAsia="仿宋_GB2312" w:cs="宋体"/>
                <w:color w:val="auto"/>
                <w:kern w:val="0"/>
              </w:rPr>
            </w:pPr>
            <w:r>
              <w:rPr>
                <w:rFonts w:hint="eastAsia" w:ascii="仿宋_GB2312" w:hAnsi="仿宋" w:eastAsia="仿宋_GB2312" w:cs="宋体"/>
                <w:color w:val="auto"/>
                <w:kern w:val="0"/>
              </w:rPr>
              <w:t>加工结束后及时清洗地面、水池、操作台、容器等，刀、刀板等用具，定位分类存放，责任到人。</w:t>
            </w:r>
          </w:p>
        </w:tc>
        <w:tc>
          <w:tcPr>
            <w:tcW w:w="1250" w:type="dxa"/>
            <w:gridSpan w:val="2"/>
            <w:tcBorders>
              <w:top w:val="nil"/>
              <w:left w:val="nil"/>
              <w:bottom w:val="single" w:color="auto" w:sz="4" w:space="0"/>
              <w:right w:val="single" w:color="auto" w:sz="4" w:space="0"/>
            </w:tcBorders>
            <w:vAlign w:val="center"/>
          </w:tcPr>
          <w:p w14:paraId="5A432C9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B153C66">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74F5BCB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000EF21">
        <w:tblPrEx>
          <w:tblCellMar>
            <w:top w:w="0" w:type="dxa"/>
            <w:left w:w="108" w:type="dxa"/>
            <w:bottom w:w="0" w:type="dxa"/>
            <w:right w:w="108" w:type="dxa"/>
          </w:tblCellMar>
        </w:tblPrEx>
        <w:trPr>
          <w:trHeight w:val="676"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12F224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C838D7A">
            <w:pPr>
              <w:jc w:val="center"/>
              <w:rPr>
                <w:rFonts w:ascii="仿宋_GB2312" w:hAnsi="仿宋" w:eastAsia="仿宋_GB2312" w:cs="宋体"/>
                <w:color w:val="auto"/>
                <w:kern w:val="0"/>
              </w:rPr>
            </w:pPr>
            <w:r>
              <w:rPr>
                <w:rFonts w:hint="eastAsia" w:ascii="仿宋_GB2312" w:hAnsi="仿宋" w:eastAsia="仿宋_GB2312" w:cs="宋体"/>
                <w:color w:val="auto"/>
                <w:kern w:val="0"/>
              </w:rPr>
              <w:t>38</w:t>
            </w:r>
          </w:p>
        </w:tc>
        <w:tc>
          <w:tcPr>
            <w:tcW w:w="5416" w:type="dxa"/>
            <w:tcBorders>
              <w:top w:val="nil"/>
              <w:left w:val="nil"/>
              <w:bottom w:val="single" w:color="auto" w:sz="4" w:space="0"/>
              <w:right w:val="single" w:color="auto" w:sz="4" w:space="0"/>
            </w:tcBorders>
            <w:vAlign w:val="center"/>
          </w:tcPr>
          <w:p w14:paraId="28AC0B9D">
            <w:pPr>
              <w:jc w:val="left"/>
              <w:rPr>
                <w:rFonts w:ascii="仿宋_GB2312" w:hAnsi="仿宋" w:eastAsia="仿宋_GB2312" w:cs="宋体"/>
                <w:color w:val="auto"/>
                <w:kern w:val="0"/>
              </w:rPr>
            </w:pPr>
            <w:r>
              <w:rPr>
                <w:rFonts w:hint="eastAsia" w:ascii="仿宋_GB2312" w:hAnsi="仿宋" w:eastAsia="仿宋_GB2312" w:cs="宋体"/>
                <w:color w:val="auto"/>
                <w:kern w:val="0"/>
              </w:rPr>
              <w:t>加工好的蔬菜分别用毛菜筐和净菜筐存放，禁止叠放。严禁用净菜盘盛放半成品。　</w:t>
            </w:r>
          </w:p>
        </w:tc>
        <w:tc>
          <w:tcPr>
            <w:tcW w:w="1250" w:type="dxa"/>
            <w:gridSpan w:val="2"/>
            <w:tcBorders>
              <w:top w:val="nil"/>
              <w:left w:val="nil"/>
              <w:bottom w:val="single" w:color="auto" w:sz="4" w:space="0"/>
              <w:right w:val="single" w:color="auto" w:sz="4" w:space="0"/>
            </w:tcBorders>
            <w:vAlign w:val="center"/>
          </w:tcPr>
          <w:p w14:paraId="351284A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521F32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AC4755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59BC19">
        <w:tblPrEx>
          <w:tblCellMar>
            <w:top w:w="0" w:type="dxa"/>
            <w:left w:w="108" w:type="dxa"/>
            <w:bottom w:w="0" w:type="dxa"/>
            <w:right w:w="108" w:type="dxa"/>
          </w:tblCellMar>
        </w:tblPrEx>
        <w:trPr>
          <w:trHeight w:val="687"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029049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753CE36">
            <w:pPr>
              <w:jc w:val="center"/>
              <w:rPr>
                <w:rFonts w:ascii="仿宋_GB2312" w:hAnsi="仿宋" w:eastAsia="仿宋_GB2312" w:cs="宋体"/>
                <w:color w:val="auto"/>
                <w:kern w:val="0"/>
              </w:rPr>
            </w:pPr>
            <w:r>
              <w:rPr>
                <w:rFonts w:hint="eastAsia" w:ascii="仿宋_GB2312" w:hAnsi="仿宋" w:eastAsia="仿宋_GB2312" w:cs="宋体"/>
                <w:color w:val="auto"/>
                <w:kern w:val="0"/>
              </w:rPr>
              <w:t>39</w:t>
            </w:r>
          </w:p>
        </w:tc>
        <w:tc>
          <w:tcPr>
            <w:tcW w:w="5416" w:type="dxa"/>
            <w:tcBorders>
              <w:top w:val="nil"/>
              <w:left w:val="nil"/>
              <w:bottom w:val="single" w:color="auto" w:sz="4" w:space="0"/>
              <w:right w:val="single" w:color="auto" w:sz="4" w:space="0"/>
            </w:tcBorders>
            <w:vAlign w:val="center"/>
          </w:tcPr>
          <w:p w14:paraId="75317F8C">
            <w:pPr>
              <w:jc w:val="left"/>
              <w:rPr>
                <w:rFonts w:ascii="仿宋_GB2312" w:hAnsi="仿宋" w:eastAsia="仿宋_GB2312" w:cs="宋体"/>
                <w:color w:val="auto"/>
                <w:kern w:val="0"/>
              </w:rPr>
            </w:pPr>
            <w:r>
              <w:rPr>
                <w:rFonts w:hint="eastAsia" w:ascii="仿宋_GB2312" w:hAnsi="仿宋" w:eastAsia="仿宋_GB2312" w:cs="宋体"/>
                <w:color w:val="auto"/>
                <w:kern w:val="0"/>
              </w:rPr>
              <w:t>蔬菜、畜禽、水产水池应有明确标识。各类水池加工时严禁混用、更不能在水池内清洗拖把。</w:t>
            </w:r>
          </w:p>
        </w:tc>
        <w:tc>
          <w:tcPr>
            <w:tcW w:w="1250" w:type="dxa"/>
            <w:gridSpan w:val="2"/>
            <w:tcBorders>
              <w:top w:val="nil"/>
              <w:left w:val="nil"/>
              <w:bottom w:val="single" w:color="auto" w:sz="4" w:space="0"/>
              <w:right w:val="single" w:color="auto" w:sz="4" w:space="0"/>
            </w:tcBorders>
            <w:vAlign w:val="center"/>
          </w:tcPr>
          <w:p w14:paraId="089054A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E5F522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AF88E7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0C554A0">
        <w:tblPrEx>
          <w:tblCellMar>
            <w:top w:w="0" w:type="dxa"/>
            <w:left w:w="108" w:type="dxa"/>
            <w:bottom w:w="0" w:type="dxa"/>
            <w:right w:w="108" w:type="dxa"/>
          </w:tblCellMar>
        </w:tblPrEx>
        <w:trPr>
          <w:trHeight w:val="126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65982E5">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A50AF0C">
            <w:pPr>
              <w:jc w:val="center"/>
              <w:rPr>
                <w:rFonts w:ascii="仿宋_GB2312" w:hAnsi="仿宋" w:eastAsia="仿宋_GB2312" w:cs="宋体"/>
                <w:color w:val="auto"/>
                <w:kern w:val="0"/>
              </w:rPr>
            </w:pPr>
            <w:r>
              <w:rPr>
                <w:rFonts w:hint="eastAsia" w:ascii="仿宋_GB2312" w:hAnsi="仿宋" w:eastAsia="仿宋_GB2312" w:cs="宋体"/>
                <w:color w:val="auto"/>
                <w:kern w:val="0"/>
              </w:rPr>
              <w:t>40</w:t>
            </w:r>
          </w:p>
        </w:tc>
        <w:tc>
          <w:tcPr>
            <w:tcW w:w="5416" w:type="dxa"/>
            <w:tcBorders>
              <w:top w:val="nil"/>
              <w:left w:val="nil"/>
              <w:bottom w:val="single" w:color="auto" w:sz="4" w:space="0"/>
              <w:right w:val="single" w:color="auto" w:sz="4" w:space="0"/>
            </w:tcBorders>
            <w:vAlign w:val="center"/>
          </w:tcPr>
          <w:p w14:paraId="3DB60412">
            <w:pPr>
              <w:jc w:val="left"/>
              <w:rPr>
                <w:rFonts w:ascii="仿宋_GB2312" w:hAnsi="仿宋" w:eastAsia="仿宋_GB2312" w:cs="宋体"/>
                <w:color w:val="auto"/>
                <w:kern w:val="0"/>
              </w:rPr>
            </w:pPr>
            <w:r>
              <w:rPr>
                <w:rFonts w:hint="eastAsia" w:ascii="仿宋_GB2312" w:hAnsi="仿宋" w:eastAsia="仿宋_GB2312" w:cs="宋体"/>
                <w:color w:val="auto"/>
                <w:kern w:val="0"/>
              </w:rPr>
              <w:t>加工后的植物类原料，做到无泥沙、无杂草杂物、无烂叶，动物类原料做到无血、无毛、无污物，水产类原料做到无血、无鳞、无鳃、无内脏。冻品食材使用冷藏解冻或冷水解冻方法解冻。</w:t>
            </w:r>
          </w:p>
        </w:tc>
        <w:tc>
          <w:tcPr>
            <w:tcW w:w="1250" w:type="dxa"/>
            <w:gridSpan w:val="2"/>
            <w:tcBorders>
              <w:top w:val="nil"/>
              <w:left w:val="nil"/>
              <w:bottom w:val="single" w:color="auto" w:sz="4" w:space="0"/>
              <w:right w:val="single" w:color="auto" w:sz="4" w:space="0"/>
            </w:tcBorders>
            <w:vAlign w:val="center"/>
          </w:tcPr>
          <w:p w14:paraId="2FC7F65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3F7CAF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B81C3B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3B4DA03">
        <w:tblPrEx>
          <w:tblCellMar>
            <w:top w:w="0" w:type="dxa"/>
            <w:left w:w="108" w:type="dxa"/>
            <w:bottom w:w="0" w:type="dxa"/>
            <w:right w:w="108" w:type="dxa"/>
          </w:tblCellMar>
        </w:tblPrEx>
        <w:trPr>
          <w:trHeight w:val="52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24B435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2D6F152">
            <w:pPr>
              <w:jc w:val="center"/>
              <w:rPr>
                <w:rFonts w:ascii="仿宋_GB2312" w:hAnsi="仿宋" w:eastAsia="仿宋_GB2312" w:cs="宋体"/>
                <w:color w:val="auto"/>
                <w:kern w:val="0"/>
              </w:rPr>
            </w:pPr>
            <w:r>
              <w:rPr>
                <w:rFonts w:hint="eastAsia" w:ascii="仿宋_GB2312" w:hAnsi="仿宋" w:eastAsia="仿宋_GB2312" w:cs="宋体"/>
                <w:color w:val="auto"/>
                <w:kern w:val="0"/>
              </w:rPr>
              <w:t>41</w:t>
            </w:r>
          </w:p>
        </w:tc>
        <w:tc>
          <w:tcPr>
            <w:tcW w:w="5416" w:type="dxa"/>
            <w:tcBorders>
              <w:top w:val="nil"/>
              <w:left w:val="nil"/>
              <w:bottom w:val="single" w:color="auto" w:sz="4" w:space="0"/>
              <w:right w:val="single" w:color="auto" w:sz="4" w:space="0"/>
            </w:tcBorders>
            <w:vAlign w:val="center"/>
          </w:tcPr>
          <w:p w14:paraId="0FCA8892">
            <w:pPr>
              <w:jc w:val="left"/>
              <w:rPr>
                <w:rFonts w:ascii="仿宋_GB2312" w:hAnsi="仿宋" w:eastAsia="仿宋_GB2312" w:cs="宋体"/>
                <w:color w:val="auto"/>
                <w:kern w:val="0"/>
              </w:rPr>
            </w:pPr>
            <w:r>
              <w:rPr>
                <w:rFonts w:hint="eastAsia" w:ascii="仿宋_GB2312" w:hAnsi="仿宋" w:eastAsia="仿宋_GB2312" w:cs="宋体"/>
                <w:color w:val="auto"/>
                <w:kern w:val="0"/>
              </w:rPr>
              <w:t>鸡蛋清洗和干燥后方可使用。鸡蛋存放隔墙离地。</w:t>
            </w:r>
          </w:p>
        </w:tc>
        <w:tc>
          <w:tcPr>
            <w:tcW w:w="1250" w:type="dxa"/>
            <w:gridSpan w:val="2"/>
            <w:tcBorders>
              <w:top w:val="nil"/>
              <w:left w:val="nil"/>
              <w:bottom w:val="single" w:color="auto" w:sz="4" w:space="0"/>
              <w:right w:val="single" w:color="auto" w:sz="4" w:space="0"/>
            </w:tcBorders>
            <w:vAlign w:val="center"/>
          </w:tcPr>
          <w:p w14:paraId="7FA967B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B2E174C">
            <w:pPr>
              <w:jc w:val="center"/>
              <w:rPr>
                <w:rFonts w:ascii="仿宋_GB2312" w:hAnsi="仿宋" w:eastAsia="仿宋_GB2312" w:cs="宋体"/>
                <w:color w:val="auto"/>
                <w:kern w:val="0"/>
              </w:rPr>
            </w:pPr>
            <w:r>
              <w:rPr>
                <w:rFonts w:hint="eastAsia" w:ascii="仿宋_GB2312" w:hAnsi="仿宋" w:eastAsia="仿宋_GB2312" w:cs="宋体"/>
                <w:color w:val="auto"/>
                <w:kern w:val="0"/>
              </w:rPr>
              <w:t xml:space="preserve">B </w:t>
            </w:r>
          </w:p>
        </w:tc>
        <w:tc>
          <w:tcPr>
            <w:tcW w:w="1224" w:type="dxa"/>
            <w:tcBorders>
              <w:top w:val="nil"/>
              <w:left w:val="nil"/>
              <w:bottom w:val="single" w:color="auto" w:sz="4" w:space="0"/>
              <w:right w:val="single" w:color="auto" w:sz="4" w:space="0"/>
            </w:tcBorders>
            <w:vAlign w:val="center"/>
          </w:tcPr>
          <w:p w14:paraId="0C4FD32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F16FAA9">
        <w:tblPrEx>
          <w:tblCellMar>
            <w:top w:w="0" w:type="dxa"/>
            <w:left w:w="108" w:type="dxa"/>
            <w:bottom w:w="0" w:type="dxa"/>
            <w:right w:w="108" w:type="dxa"/>
          </w:tblCellMar>
        </w:tblPrEx>
        <w:trPr>
          <w:trHeight w:val="635"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0FDF5142">
            <w:pPr>
              <w:jc w:val="center"/>
              <w:rPr>
                <w:rFonts w:ascii="仿宋_GB2312" w:hAnsi="仿宋" w:eastAsia="仿宋_GB2312" w:cs="宋体"/>
                <w:color w:val="auto"/>
                <w:kern w:val="0"/>
              </w:rPr>
            </w:pPr>
            <w:r>
              <w:rPr>
                <w:rFonts w:hint="eastAsia" w:ascii="仿宋_GB2312" w:hAnsi="仿宋" w:eastAsia="仿宋_GB2312" w:cs="宋体"/>
                <w:color w:val="auto"/>
                <w:kern w:val="0"/>
              </w:rPr>
              <w:t>烹调</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加工</w:t>
            </w:r>
          </w:p>
          <w:p w14:paraId="7D5A8B9E">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nil"/>
              <w:left w:val="nil"/>
              <w:bottom w:val="single" w:color="auto" w:sz="4" w:space="0"/>
              <w:right w:val="single" w:color="auto" w:sz="4" w:space="0"/>
            </w:tcBorders>
            <w:vAlign w:val="center"/>
          </w:tcPr>
          <w:p w14:paraId="1F6DF994">
            <w:pPr>
              <w:jc w:val="center"/>
              <w:rPr>
                <w:rFonts w:ascii="仿宋_GB2312" w:hAnsi="仿宋" w:eastAsia="仿宋_GB2312" w:cs="宋体"/>
                <w:color w:val="auto"/>
                <w:kern w:val="0"/>
              </w:rPr>
            </w:pPr>
            <w:r>
              <w:rPr>
                <w:rFonts w:hint="eastAsia" w:ascii="仿宋_GB2312" w:hAnsi="仿宋" w:eastAsia="仿宋_GB2312" w:cs="宋体"/>
                <w:color w:val="auto"/>
                <w:kern w:val="0"/>
              </w:rPr>
              <w:t>42</w:t>
            </w:r>
          </w:p>
        </w:tc>
        <w:tc>
          <w:tcPr>
            <w:tcW w:w="5416" w:type="dxa"/>
            <w:tcBorders>
              <w:top w:val="nil"/>
              <w:left w:val="nil"/>
              <w:bottom w:val="single" w:color="auto" w:sz="4" w:space="0"/>
              <w:right w:val="single" w:color="auto" w:sz="4" w:space="0"/>
            </w:tcBorders>
            <w:vAlign w:val="center"/>
          </w:tcPr>
          <w:p w14:paraId="1E98FB5D">
            <w:pPr>
              <w:jc w:val="left"/>
              <w:rPr>
                <w:rFonts w:ascii="仿宋_GB2312" w:hAnsi="仿宋" w:eastAsia="仿宋_GB2312" w:cs="宋体"/>
                <w:color w:val="auto"/>
                <w:kern w:val="0"/>
              </w:rPr>
            </w:pPr>
            <w:r>
              <w:rPr>
                <w:rFonts w:hint="eastAsia" w:ascii="仿宋_GB2312" w:hAnsi="仿宋" w:eastAsia="仿宋_GB2312" w:cs="宋体"/>
                <w:color w:val="auto"/>
                <w:kern w:val="0"/>
              </w:rPr>
              <w:t>操作结束后及时清理灶面及灶台墙壁，做到无油污、无积灰、无食物残渣。</w:t>
            </w:r>
          </w:p>
        </w:tc>
        <w:tc>
          <w:tcPr>
            <w:tcW w:w="1250" w:type="dxa"/>
            <w:gridSpan w:val="2"/>
            <w:tcBorders>
              <w:top w:val="nil"/>
              <w:left w:val="nil"/>
              <w:bottom w:val="single" w:color="auto" w:sz="4" w:space="0"/>
              <w:right w:val="single" w:color="auto" w:sz="4" w:space="0"/>
            </w:tcBorders>
            <w:vAlign w:val="center"/>
          </w:tcPr>
          <w:p w14:paraId="5120C3C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F3A123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D072F9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754535">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13760A9">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AA69935">
            <w:pPr>
              <w:jc w:val="center"/>
              <w:rPr>
                <w:rFonts w:ascii="仿宋_GB2312" w:hAnsi="仿宋" w:eastAsia="仿宋_GB2312" w:cs="宋体"/>
                <w:color w:val="auto"/>
                <w:kern w:val="0"/>
              </w:rPr>
            </w:pPr>
            <w:r>
              <w:rPr>
                <w:rFonts w:hint="eastAsia" w:ascii="仿宋_GB2312" w:hAnsi="仿宋" w:eastAsia="仿宋_GB2312" w:cs="宋体"/>
                <w:color w:val="auto"/>
                <w:kern w:val="0"/>
              </w:rPr>
              <w:t>43</w:t>
            </w:r>
          </w:p>
        </w:tc>
        <w:tc>
          <w:tcPr>
            <w:tcW w:w="5416" w:type="dxa"/>
            <w:tcBorders>
              <w:top w:val="nil"/>
              <w:left w:val="nil"/>
              <w:bottom w:val="single" w:color="auto" w:sz="4" w:space="0"/>
              <w:right w:val="single" w:color="auto" w:sz="4" w:space="0"/>
            </w:tcBorders>
            <w:vAlign w:val="center"/>
          </w:tcPr>
          <w:p w14:paraId="37F34B20">
            <w:pPr>
              <w:jc w:val="left"/>
              <w:rPr>
                <w:rFonts w:ascii="仿宋_GB2312" w:hAnsi="仿宋" w:eastAsia="仿宋_GB2312" w:cs="宋体"/>
                <w:color w:val="auto"/>
                <w:kern w:val="0"/>
              </w:rPr>
            </w:pPr>
            <w:r>
              <w:rPr>
                <w:rFonts w:hint="eastAsia" w:ascii="仿宋_GB2312" w:hAnsi="仿宋" w:eastAsia="仿宋_GB2312" w:cs="宋体"/>
                <w:color w:val="auto"/>
                <w:kern w:val="0"/>
              </w:rPr>
              <w:t>锅、勺、铲、碗、盆等用具，容器及各类设备和口罩、清洁抹布、水杯定位存放，保持清洁，定期消毒。</w:t>
            </w:r>
          </w:p>
        </w:tc>
        <w:tc>
          <w:tcPr>
            <w:tcW w:w="1250" w:type="dxa"/>
            <w:gridSpan w:val="2"/>
            <w:tcBorders>
              <w:top w:val="nil"/>
              <w:left w:val="nil"/>
              <w:bottom w:val="single" w:color="auto" w:sz="4" w:space="0"/>
              <w:right w:val="single" w:color="auto" w:sz="4" w:space="0"/>
            </w:tcBorders>
            <w:vAlign w:val="center"/>
          </w:tcPr>
          <w:p w14:paraId="6AB3107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FEB536">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94A976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01935F">
        <w:tblPrEx>
          <w:tblCellMar>
            <w:top w:w="0" w:type="dxa"/>
            <w:left w:w="108" w:type="dxa"/>
            <w:bottom w:w="0" w:type="dxa"/>
            <w:right w:w="108" w:type="dxa"/>
          </w:tblCellMar>
        </w:tblPrEx>
        <w:trPr>
          <w:trHeight w:val="579"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BC12CD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856ACB4">
            <w:pPr>
              <w:jc w:val="center"/>
              <w:rPr>
                <w:rFonts w:ascii="仿宋_GB2312" w:hAnsi="仿宋" w:eastAsia="仿宋_GB2312" w:cs="宋体"/>
                <w:color w:val="auto"/>
                <w:kern w:val="0"/>
              </w:rPr>
            </w:pPr>
            <w:r>
              <w:rPr>
                <w:rFonts w:hint="eastAsia" w:ascii="仿宋_GB2312" w:hAnsi="仿宋" w:eastAsia="仿宋_GB2312" w:cs="宋体"/>
                <w:color w:val="auto"/>
                <w:kern w:val="0"/>
              </w:rPr>
              <w:t>44</w:t>
            </w:r>
          </w:p>
        </w:tc>
        <w:tc>
          <w:tcPr>
            <w:tcW w:w="5416" w:type="dxa"/>
            <w:tcBorders>
              <w:top w:val="nil"/>
              <w:left w:val="nil"/>
              <w:bottom w:val="single" w:color="auto" w:sz="4" w:space="0"/>
              <w:right w:val="single" w:color="auto" w:sz="4" w:space="0"/>
            </w:tcBorders>
            <w:vAlign w:val="center"/>
          </w:tcPr>
          <w:p w14:paraId="416EA90E">
            <w:pPr>
              <w:jc w:val="left"/>
              <w:rPr>
                <w:rFonts w:ascii="仿宋_GB2312" w:hAnsi="仿宋" w:eastAsia="仿宋_GB2312" w:cs="宋体"/>
                <w:color w:val="auto"/>
                <w:kern w:val="0"/>
              </w:rPr>
            </w:pPr>
            <w:r>
              <w:rPr>
                <w:rFonts w:hint="eastAsia" w:ascii="仿宋_GB2312" w:hAnsi="仿宋" w:eastAsia="仿宋_GB2312" w:cs="宋体"/>
                <w:color w:val="auto"/>
                <w:kern w:val="0"/>
              </w:rPr>
              <w:t>调料缸（桶、盒）有名称，自制料有名称和生产日期。每餐结束后调料盒清理、加盖。</w:t>
            </w:r>
          </w:p>
        </w:tc>
        <w:tc>
          <w:tcPr>
            <w:tcW w:w="1250" w:type="dxa"/>
            <w:gridSpan w:val="2"/>
            <w:tcBorders>
              <w:top w:val="nil"/>
              <w:left w:val="nil"/>
              <w:bottom w:val="single" w:color="auto" w:sz="4" w:space="0"/>
              <w:right w:val="single" w:color="auto" w:sz="4" w:space="0"/>
            </w:tcBorders>
            <w:vAlign w:val="center"/>
          </w:tcPr>
          <w:p w14:paraId="41DB9F6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093C01A">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6F58E46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7B77BE9">
        <w:tblPrEx>
          <w:tblCellMar>
            <w:top w:w="0" w:type="dxa"/>
            <w:left w:w="108" w:type="dxa"/>
            <w:bottom w:w="0" w:type="dxa"/>
            <w:right w:w="108" w:type="dxa"/>
          </w:tblCellMar>
        </w:tblPrEx>
        <w:trPr>
          <w:trHeight w:val="754"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0A44BFE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0C59004">
            <w:pPr>
              <w:jc w:val="center"/>
              <w:rPr>
                <w:rFonts w:ascii="仿宋_GB2312" w:hAnsi="仿宋" w:eastAsia="仿宋_GB2312" w:cs="宋体"/>
                <w:color w:val="auto"/>
                <w:kern w:val="0"/>
              </w:rPr>
            </w:pPr>
            <w:r>
              <w:rPr>
                <w:rFonts w:hint="eastAsia" w:ascii="仿宋_GB2312" w:hAnsi="仿宋" w:eastAsia="仿宋_GB2312" w:cs="宋体"/>
                <w:color w:val="auto"/>
                <w:kern w:val="0"/>
              </w:rPr>
              <w:t>45</w:t>
            </w:r>
          </w:p>
        </w:tc>
        <w:tc>
          <w:tcPr>
            <w:tcW w:w="5416" w:type="dxa"/>
            <w:tcBorders>
              <w:top w:val="nil"/>
              <w:left w:val="nil"/>
              <w:bottom w:val="single" w:color="auto" w:sz="4" w:space="0"/>
              <w:right w:val="single" w:color="auto" w:sz="4" w:space="0"/>
            </w:tcBorders>
            <w:vAlign w:val="center"/>
          </w:tcPr>
          <w:p w14:paraId="79EB3C8F">
            <w:pPr>
              <w:jc w:val="left"/>
              <w:rPr>
                <w:rFonts w:ascii="仿宋_GB2312" w:hAnsi="仿宋" w:eastAsia="仿宋_GB2312" w:cs="宋体"/>
                <w:color w:val="auto"/>
                <w:kern w:val="0"/>
              </w:rPr>
            </w:pPr>
            <w:r>
              <w:rPr>
                <w:rFonts w:hint="eastAsia" w:ascii="仿宋_GB2312" w:hAnsi="仿宋" w:eastAsia="仿宋_GB2312" w:cs="宋体"/>
                <w:color w:val="auto"/>
                <w:kern w:val="0"/>
              </w:rPr>
              <w:t>灶台抹布要随时清洗，保持清洁，不用抹布擦干净碗盘，滴在盘边的汤汁用消毒的布擦掉。排烟罩、挡火板保持干净。</w:t>
            </w:r>
          </w:p>
        </w:tc>
        <w:tc>
          <w:tcPr>
            <w:tcW w:w="1250" w:type="dxa"/>
            <w:gridSpan w:val="2"/>
            <w:tcBorders>
              <w:top w:val="nil"/>
              <w:left w:val="nil"/>
              <w:bottom w:val="single" w:color="auto" w:sz="4" w:space="0"/>
              <w:right w:val="single" w:color="auto" w:sz="4" w:space="0"/>
            </w:tcBorders>
            <w:vAlign w:val="center"/>
          </w:tcPr>
          <w:p w14:paraId="0219A65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004E4F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97F22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9B0EE11">
        <w:tblPrEx>
          <w:tblCellMar>
            <w:top w:w="0" w:type="dxa"/>
            <w:left w:w="108" w:type="dxa"/>
            <w:bottom w:w="0" w:type="dxa"/>
            <w:right w:w="108" w:type="dxa"/>
          </w:tblCellMar>
        </w:tblPrEx>
        <w:trPr>
          <w:trHeight w:val="407"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2B13CF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B87CDCC">
            <w:pPr>
              <w:jc w:val="center"/>
              <w:rPr>
                <w:rFonts w:ascii="仿宋_GB2312" w:hAnsi="仿宋" w:eastAsia="仿宋_GB2312" w:cs="宋体"/>
                <w:color w:val="auto"/>
                <w:kern w:val="0"/>
              </w:rPr>
            </w:pPr>
            <w:r>
              <w:rPr>
                <w:rFonts w:hint="eastAsia" w:ascii="仿宋_GB2312" w:hAnsi="仿宋" w:eastAsia="仿宋_GB2312" w:cs="宋体"/>
                <w:color w:val="auto"/>
                <w:kern w:val="0"/>
              </w:rPr>
              <w:t>46</w:t>
            </w:r>
          </w:p>
        </w:tc>
        <w:tc>
          <w:tcPr>
            <w:tcW w:w="5416" w:type="dxa"/>
            <w:tcBorders>
              <w:top w:val="nil"/>
              <w:left w:val="nil"/>
              <w:bottom w:val="single" w:color="auto" w:sz="4" w:space="0"/>
              <w:right w:val="single" w:color="auto" w:sz="4" w:space="0"/>
            </w:tcBorders>
            <w:vAlign w:val="center"/>
          </w:tcPr>
          <w:p w14:paraId="70585350">
            <w:pPr>
              <w:jc w:val="left"/>
              <w:rPr>
                <w:rFonts w:ascii="仿宋_GB2312" w:hAnsi="仿宋" w:eastAsia="仿宋_GB2312" w:cs="宋体"/>
                <w:color w:val="auto"/>
                <w:kern w:val="0"/>
              </w:rPr>
            </w:pPr>
            <w:r>
              <w:rPr>
                <w:rFonts w:hint="eastAsia" w:ascii="仿宋_GB2312" w:hAnsi="仿宋" w:eastAsia="仿宋_GB2312" w:cs="宋体"/>
                <w:color w:val="auto"/>
                <w:kern w:val="0"/>
              </w:rPr>
              <w:t>灶具明火过油处理食品，工作人员不得离开灶台。</w:t>
            </w:r>
          </w:p>
        </w:tc>
        <w:tc>
          <w:tcPr>
            <w:tcW w:w="1250" w:type="dxa"/>
            <w:gridSpan w:val="2"/>
            <w:tcBorders>
              <w:top w:val="nil"/>
              <w:left w:val="nil"/>
              <w:bottom w:val="single" w:color="auto" w:sz="4" w:space="0"/>
              <w:right w:val="single" w:color="auto" w:sz="4" w:space="0"/>
            </w:tcBorders>
            <w:vAlign w:val="center"/>
          </w:tcPr>
          <w:p w14:paraId="4B6BE817">
            <w:pPr>
              <w:jc w:val="center"/>
              <w:rPr>
                <w:rFonts w:ascii="仿宋_GB2312" w:hAnsi="仿宋" w:eastAsia="仿宋_GB2312" w:cs="宋体"/>
                <w:color w:val="auto"/>
                <w:kern w:val="0"/>
              </w:rPr>
            </w:pPr>
            <w:r>
              <w:rPr>
                <w:rFonts w:hint="eastAsia" w:ascii="仿宋_GB2312" w:hAnsi="仿宋" w:eastAsia="仿宋_GB2312" w:cs="宋体"/>
                <w:color w:val="auto"/>
                <w:kern w:val="0"/>
              </w:rPr>
              <w:t>100分</w:t>
            </w:r>
          </w:p>
        </w:tc>
        <w:tc>
          <w:tcPr>
            <w:tcW w:w="535" w:type="dxa"/>
            <w:tcBorders>
              <w:top w:val="nil"/>
              <w:left w:val="nil"/>
              <w:bottom w:val="single" w:color="auto" w:sz="4" w:space="0"/>
              <w:right w:val="single" w:color="auto" w:sz="4" w:space="0"/>
            </w:tcBorders>
            <w:vAlign w:val="center"/>
          </w:tcPr>
          <w:p w14:paraId="022702FF">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A495112">
            <w:pPr>
              <w:jc w:val="center"/>
              <w:rPr>
                <w:rFonts w:ascii="仿宋_GB2312" w:hAnsi="仿宋" w:eastAsia="仿宋_GB2312" w:cs="宋体"/>
                <w:color w:val="auto"/>
                <w:kern w:val="0"/>
              </w:rPr>
            </w:pPr>
            <w:r>
              <w:rPr>
                <w:rFonts w:hint="eastAsia" w:ascii="仿宋_GB2312" w:hAnsi="仿宋" w:eastAsia="仿宋_GB2312" w:cs="宋体"/>
                <w:color w:val="auto"/>
                <w:kern w:val="0"/>
              </w:rPr>
              <w:t>5000</w:t>
            </w:r>
          </w:p>
        </w:tc>
      </w:tr>
      <w:tr w14:paraId="3803070C">
        <w:tblPrEx>
          <w:tblCellMar>
            <w:top w:w="0" w:type="dxa"/>
            <w:left w:w="108" w:type="dxa"/>
            <w:bottom w:w="0" w:type="dxa"/>
            <w:right w:w="108" w:type="dxa"/>
          </w:tblCellMar>
        </w:tblPrEx>
        <w:trPr>
          <w:trHeight w:val="970"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2574892">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2F069B6">
            <w:pPr>
              <w:jc w:val="center"/>
              <w:rPr>
                <w:rFonts w:ascii="仿宋_GB2312" w:hAnsi="仿宋" w:eastAsia="仿宋_GB2312" w:cs="宋体"/>
                <w:color w:val="auto"/>
                <w:kern w:val="0"/>
              </w:rPr>
            </w:pPr>
            <w:r>
              <w:rPr>
                <w:rFonts w:hint="eastAsia" w:ascii="仿宋_GB2312" w:hAnsi="仿宋" w:eastAsia="仿宋_GB2312" w:cs="宋体"/>
                <w:color w:val="auto"/>
                <w:kern w:val="0"/>
              </w:rPr>
              <w:t>47</w:t>
            </w:r>
          </w:p>
        </w:tc>
        <w:tc>
          <w:tcPr>
            <w:tcW w:w="5416" w:type="dxa"/>
            <w:tcBorders>
              <w:top w:val="nil"/>
              <w:left w:val="nil"/>
              <w:bottom w:val="single" w:color="auto" w:sz="4" w:space="0"/>
              <w:right w:val="single" w:color="auto" w:sz="4" w:space="0"/>
            </w:tcBorders>
            <w:vAlign w:val="center"/>
          </w:tcPr>
          <w:p w14:paraId="4DD85F1B">
            <w:pPr>
              <w:jc w:val="left"/>
              <w:rPr>
                <w:rFonts w:ascii="仿宋_GB2312" w:hAnsi="仿宋" w:eastAsia="仿宋_GB2312" w:cs="宋体"/>
                <w:color w:val="auto"/>
                <w:kern w:val="0"/>
              </w:rPr>
            </w:pPr>
            <w:r>
              <w:rPr>
                <w:rFonts w:hint="eastAsia" w:ascii="仿宋_GB2312" w:hAnsi="仿宋" w:eastAsia="仿宋_GB2312" w:cs="宋体"/>
                <w:color w:val="auto"/>
                <w:kern w:val="0"/>
              </w:rPr>
              <w:t>加工区域的成品与半成品分开存放，禁止叠放。制作的食品宜当餐用完，需再次利用的应采取冷藏或者热期藏方式存放（豆浆、豆子粥必须当餐用完）。</w:t>
            </w:r>
          </w:p>
        </w:tc>
        <w:tc>
          <w:tcPr>
            <w:tcW w:w="1250" w:type="dxa"/>
            <w:gridSpan w:val="2"/>
            <w:tcBorders>
              <w:top w:val="nil"/>
              <w:left w:val="nil"/>
              <w:bottom w:val="single" w:color="auto" w:sz="4" w:space="0"/>
              <w:right w:val="single" w:color="auto" w:sz="4" w:space="0"/>
            </w:tcBorders>
            <w:vAlign w:val="center"/>
          </w:tcPr>
          <w:p w14:paraId="7C55DD4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BFFB21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60D632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00CE2D6">
        <w:tblPrEx>
          <w:tblCellMar>
            <w:top w:w="0" w:type="dxa"/>
            <w:left w:w="108" w:type="dxa"/>
            <w:bottom w:w="0" w:type="dxa"/>
            <w:right w:w="108" w:type="dxa"/>
          </w:tblCellMar>
        </w:tblPrEx>
        <w:trPr>
          <w:trHeight w:val="920"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2AB7E91A">
            <w:pPr>
              <w:jc w:val="center"/>
              <w:rPr>
                <w:rFonts w:ascii="仿宋_GB2312" w:hAnsi="仿宋" w:eastAsia="仿宋_GB2312" w:cs="宋体"/>
                <w:color w:val="auto"/>
                <w:kern w:val="0"/>
              </w:rPr>
            </w:pPr>
            <w:r>
              <w:rPr>
                <w:rFonts w:hint="eastAsia" w:ascii="仿宋_GB2312" w:hAnsi="仿宋" w:eastAsia="仿宋_GB2312" w:cs="Times New Roman"/>
                <w:color w:val="auto"/>
              </w:rPr>
              <w:br w:type="page"/>
            </w:r>
            <w:r>
              <w:rPr>
                <w:rFonts w:hint="eastAsia" w:ascii="仿宋_GB2312" w:hAnsi="仿宋" w:eastAsia="仿宋_GB2312" w:cs="宋体"/>
                <w:color w:val="auto"/>
                <w:kern w:val="0"/>
              </w:rPr>
              <w:t>面点</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加工及添加剂管理</w:t>
            </w:r>
          </w:p>
          <w:p w14:paraId="6366A5AD">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single" w:color="auto" w:sz="4" w:space="0"/>
              <w:left w:val="nil"/>
              <w:bottom w:val="single" w:color="auto" w:sz="4" w:space="0"/>
              <w:right w:val="single" w:color="auto" w:sz="4" w:space="0"/>
            </w:tcBorders>
            <w:vAlign w:val="center"/>
          </w:tcPr>
          <w:p w14:paraId="7D40D49E">
            <w:pPr>
              <w:jc w:val="center"/>
              <w:rPr>
                <w:rFonts w:ascii="仿宋_GB2312" w:hAnsi="仿宋" w:eastAsia="仿宋_GB2312" w:cs="宋体"/>
                <w:color w:val="auto"/>
                <w:kern w:val="0"/>
              </w:rPr>
            </w:pPr>
            <w:r>
              <w:rPr>
                <w:rFonts w:hint="eastAsia" w:ascii="仿宋_GB2312" w:hAnsi="仿宋" w:eastAsia="仿宋_GB2312" w:cs="宋体"/>
                <w:color w:val="auto"/>
                <w:kern w:val="0"/>
              </w:rPr>
              <w:t>48</w:t>
            </w:r>
          </w:p>
        </w:tc>
        <w:tc>
          <w:tcPr>
            <w:tcW w:w="5595" w:type="dxa"/>
            <w:gridSpan w:val="2"/>
            <w:tcBorders>
              <w:top w:val="single" w:color="auto" w:sz="4" w:space="0"/>
              <w:left w:val="nil"/>
              <w:bottom w:val="single" w:color="auto" w:sz="4" w:space="0"/>
              <w:right w:val="single" w:color="auto" w:sz="4" w:space="0"/>
            </w:tcBorders>
            <w:vAlign w:val="center"/>
          </w:tcPr>
          <w:p w14:paraId="64AA796A">
            <w:pPr>
              <w:jc w:val="left"/>
              <w:rPr>
                <w:rFonts w:ascii="仿宋_GB2312" w:hAnsi="仿宋" w:eastAsia="仿宋_GB2312" w:cs="宋体"/>
                <w:color w:val="auto"/>
                <w:kern w:val="0"/>
              </w:rPr>
            </w:pPr>
            <w:r>
              <w:rPr>
                <w:rFonts w:hint="eastAsia" w:ascii="仿宋_GB2312" w:hAnsi="仿宋" w:eastAsia="仿宋_GB2312" w:cs="宋体"/>
                <w:color w:val="auto"/>
                <w:kern w:val="0"/>
              </w:rPr>
              <w:t>使用食品添加剂必须符合《食品添加剂使用安全标准》，实行“五专管理”，规范填写《食品添加剂使用记录》。添加剂称具保持正常有用。</w:t>
            </w:r>
          </w:p>
        </w:tc>
        <w:tc>
          <w:tcPr>
            <w:tcW w:w="1070" w:type="dxa"/>
            <w:tcBorders>
              <w:top w:val="single" w:color="auto" w:sz="4" w:space="0"/>
              <w:left w:val="nil"/>
              <w:bottom w:val="single" w:color="auto" w:sz="4" w:space="0"/>
              <w:right w:val="single" w:color="auto" w:sz="4" w:space="0"/>
            </w:tcBorders>
            <w:vAlign w:val="center"/>
          </w:tcPr>
          <w:p w14:paraId="60797B1A">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single" w:color="auto" w:sz="4" w:space="0"/>
              <w:left w:val="nil"/>
              <w:bottom w:val="single" w:color="auto" w:sz="4" w:space="0"/>
              <w:right w:val="single" w:color="auto" w:sz="4" w:space="0"/>
            </w:tcBorders>
            <w:vAlign w:val="center"/>
          </w:tcPr>
          <w:p w14:paraId="6AB014AF">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78751212">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3E3F75EC">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F00931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4B3A5CC">
            <w:pPr>
              <w:jc w:val="center"/>
              <w:rPr>
                <w:rFonts w:ascii="仿宋_GB2312" w:hAnsi="仿宋" w:eastAsia="仿宋_GB2312" w:cs="宋体"/>
                <w:color w:val="auto"/>
                <w:kern w:val="0"/>
              </w:rPr>
            </w:pPr>
            <w:r>
              <w:rPr>
                <w:rFonts w:hint="eastAsia" w:ascii="仿宋_GB2312" w:hAnsi="仿宋" w:eastAsia="仿宋_GB2312" w:cs="宋体"/>
                <w:color w:val="auto"/>
                <w:kern w:val="0"/>
              </w:rPr>
              <w:t>49</w:t>
            </w:r>
          </w:p>
        </w:tc>
        <w:tc>
          <w:tcPr>
            <w:tcW w:w="5595" w:type="dxa"/>
            <w:gridSpan w:val="2"/>
            <w:tcBorders>
              <w:top w:val="nil"/>
              <w:left w:val="nil"/>
              <w:bottom w:val="single" w:color="auto" w:sz="4" w:space="0"/>
              <w:right w:val="single" w:color="auto" w:sz="4" w:space="0"/>
            </w:tcBorders>
            <w:vAlign w:val="center"/>
          </w:tcPr>
          <w:p w14:paraId="1C46CCAF">
            <w:pPr>
              <w:jc w:val="left"/>
              <w:rPr>
                <w:rFonts w:ascii="仿宋_GB2312" w:hAnsi="仿宋" w:eastAsia="仿宋_GB2312" w:cs="宋体"/>
                <w:color w:val="auto"/>
                <w:kern w:val="0"/>
              </w:rPr>
            </w:pPr>
            <w:r>
              <w:rPr>
                <w:rFonts w:hint="eastAsia" w:ascii="仿宋_GB2312" w:hAnsi="仿宋" w:eastAsia="仿宋_GB2312" w:cs="宋体"/>
                <w:color w:val="auto"/>
                <w:kern w:val="0"/>
              </w:rPr>
              <w:t>所有食品原料不得落地存放。</w:t>
            </w:r>
          </w:p>
        </w:tc>
        <w:tc>
          <w:tcPr>
            <w:tcW w:w="1070" w:type="dxa"/>
            <w:tcBorders>
              <w:top w:val="nil"/>
              <w:left w:val="nil"/>
              <w:bottom w:val="single" w:color="auto" w:sz="4" w:space="0"/>
              <w:right w:val="single" w:color="auto" w:sz="4" w:space="0"/>
            </w:tcBorders>
            <w:vAlign w:val="center"/>
          </w:tcPr>
          <w:p w14:paraId="3F4B240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8DC8993">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FBA26C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C2073B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AD6D68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BBF17A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c>
          <w:tcPr>
            <w:tcW w:w="5595" w:type="dxa"/>
            <w:gridSpan w:val="2"/>
            <w:tcBorders>
              <w:top w:val="nil"/>
              <w:left w:val="nil"/>
              <w:bottom w:val="single" w:color="auto" w:sz="4" w:space="0"/>
              <w:right w:val="single" w:color="auto" w:sz="4" w:space="0"/>
            </w:tcBorders>
            <w:vAlign w:val="center"/>
          </w:tcPr>
          <w:p w14:paraId="46FA948B">
            <w:pPr>
              <w:jc w:val="left"/>
              <w:rPr>
                <w:rFonts w:ascii="仿宋_GB2312" w:hAnsi="仿宋" w:eastAsia="仿宋_GB2312" w:cs="宋体"/>
                <w:color w:val="auto"/>
                <w:kern w:val="0"/>
              </w:rPr>
            </w:pPr>
            <w:r>
              <w:rPr>
                <w:rFonts w:hint="eastAsia" w:ascii="仿宋_GB2312" w:hAnsi="仿宋" w:eastAsia="仿宋_GB2312" w:cs="宋体"/>
                <w:color w:val="auto"/>
                <w:kern w:val="0"/>
              </w:rPr>
              <w:t>冷冻或冷藏未用完的点心馅料、半成品，储存器具上面有明显标识，标识注明品名、加工时间。</w:t>
            </w:r>
          </w:p>
        </w:tc>
        <w:tc>
          <w:tcPr>
            <w:tcW w:w="1070" w:type="dxa"/>
            <w:tcBorders>
              <w:top w:val="nil"/>
              <w:left w:val="nil"/>
              <w:bottom w:val="single" w:color="auto" w:sz="4" w:space="0"/>
              <w:right w:val="single" w:color="auto" w:sz="4" w:space="0"/>
            </w:tcBorders>
            <w:vAlign w:val="center"/>
          </w:tcPr>
          <w:p w14:paraId="01D73E3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92BCCD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155ECC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EDFF88">
        <w:tblPrEx>
          <w:tblCellMar>
            <w:top w:w="0" w:type="dxa"/>
            <w:left w:w="108" w:type="dxa"/>
            <w:bottom w:w="0" w:type="dxa"/>
            <w:right w:w="108" w:type="dxa"/>
          </w:tblCellMar>
        </w:tblPrEx>
        <w:trPr>
          <w:trHeight w:val="1005"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FEBE0FE">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B5667C7">
            <w:pPr>
              <w:jc w:val="center"/>
              <w:rPr>
                <w:rFonts w:ascii="仿宋_GB2312" w:hAnsi="仿宋" w:eastAsia="仿宋_GB2312" w:cs="宋体"/>
                <w:color w:val="auto"/>
                <w:kern w:val="0"/>
              </w:rPr>
            </w:pPr>
            <w:r>
              <w:rPr>
                <w:rFonts w:hint="eastAsia" w:ascii="仿宋_GB2312" w:hAnsi="仿宋" w:eastAsia="仿宋_GB2312" w:cs="宋体"/>
                <w:color w:val="auto"/>
                <w:kern w:val="0"/>
              </w:rPr>
              <w:t>51</w:t>
            </w:r>
          </w:p>
        </w:tc>
        <w:tc>
          <w:tcPr>
            <w:tcW w:w="5595" w:type="dxa"/>
            <w:gridSpan w:val="2"/>
            <w:tcBorders>
              <w:top w:val="nil"/>
              <w:left w:val="nil"/>
              <w:bottom w:val="single" w:color="auto" w:sz="4" w:space="0"/>
              <w:right w:val="single" w:color="auto" w:sz="4" w:space="0"/>
            </w:tcBorders>
            <w:vAlign w:val="center"/>
          </w:tcPr>
          <w:p w14:paraId="29AE417C">
            <w:pPr>
              <w:jc w:val="left"/>
              <w:rPr>
                <w:rFonts w:ascii="仿宋_GB2312" w:hAnsi="仿宋" w:eastAsia="仿宋_GB2312" w:cs="宋体"/>
                <w:color w:val="auto"/>
                <w:kern w:val="0"/>
              </w:rPr>
            </w:pPr>
            <w:r>
              <w:rPr>
                <w:rFonts w:hint="eastAsia" w:ascii="仿宋_GB2312" w:hAnsi="仿宋" w:eastAsia="仿宋_GB2312" w:cs="宋体"/>
                <w:color w:val="auto"/>
                <w:kern w:val="0"/>
              </w:rPr>
              <w:t>各种食品加工用具、设备，如面案板、容器、和面机、压面机等，用后及时清理，定期消毒；其他用品如盖布、笼布等要洗净，晒干备用。</w:t>
            </w:r>
          </w:p>
        </w:tc>
        <w:tc>
          <w:tcPr>
            <w:tcW w:w="1070" w:type="dxa"/>
            <w:tcBorders>
              <w:top w:val="nil"/>
              <w:left w:val="nil"/>
              <w:bottom w:val="single" w:color="auto" w:sz="4" w:space="0"/>
              <w:right w:val="single" w:color="auto" w:sz="4" w:space="0"/>
            </w:tcBorders>
            <w:vAlign w:val="center"/>
          </w:tcPr>
          <w:p w14:paraId="46CA9F5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F35B32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55359CA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044B742">
        <w:tblPrEx>
          <w:tblCellMar>
            <w:top w:w="0" w:type="dxa"/>
            <w:left w:w="108" w:type="dxa"/>
            <w:bottom w:w="0" w:type="dxa"/>
            <w:right w:w="108" w:type="dxa"/>
          </w:tblCellMar>
        </w:tblPrEx>
        <w:trPr>
          <w:trHeight w:val="458"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0C92466C">
            <w:pPr>
              <w:jc w:val="center"/>
              <w:rPr>
                <w:rFonts w:ascii="仿宋_GB2312" w:hAnsi="仿宋" w:eastAsia="仿宋_GB2312" w:cs="宋体"/>
                <w:color w:val="auto"/>
                <w:kern w:val="0"/>
              </w:rPr>
            </w:pPr>
            <w:r>
              <w:rPr>
                <w:rFonts w:hint="eastAsia" w:ascii="仿宋_GB2312" w:hAnsi="仿宋" w:eastAsia="仿宋_GB2312" w:cs="宋体"/>
                <w:color w:val="auto"/>
                <w:kern w:val="0"/>
              </w:rPr>
              <w:t>食堂</w:t>
            </w:r>
          </w:p>
          <w:p w14:paraId="5AECB639">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p w14:paraId="3B55C17D">
            <w:pPr>
              <w:jc w:val="center"/>
              <w:rPr>
                <w:rFonts w:ascii="仿宋_GB2312" w:hAnsi="仿宋" w:eastAsia="仿宋_GB2312" w:cs="宋体"/>
                <w:color w:val="auto"/>
                <w:kern w:val="0"/>
              </w:rPr>
            </w:pPr>
            <w:r>
              <w:rPr>
                <w:rFonts w:hint="eastAsia" w:ascii="仿宋_GB2312" w:hAnsi="仿宋" w:eastAsia="仿宋_GB2312" w:cs="宋体"/>
                <w:color w:val="auto"/>
                <w:kern w:val="0"/>
              </w:rPr>
              <w:t>工作</w:t>
            </w:r>
          </w:p>
          <w:p w14:paraId="183D4754">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nil"/>
              <w:left w:val="nil"/>
              <w:bottom w:val="single" w:color="auto" w:sz="4" w:space="0"/>
              <w:right w:val="single" w:color="auto" w:sz="4" w:space="0"/>
            </w:tcBorders>
            <w:vAlign w:val="center"/>
          </w:tcPr>
          <w:p w14:paraId="5A28DCED">
            <w:pPr>
              <w:jc w:val="center"/>
              <w:rPr>
                <w:rFonts w:ascii="仿宋_GB2312" w:hAnsi="仿宋" w:eastAsia="仿宋_GB2312" w:cs="宋体"/>
                <w:color w:val="auto"/>
                <w:kern w:val="0"/>
              </w:rPr>
            </w:pPr>
            <w:r>
              <w:rPr>
                <w:rFonts w:hint="eastAsia" w:ascii="仿宋_GB2312" w:hAnsi="仿宋" w:eastAsia="仿宋_GB2312" w:cs="宋体"/>
                <w:color w:val="auto"/>
                <w:kern w:val="0"/>
              </w:rPr>
              <w:t>52</w:t>
            </w:r>
          </w:p>
        </w:tc>
        <w:tc>
          <w:tcPr>
            <w:tcW w:w="5595" w:type="dxa"/>
            <w:gridSpan w:val="2"/>
            <w:tcBorders>
              <w:top w:val="nil"/>
              <w:left w:val="nil"/>
              <w:bottom w:val="single" w:color="auto" w:sz="4" w:space="0"/>
              <w:right w:val="single" w:color="auto" w:sz="4" w:space="0"/>
            </w:tcBorders>
            <w:vAlign w:val="center"/>
          </w:tcPr>
          <w:p w14:paraId="40AD8ADD">
            <w:pPr>
              <w:jc w:val="left"/>
              <w:rPr>
                <w:rFonts w:ascii="仿宋_GB2312" w:hAnsi="仿宋" w:eastAsia="仿宋_GB2312" w:cs="宋体"/>
                <w:color w:val="auto"/>
                <w:kern w:val="0"/>
              </w:rPr>
            </w:pPr>
            <w:r>
              <w:rPr>
                <w:rFonts w:hint="eastAsia" w:ascii="仿宋_GB2312" w:hAnsi="仿宋" w:eastAsia="仿宋_GB2312" w:cs="宋体"/>
                <w:color w:val="auto"/>
                <w:kern w:val="0"/>
              </w:rPr>
              <w:t>亮证经营，服从管理，及时准确填写各类台账、表格。</w:t>
            </w:r>
          </w:p>
        </w:tc>
        <w:tc>
          <w:tcPr>
            <w:tcW w:w="1070" w:type="dxa"/>
            <w:tcBorders>
              <w:top w:val="nil"/>
              <w:left w:val="nil"/>
              <w:bottom w:val="single" w:color="auto" w:sz="4" w:space="0"/>
              <w:right w:val="single" w:color="auto" w:sz="4" w:space="0"/>
            </w:tcBorders>
            <w:vAlign w:val="center"/>
          </w:tcPr>
          <w:p w14:paraId="08376D9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B0BF5C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4D9430C">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16C5458">
        <w:tblPrEx>
          <w:tblCellMar>
            <w:top w:w="0" w:type="dxa"/>
            <w:left w:w="108" w:type="dxa"/>
            <w:bottom w:w="0" w:type="dxa"/>
            <w:right w:w="108" w:type="dxa"/>
          </w:tblCellMar>
        </w:tblPrEx>
        <w:trPr>
          <w:trHeight w:val="99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5EB473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C39D92C">
            <w:pPr>
              <w:jc w:val="center"/>
              <w:rPr>
                <w:rFonts w:ascii="仿宋_GB2312" w:hAnsi="仿宋" w:eastAsia="仿宋_GB2312" w:cs="宋体"/>
                <w:color w:val="auto"/>
                <w:kern w:val="0"/>
              </w:rPr>
            </w:pPr>
            <w:r>
              <w:rPr>
                <w:rFonts w:hint="eastAsia" w:ascii="仿宋_GB2312" w:hAnsi="仿宋" w:eastAsia="仿宋_GB2312" w:cs="宋体"/>
                <w:color w:val="auto"/>
                <w:kern w:val="0"/>
              </w:rPr>
              <w:t>53</w:t>
            </w:r>
          </w:p>
        </w:tc>
        <w:tc>
          <w:tcPr>
            <w:tcW w:w="5595" w:type="dxa"/>
            <w:gridSpan w:val="2"/>
            <w:tcBorders>
              <w:top w:val="nil"/>
              <w:left w:val="nil"/>
              <w:bottom w:val="single" w:color="auto" w:sz="4" w:space="0"/>
              <w:right w:val="single" w:color="auto" w:sz="4" w:space="0"/>
            </w:tcBorders>
            <w:vAlign w:val="center"/>
          </w:tcPr>
          <w:p w14:paraId="492B6F04">
            <w:pPr>
              <w:jc w:val="left"/>
              <w:rPr>
                <w:rFonts w:ascii="仿宋_GB2312" w:hAnsi="仿宋" w:eastAsia="仿宋_GB2312" w:cs="宋体"/>
                <w:color w:val="auto"/>
                <w:kern w:val="0"/>
              </w:rPr>
            </w:pPr>
            <w:r>
              <w:rPr>
                <w:rFonts w:hint="eastAsia" w:ascii="仿宋_GB2312" w:hAnsi="仿宋" w:eastAsia="仿宋_GB2312" w:cs="宋体"/>
                <w:color w:val="auto"/>
                <w:kern w:val="0"/>
              </w:rPr>
              <w:t>在规定的时间完成餐饮中心下达的各项任务。每周一上报食堂存在安全隐患，每月2号交考勤表及员工加班补助情况。</w:t>
            </w:r>
          </w:p>
        </w:tc>
        <w:tc>
          <w:tcPr>
            <w:tcW w:w="1070" w:type="dxa"/>
            <w:tcBorders>
              <w:top w:val="nil"/>
              <w:left w:val="nil"/>
              <w:bottom w:val="single" w:color="auto" w:sz="4" w:space="0"/>
              <w:right w:val="single" w:color="auto" w:sz="4" w:space="0"/>
            </w:tcBorders>
            <w:vAlign w:val="center"/>
          </w:tcPr>
          <w:p w14:paraId="7697A4C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58B4FA1">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9B9FE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D78AAE">
        <w:tblPrEx>
          <w:tblCellMar>
            <w:top w:w="0" w:type="dxa"/>
            <w:left w:w="108" w:type="dxa"/>
            <w:bottom w:w="0" w:type="dxa"/>
            <w:right w:w="108" w:type="dxa"/>
          </w:tblCellMar>
        </w:tblPrEx>
        <w:trPr>
          <w:trHeight w:val="94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CD4331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C1884CA">
            <w:pPr>
              <w:jc w:val="center"/>
              <w:rPr>
                <w:rFonts w:ascii="仿宋_GB2312" w:hAnsi="仿宋" w:eastAsia="仿宋_GB2312" w:cs="宋体"/>
                <w:color w:val="auto"/>
                <w:kern w:val="0"/>
              </w:rPr>
            </w:pPr>
            <w:r>
              <w:rPr>
                <w:rFonts w:hint="eastAsia" w:ascii="仿宋_GB2312" w:hAnsi="仿宋" w:eastAsia="仿宋_GB2312" w:cs="宋体"/>
                <w:color w:val="auto"/>
                <w:kern w:val="0"/>
              </w:rPr>
              <w:t>54</w:t>
            </w:r>
          </w:p>
        </w:tc>
        <w:tc>
          <w:tcPr>
            <w:tcW w:w="5595" w:type="dxa"/>
            <w:gridSpan w:val="2"/>
            <w:tcBorders>
              <w:top w:val="nil"/>
              <w:left w:val="nil"/>
              <w:bottom w:val="single" w:color="auto" w:sz="4" w:space="0"/>
              <w:right w:val="single" w:color="auto" w:sz="4" w:space="0"/>
            </w:tcBorders>
            <w:vAlign w:val="center"/>
          </w:tcPr>
          <w:p w14:paraId="362E35B2">
            <w:pPr>
              <w:jc w:val="left"/>
              <w:rPr>
                <w:rFonts w:ascii="仿宋_GB2312" w:hAnsi="仿宋" w:eastAsia="仿宋_GB2312" w:cs="宋体"/>
                <w:color w:val="auto"/>
                <w:kern w:val="0"/>
              </w:rPr>
            </w:pPr>
            <w:r>
              <w:rPr>
                <w:rFonts w:hint="eastAsia" w:ascii="仿宋_GB2312" w:hAnsi="仿宋" w:eastAsia="仿宋_GB2312" w:cs="宋体"/>
                <w:color w:val="auto"/>
                <w:kern w:val="0"/>
              </w:rPr>
              <w:t>新添、更换经营项目，更改经营场所布局，必须经餐饮中心批准。增加新食材（除蔬菜）需采供中心、餐饮中心审批。</w:t>
            </w:r>
          </w:p>
        </w:tc>
        <w:tc>
          <w:tcPr>
            <w:tcW w:w="1070" w:type="dxa"/>
            <w:tcBorders>
              <w:top w:val="nil"/>
              <w:left w:val="nil"/>
              <w:bottom w:val="single" w:color="auto" w:sz="4" w:space="0"/>
              <w:right w:val="single" w:color="auto" w:sz="4" w:space="0"/>
            </w:tcBorders>
            <w:vAlign w:val="center"/>
          </w:tcPr>
          <w:p w14:paraId="7DEE6C90">
            <w:pPr>
              <w:jc w:val="center"/>
              <w:rPr>
                <w:rFonts w:ascii="仿宋_GB2312" w:hAnsi="仿宋" w:eastAsia="仿宋_GB2312" w:cs="宋体"/>
                <w:color w:val="auto"/>
                <w:kern w:val="0"/>
              </w:rPr>
            </w:pPr>
            <w:r>
              <w:rPr>
                <w:rFonts w:hint="eastAsia" w:ascii="仿宋_GB2312" w:hAnsi="仿宋" w:eastAsia="仿宋_GB2312" w:cs="宋体"/>
                <w:color w:val="auto"/>
                <w:kern w:val="0"/>
              </w:rPr>
              <w:t>10分</w:t>
            </w:r>
          </w:p>
        </w:tc>
        <w:tc>
          <w:tcPr>
            <w:tcW w:w="535" w:type="dxa"/>
            <w:tcBorders>
              <w:top w:val="nil"/>
              <w:left w:val="nil"/>
              <w:bottom w:val="single" w:color="auto" w:sz="4" w:space="0"/>
              <w:right w:val="single" w:color="auto" w:sz="4" w:space="0"/>
            </w:tcBorders>
            <w:vAlign w:val="center"/>
          </w:tcPr>
          <w:p w14:paraId="230082B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8FFC037">
            <w:pPr>
              <w:jc w:val="center"/>
              <w:rPr>
                <w:rFonts w:ascii="仿宋_GB2312" w:hAnsi="仿宋" w:eastAsia="仿宋_GB2312" w:cs="宋体"/>
                <w:color w:val="auto"/>
                <w:kern w:val="0"/>
              </w:rPr>
            </w:pPr>
            <w:r>
              <w:rPr>
                <w:rFonts w:hint="eastAsia" w:ascii="仿宋_GB2312" w:hAnsi="仿宋" w:eastAsia="仿宋_GB2312" w:cs="宋体"/>
                <w:color w:val="auto"/>
                <w:kern w:val="0"/>
              </w:rPr>
              <w:t>500</w:t>
            </w:r>
          </w:p>
        </w:tc>
      </w:tr>
      <w:tr w14:paraId="5CED0F78">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44904BB">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7924701">
            <w:pPr>
              <w:jc w:val="center"/>
              <w:rPr>
                <w:rFonts w:ascii="仿宋_GB2312" w:hAnsi="仿宋" w:eastAsia="仿宋_GB2312" w:cs="宋体"/>
                <w:color w:val="auto"/>
                <w:kern w:val="0"/>
              </w:rPr>
            </w:pPr>
            <w:r>
              <w:rPr>
                <w:rFonts w:hint="eastAsia" w:ascii="仿宋_GB2312" w:hAnsi="仿宋" w:eastAsia="仿宋_GB2312" w:cs="宋体"/>
                <w:color w:val="auto"/>
                <w:kern w:val="0"/>
              </w:rPr>
              <w:t>55</w:t>
            </w:r>
          </w:p>
        </w:tc>
        <w:tc>
          <w:tcPr>
            <w:tcW w:w="5595" w:type="dxa"/>
            <w:gridSpan w:val="2"/>
            <w:tcBorders>
              <w:top w:val="nil"/>
              <w:left w:val="nil"/>
              <w:bottom w:val="single" w:color="auto" w:sz="4" w:space="0"/>
              <w:right w:val="single" w:color="auto" w:sz="4" w:space="0"/>
            </w:tcBorders>
            <w:vAlign w:val="center"/>
          </w:tcPr>
          <w:p w14:paraId="56C4A17E">
            <w:pPr>
              <w:jc w:val="left"/>
              <w:rPr>
                <w:rFonts w:ascii="仿宋_GB2312" w:hAnsi="仿宋" w:eastAsia="仿宋_GB2312" w:cs="宋体"/>
                <w:color w:val="auto"/>
                <w:kern w:val="0"/>
              </w:rPr>
            </w:pPr>
            <w:r>
              <w:rPr>
                <w:rFonts w:hint="eastAsia" w:ascii="仿宋_GB2312" w:hAnsi="仿宋" w:eastAsia="仿宋_GB2312" w:cs="宋体"/>
                <w:color w:val="auto"/>
                <w:kern w:val="0"/>
              </w:rPr>
              <w:t>认真参加中心组织的学习、培训、会议、活动等，未经批准不得缺席。</w:t>
            </w:r>
          </w:p>
        </w:tc>
        <w:tc>
          <w:tcPr>
            <w:tcW w:w="1070" w:type="dxa"/>
            <w:tcBorders>
              <w:top w:val="nil"/>
              <w:left w:val="nil"/>
              <w:bottom w:val="single" w:color="auto" w:sz="4" w:space="0"/>
              <w:right w:val="single" w:color="auto" w:sz="4" w:space="0"/>
            </w:tcBorders>
            <w:vAlign w:val="center"/>
          </w:tcPr>
          <w:p w14:paraId="521C9DF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4E303C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4E854E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262693">
        <w:tblPrEx>
          <w:tblCellMar>
            <w:top w:w="0" w:type="dxa"/>
            <w:left w:w="108" w:type="dxa"/>
            <w:bottom w:w="0" w:type="dxa"/>
            <w:right w:w="108" w:type="dxa"/>
          </w:tblCellMar>
        </w:tblPrEx>
        <w:trPr>
          <w:trHeight w:val="35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ED4824E">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8D902EE">
            <w:pPr>
              <w:jc w:val="center"/>
              <w:rPr>
                <w:rFonts w:ascii="仿宋_GB2312" w:hAnsi="仿宋" w:eastAsia="仿宋_GB2312" w:cs="宋体"/>
                <w:color w:val="auto"/>
                <w:kern w:val="0"/>
              </w:rPr>
            </w:pPr>
            <w:r>
              <w:rPr>
                <w:rFonts w:hint="eastAsia" w:ascii="仿宋_GB2312" w:hAnsi="仿宋" w:eastAsia="仿宋_GB2312" w:cs="宋体"/>
                <w:color w:val="auto"/>
                <w:kern w:val="0"/>
              </w:rPr>
              <w:t>56</w:t>
            </w:r>
          </w:p>
        </w:tc>
        <w:tc>
          <w:tcPr>
            <w:tcW w:w="5595" w:type="dxa"/>
            <w:gridSpan w:val="2"/>
            <w:tcBorders>
              <w:top w:val="nil"/>
              <w:left w:val="nil"/>
              <w:bottom w:val="single" w:color="auto" w:sz="4" w:space="0"/>
              <w:right w:val="single" w:color="auto" w:sz="4" w:space="0"/>
            </w:tcBorders>
            <w:vAlign w:val="center"/>
          </w:tcPr>
          <w:p w14:paraId="156D1082">
            <w:pPr>
              <w:jc w:val="left"/>
              <w:rPr>
                <w:rFonts w:ascii="仿宋_GB2312" w:hAnsi="仿宋" w:eastAsia="仿宋_GB2312" w:cs="宋体"/>
                <w:color w:val="auto"/>
                <w:kern w:val="0"/>
              </w:rPr>
            </w:pPr>
            <w:r>
              <w:rPr>
                <w:rFonts w:hint="eastAsia" w:ascii="仿宋_GB2312" w:hAnsi="仿宋" w:eastAsia="仿宋_GB2312" w:cs="宋体"/>
                <w:color w:val="auto"/>
                <w:kern w:val="0"/>
              </w:rPr>
              <w:t>严格遵守劳动纪律，不得迟到、早退。</w:t>
            </w:r>
          </w:p>
        </w:tc>
        <w:tc>
          <w:tcPr>
            <w:tcW w:w="1070" w:type="dxa"/>
            <w:tcBorders>
              <w:top w:val="nil"/>
              <w:left w:val="nil"/>
              <w:bottom w:val="single" w:color="auto" w:sz="4" w:space="0"/>
              <w:right w:val="single" w:color="auto" w:sz="4" w:space="0"/>
            </w:tcBorders>
            <w:vAlign w:val="center"/>
          </w:tcPr>
          <w:p w14:paraId="695D5A1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CA0981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74055D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F26C716">
        <w:tblPrEx>
          <w:tblCellMar>
            <w:top w:w="0" w:type="dxa"/>
            <w:left w:w="108" w:type="dxa"/>
            <w:bottom w:w="0" w:type="dxa"/>
            <w:right w:w="108" w:type="dxa"/>
          </w:tblCellMar>
        </w:tblPrEx>
        <w:trPr>
          <w:trHeight w:val="411"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1585031">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6D4D467">
            <w:pPr>
              <w:jc w:val="center"/>
              <w:rPr>
                <w:rFonts w:ascii="仿宋_GB2312" w:hAnsi="仿宋" w:eastAsia="仿宋_GB2312" w:cs="宋体"/>
                <w:color w:val="auto"/>
                <w:kern w:val="0"/>
              </w:rPr>
            </w:pPr>
            <w:r>
              <w:rPr>
                <w:rFonts w:hint="eastAsia" w:ascii="仿宋_GB2312" w:hAnsi="仿宋" w:eastAsia="仿宋_GB2312" w:cs="宋体"/>
                <w:color w:val="auto"/>
                <w:kern w:val="0"/>
              </w:rPr>
              <w:t>57</w:t>
            </w:r>
          </w:p>
        </w:tc>
        <w:tc>
          <w:tcPr>
            <w:tcW w:w="5595" w:type="dxa"/>
            <w:gridSpan w:val="2"/>
            <w:tcBorders>
              <w:top w:val="nil"/>
              <w:left w:val="nil"/>
              <w:bottom w:val="single" w:color="auto" w:sz="4" w:space="0"/>
              <w:right w:val="single" w:color="auto" w:sz="4" w:space="0"/>
            </w:tcBorders>
            <w:vAlign w:val="center"/>
          </w:tcPr>
          <w:p w14:paraId="009AA3D8">
            <w:pPr>
              <w:jc w:val="left"/>
              <w:rPr>
                <w:rFonts w:ascii="仿宋_GB2312" w:hAnsi="仿宋" w:eastAsia="仿宋_GB2312" w:cs="宋体"/>
                <w:color w:val="auto"/>
                <w:kern w:val="0"/>
              </w:rPr>
            </w:pPr>
            <w:r>
              <w:rPr>
                <w:rFonts w:hint="eastAsia" w:ascii="仿宋_GB2312" w:hAnsi="仿宋" w:eastAsia="仿宋_GB2312" w:cs="宋体"/>
                <w:color w:val="auto"/>
                <w:kern w:val="0"/>
              </w:rPr>
              <w:t>遵守餐饮中心餐厅开餐及休息时间安排。</w:t>
            </w:r>
          </w:p>
        </w:tc>
        <w:tc>
          <w:tcPr>
            <w:tcW w:w="1070" w:type="dxa"/>
            <w:tcBorders>
              <w:top w:val="nil"/>
              <w:left w:val="nil"/>
              <w:bottom w:val="single" w:color="auto" w:sz="4" w:space="0"/>
              <w:right w:val="single" w:color="auto" w:sz="4" w:space="0"/>
            </w:tcBorders>
            <w:vAlign w:val="center"/>
          </w:tcPr>
          <w:p w14:paraId="5DF30264">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4" w:space="0"/>
              <w:right w:val="single" w:color="auto" w:sz="4" w:space="0"/>
            </w:tcBorders>
            <w:vAlign w:val="center"/>
          </w:tcPr>
          <w:p w14:paraId="3470B17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F0E1792">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599F1354">
        <w:tblPrEx>
          <w:tblCellMar>
            <w:top w:w="0" w:type="dxa"/>
            <w:left w:w="108" w:type="dxa"/>
            <w:bottom w:w="0" w:type="dxa"/>
            <w:right w:w="108" w:type="dxa"/>
          </w:tblCellMar>
        </w:tblPrEx>
        <w:trPr>
          <w:trHeight w:val="40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6A1BF8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33C8CC9">
            <w:pPr>
              <w:jc w:val="center"/>
              <w:rPr>
                <w:rFonts w:ascii="仿宋_GB2312" w:hAnsi="仿宋" w:eastAsia="仿宋_GB2312" w:cs="宋体"/>
                <w:color w:val="auto"/>
                <w:kern w:val="0"/>
              </w:rPr>
            </w:pPr>
            <w:r>
              <w:rPr>
                <w:rFonts w:hint="eastAsia" w:ascii="仿宋_GB2312" w:hAnsi="仿宋" w:eastAsia="仿宋_GB2312" w:cs="宋体"/>
                <w:color w:val="auto"/>
                <w:kern w:val="0"/>
              </w:rPr>
              <w:t>58</w:t>
            </w:r>
          </w:p>
        </w:tc>
        <w:tc>
          <w:tcPr>
            <w:tcW w:w="5595" w:type="dxa"/>
            <w:gridSpan w:val="2"/>
            <w:tcBorders>
              <w:top w:val="nil"/>
              <w:left w:val="nil"/>
              <w:bottom w:val="single" w:color="auto" w:sz="4" w:space="0"/>
              <w:right w:val="single" w:color="auto" w:sz="4" w:space="0"/>
            </w:tcBorders>
            <w:vAlign w:val="center"/>
          </w:tcPr>
          <w:p w14:paraId="2A56B2B1">
            <w:pPr>
              <w:jc w:val="left"/>
              <w:rPr>
                <w:rFonts w:ascii="仿宋_GB2312" w:hAnsi="仿宋" w:eastAsia="仿宋_GB2312" w:cs="宋体"/>
                <w:color w:val="auto"/>
                <w:kern w:val="0"/>
              </w:rPr>
            </w:pPr>
            <w:r>
              <w:rPr>
                <w:rFonts w:hint="eastAsia" w:ascii="仿宋_GB2312" w:hAnsi="仿宋" w:eastAsia="仿宋_GB2312" w:cs="宋体"/>
                <w:color w:val="auto"/>
                <w:kern w:val="0"/>
              </w:rPr>
              <w:t>认真执行餐饮中心节假日、寒暑假值班制度。</w:t>
            </w:r>
          </w:p>
        </w:tc>
        <w:tc>
          <w:tcPr>
            <w:tcW w:w="1070" w:type="dxa"/>
            <w:tcBorders>
              <w:top w:val="nil"/>
              <w:left w:val="nil"/>
              <w:bottom w:val="single" w:color="auto" w:sz="4" w:space="0"/>
              <w:right w:val="single" w:color="auto" w:sz="4" w:space="0"/>
            </w:tcBorders>
            <w:vAlign w:val="center"/>
          </w:tcPr>
          <w:p w14:paraId="4CE21452">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4" w:space="0"/>
              <w:right w:val="single" w:color="auto" w:sz="4" w:space="0"/>
            </w:tcBorders>
            <w:vAlign w:val="center"/>
          </w:tcPr>
          <w:p w14:paraId="17F89A4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B383286">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70E95DEF">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F7A2902">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2141FC7">
            <w:pPr>
              <w:jc w:val="center"/>
              <w:rPr>
                <w:rFonts w:ascii="仿宋_GB2312" w:hAnsi="仿宋" w:eastAsia="仿宋_GB2312" w:cs="宋体"/>
                <w:color w:val="auto"/>
                <w:kern w:val="0"/>
              </w:rPr>
            </w:pPr>
            <w:r>
              <w:rPr>
                <w:rFonts w:hint="eastAsia" w:ascii="仿宋_GB2312" w:hAnsi="仿宋" w:eastAsia="仿宋_GB2312" w:cs="宋体"/>
                <w:color w:val="auto"/>
                <w:kern w:val="0"/>
              </w:rPr>
              <w:t>59</w:t>
            </w:r>
          </w:p>
        </w:tc>
        <w:tc>
          <w:tcPr>
            <w:tcW w:w="5595" w:type="dxa"/>
            <w:gridSpan w:val="2"/>
            <w:tcBorders>
              <w:top w:val="nil"/>
              <w:left w:val="nil"/>
              <w:bottom w:val="single" w:color="auto" w:sz="4" w:space="0"/>
              <w:right w:val="single" w:color="auto" w:sz="4" w:space="0"/>
            </w:tcBorders>
            <w:vAlign w:val="center"/>
          </w:tcPr>
          <w:p w14:paraId="480C8679">
            <w:pPr>
              <w:jc w:val="left"/>
              <w:rPr>
                <w:rFonts w:ascii="仿宋_GB2312" w:hAnsi="仿宋" w:eastAsia="仿宋_GB2312" w:cs="宋体"/>
                <w:color w:val="auto"/>
                <w:kern w:val="0"/>
              </w:rPr>
            </w:pPr>
            <w:r>
              <w:rPr>
                <w:rFonts w:hint="eastAsia" w:ascii="仿宋_GB2312" w:hAnsi="仿宋" w:eastAsia="仿宋_GB2312" w:cs="宋体"/>
                <w:color w:val="auto"/>
                <w:kern w:val="0"/>
              </w:rPr>
              <w:t>按时送交工资表、考勤表，及时上报工伤事故。编外人员、小时工（注明上班时间）考勤表公示上墙</w:t>
            </w:r>
          </w:p>
        </w:tc>
        <w:tc>
          <w:tcPr>
            <w:tcW w:w="1070" w:type="dxa"/>
            <w:tcBorders>
              <w:top w:val="nil"/>
              <w:left w:val="nil"/>
              <w:bottom w:val="single" w:color="auto" w:sz="4" w:space="0"/>
              <w:right w:val="single" w:color="auto" w:sz="4" w:space="0"/>
            </w:tcBorders>
            <w:vAlign w:val="center"/>
          </w:tcPr>
          <w:p w14:paraId="6F31564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754E6F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788390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ABA3073">
        <w:tblPrEx>
          <w:tblCellMar>
            <w:top w:w="0" w:type="dxa"/>
            <w:left w:w="108" w:type="dxa"/>
            <w:bottom w:w="0" w:type="dxa"/>
            <w:right w:w="108" w:type="dxa"/>
          </w:tblCellMar>
        </w:tblPrEx>
        <w:trPr>
          <w:trHeight w:val="60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DEE1DF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22A5026">
            <w:pPr>
              <w:jc w:val="center"/>
              <w:rPr>
                <w:rFonts w:ascii="仿宋_GB2312" w:hAnsi="仿宋" w:eastAsia="仿宋_GB2312" w:cs="宋体"/>
                <w:color w:val="auto"/>
                <w:kern w:val="0"/>
              </w:rPr>
            </w:pPr>
            <w:r>
              <w:rPr>
                <w:rFonts w:hint="eastAsia" w:ascii="仿宋_GB2312" w:hAnsi="仿宋" w:eastAsia="仿宋_GB2312" w:cs="宋体"/>
                <w:color w:val="auto"/>
                <w:kern w:val="0"/>
              </w:rPr>
              <w:t>60</w:t>
            </w:r>
          </w:p>
        </w:tc>
        <w:tc>
          <w:tcPr>
            <w:tcW w:w="5595" w:type="dxa"/>
            <w:gridSpan w:val="2"/>
            <w:tcBorders>
              <w:top w:val="nil"/>
              <w:left w:val="nil"/>
              <w:bottom w:val="single" w:color="auto" w:sz="4" w:space="0"/>
              <w:right w:val="single" w:color="auto" w:sz="4" w:space="0"/>
            </w:tcBorders>
            <w:vAlign w:val="center"/>
          </w:tcPr>
          <w:p w14:paraId="7031B91A">
            <w:pPr>
              <w:jc w:val="left"/>
              <w:rPr>
                <w:rFonts w:ascii="仿宋_GB2312" w:hAnsi="仿宋" w:eastAsia="仿宋_GB2312" w:cs="宋体"/>
                <w:color w:val="auto"/>
                <w:kern w:val="0"/>
              </w:rPr>
            </w:pPr>
            <w:r>
              <w:rPr>
                <w:rFonts w:hint="eastAsia" w:ascii="仿宋_GB2312" w:hAnsi="仿宋" w:eastAsia="仿宋_GB2312" w:cs="宋体"/>
                <w:color w:val="auto"/>
                <w:kern w:val="0"/>
              </w:rPr>
              <w:t>各食堂及员工必须遵守学校、集团和餐饮中心各项规章制度。</w:t>
            </w:r>
          </w:p>
        </w:tc>
        <w:tc>
          <w:tcPr>
            <w:tcW w:w="1070" w:type="dxa"/>
            <w:tcBorders>
              <w:top w:val="nil"/>
              <w:left w:val="nil"/>
              <w:bottom w:val="single" w:color="auto" w:sz="4" w:space="0"/>
              <w:right w:val="single" w:color="auto" w:sz="4" w:space="0"/>
            </w:tcBorders>
            <w:vAlign w:val="center"/>
          </w:tcPr>
          <w:p w14:paraId="7CCE6FD2">
            <w:pPr>
              <w:jc w:val="center"/>
              <w:rPr>
                <w:rFonts w:ascii="仿宋_GB2312" w:hAnsi="仿宋" w:eastAsia="仿宋_GB2312" w:cs="宋体"/>
                <w:color w:val="auto"/>
                <w:kern w:val="0"/>
              </w:rPr>
            </w:pPr>
            <w:r>
              <w:rPr>
                <w:rFonts w:hint="eastAsia" w:ascii="仿宋_GB2312" w:hAnsi="仿宋" w:eastAsia="仿宋_GB2312" w:cs="宋体"/>
                <w:color w:val="auto"/>
                <w:kern w:val="0"/>
              </w:rPr>
              <w:t>1-4分</w:t>
            </w:r>
          </w:p>
        </w:tc>
        <w:tc>
          <w:tcPr>
            <w:tcW w:w="535" w:type="dxa"/>
            <w:tcBorders>
              <w:top w:val="nil"/>
              <w:left w:val="nil"/>
              <w:bottom w:val="single" w:color="auto" w:sz="4" w:space="0"/>
              <w:right w:val="single" w:color="auto" w:sz="4" w:space="0"/>
            </w:tcBorders>
            <w:vAlign w:val="center"/>
          </w:tcPr>
          <w:p w14:paraId="0D7F528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520EF28">
            <w:pPr>
              <w:jc w:val="center"/>
              <w:rPr>
                <w:rFonts w:ascii="仿宋_GB2312" w:hAnsi="仿宋" w:eastAsia="仿宋_GB2312" w:cs="宋体"/>
                <w:color w:val="auto"/>
                <w:kern w:val="0"/>
              </w:rPr>
            </w:pPr>
            <w:r>
              <w:rPr>
                <w:rFonts w:hint="eastAsia" w:ascii="仿宋_GB2312" w:hAnsi="仿宋" w:eastAsia="仿宋_GB2312" w:cs="宋体"/>
                <w:color w:val="auto"/>
                <w:kern w:val="0"/>
              </w:rPr>
              <w:t>200</w:t>
            </w:r>
          </w:p>
        </w:tc>
      </w:tr>
      <w:tr w14:paraId="0BC9890D">
        <w:tblPrEx>
          <w:tblCellMar>
            <w:top w:w="0" w:type="dxa"/>
            <w:left w:w="108" w:type="dxa"/>
            <w:bottom w:w="0" w:type="dxa"/>
            <w:right w:w="108" w:type="dxa"/>
          </w:tblCellMar>
        </w:tblPrEx>
        <w:trPr>
          <w:trHeight w:val="38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9F4F3E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0A5DAE8">
            <w:pPr>
              <w:jc w:val="center"/>
              <w:rPr>
                <w:rFonts w:ascii="仿宋_GB2312" w:hAnsi="仿宋" w:eastAsia="仿宋_GB2312" w:cs="宋体"/>
                <w:color w:val="auto"/>
                <w:kern w:val="0"/>
              </w:rPr>
            </w:pPr>
            <w:r>
              <w:rPr>
                <w:rFonts w:hint="eastAsia" w:ascii="仿宋_GB2312" w:hAnsi="仿宋" w:eastAsia="仿宋_GB2312" w:cs="宋体"/>
                <w:color w:val="auto"/>
                <w:kern w:val="0"/>
              </w:rPr>
              <w:t>61</w:t>
            </w:r>
          </w:p>
        </w:tc>
        <w:tc>
          <w:tcPr>
            <w:tcW w:w="5595" w:type="dxa"/>
            <w:gridSpan w:val="2"/>
            <w:tcBorders>
              <w:top w:val="nil"/>
              <w:left w:val="nil"/>
              <w:bottom w:val="single" w:color="auto" w:sz="4" w:space="0"/>
              <w:right w:val="single" w:color="auto" w:sz="4" w:space="0"/>
            </w:tcBorders>
            <w:vAlign w:val="center"/>
          </w:tcPr>
          <w:p w14:paraId="55572965">
            <w:pPr>
              <w:jc w:val="left"/>
              <w:rPr>
                <w:rFonts w:ascii="仿宋_GB2312" w:hAnsi="仿宋" w:eastAsia="仿宋_GB2312" w:cs="宋体"/>
                <w:color w:val="auto"/>
                <w:kern w:val="0"/>
              </w:rPr>
            </w:pPr>
            <w:r>
              <w:rPr>
                <w:rFonts w:hint="eastAsia" w:ascii="仿宋_GB2312" w:hAnsi="仿宋" w:eastAsia="仿宋_GB2312" w:cs="宋体"/>
                <w:color w:val="auto"/>
                <w:kern w:val="0"/>
              </w:rPr>
              <w:t>员工之间应和睦相处，不发生矛盾和冲突者</w:t>
            </w:r>
          </w:p>
        </w:tc>
        <w:tc>
          <w:tcPr>
            <w:tcW w:w="1070" w:type="dxa"/>
            <w:tcBorders>
              <w:top w:val="nil"/>
              <w:left w:val="nil"/>
              <w:bottom w:val="single" w:color="auto" w:sz="4" w:space="0"/>
              <w:right w:val="single" w:color="auto" w:sz="4" w:space="0"/>
            </w:tcBorders>
            <w:vAlign w:val="center"/>
          </w:tcPr>
          <w:p w14:paraId="182F1C1E">
            <w:pPr>
              <w:jc w:val="center"/>
              <w:rPr>
                <w:rFonts w:ascii="仿宋_GB2312" w:hAnsi="仿宋" w:eastAsia="仿宋_GB2312" w:cs="宋体"/>
                <w:color w:val="auto"/>
                <w:kern w:val="0"/>
              </w:rPr>
            </w:pPr>
            <w:r>
              <w:rPr>
                <w:rFonts w:hint="eastAsia" w:ascii="仿宋_GB2312" w:hAnsi="仿宋" w:eastAsia="仿宋_GB2312" w:cs="宋体"/>
                <w:color w:val="auto"/>
                <w:kern w:val="0"/>
              </w:rPr>
              <w:t>1-2分</w:t>
            </w:r>
          </w:p>
        </w:tc>
        <w:tc>
          <w:tcPr>
            <w:tcW w:w="535" w:type="dxa"/>
            <w:tcBorders>
              <w:top w:val="nil"/>
              <w:left w:val="nil"/>
              <w:bottom w:val="single" w:color="auto" w:sz="4" w:space="0"/>
              <w:right w:val="single" w:color="auto" w:sz="4" w:space="0"/>
            </w:tcBorders>
            <w:vAlign w:val="center"/>
          </w:tcPr>
          <w:p w14:paraId="0FD5409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6D44A85">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13B0A221">
        <w:tblPrEx>
          <w:tblCellMar>
            <w:top w:w="0" w:type="dxa"/>
            <w:left w:w="108" w:type="dxa"/>
            <w:bottom w:w="0" w:type="dxa"/>
            <w:right w:w="108" w:type="dxa"/>
          </w:tblCellMar>
        </w:tblPrEx>
        <w:trPr>
          <w:trHeight w:val="732"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6D3E810A">
            <w:pPr>
              <w:jc w:val="center"/>
              <w:rPr>
                <w:rFonts w:ascii="仿宋_GB2312" w:hAnsi="仿宋" w:eastAsia="仿宋_GB2312" w:cs="宋体"/>
                <w:color w:val="auto"/>
                <w:kern w:val="0"/>
              </w:rPr>
            </w:pPr>
            <w:r>
              <w:rPr>
                <w:rFonts w:hint="eastAsia" w:ascii="仿宋_GB2312" w:hAnsi="仿宋" w:eastAsia="仿宋_GB2312" w:cs="宋体"/>
                <w:color w:val="auto"/>
                <w:kern w:val="0"/>
              </w:rPr>
              <w:t>备餐间</w:t>
            </w:r>
          </w:p>
          <w:p w14:paraId="10B08B4A">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7A2C98C2">
            <w:pPr>
              <w:jc w:val="center"/>
              <w:rPr>
                <w:rFonts w:ascii="仿宋_GB2312" w:hAnsi="仿宋" w:eastAsia="仿宋_GB2312" w:cs="宋体"/>
                <w:color w:val="auto"/>
                <w:kern w:val="0"/>
              </w:rPr>
            </w:pPr>
            <w:r>
              <w:rPr>
                <w:rFonts w:hint="eastAsia" w:ascii="仿宋_GB2312" w:hAnsi="仿宋" w:eastAsia="仿宋_GB2312" w:cs="宋体"/>
                <w:color w:val="auto"/>
                <w:kern w:val="0"/>
              </w:rPr>
              <w:t>62</w:t>
            </w:r>
          </w:p>
        </w:tc>
        <w:tc>
          <w:tcPr>
            <w:tcW w:w="5595" w:type="dxa"/>
            <w:gridSpan w:val="2"/>
            <w:tcBorders>
              <w:top w:val="nil"/>
              <w:left w:val="nil"/>
              <w:bottom w:val="single" w:color="auto" w:sz="4" w:space="0"/>
              <w:right w:val="single" w:color="auto" w:sz="4" w:space="0"/>
            </w:tcBorders>
            <w:vAlign w:val="center"/>
          </w:tcPr>
          <w:p w14:paraId="4BD11E5A">
            <w:pPr>
              <w:jc w:val="left"/>
              <w:rPr>
                <w:rFonts w:ascii="仿宋_GB2312" w:hAnsi="仿宋" w:eastAsia="仿宋_GB2312" w:cs="宋体"/>
                <w:color w:val="auto"/>
                <w:kern w:val="0"/>
              </w:rPr>
            </w:pPr>
            <w:r>
              <w:rPr>
                <w:rFonts w:hint="eastAsia" w:ascii="仿宋_GB2312" w:hAnsi="仿宋" w:eastAsia="仿宋_GB2312" w:cs="宋体"/>
                <w:color w:val="auto"/>
                <w:kern w:val="0"/>
              </w:rPr>
              <w:t>售饭人员出售食品时，一律使用工具，不得用手直接接触食品,销售菜肴时双手戴手套。</w:t>
            </w:r>
          </w:p>
        </w:tc>
        <w:tc>
          <w:tcPr>
            <w:tcW w:w="1070" w:type="dxa"/>
            <w:tcBorders>
              <w:top w:val="nil"/>
              <w:left w:val="nil"/>
              <w:bottom w:val="single" w:color="auto" w:sz="4" w:space="0"/>
              <w:right w:val="single" w:color="auto" w:sz="4" w:space="0"/>
            </w:tcBorders>
            <w:vAlign w:val="center"/>
          </w:tcPr>
          <w:p w14:paraId="4EA665F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9563CC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7EA32C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ABAD55E">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006BC3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436C157">
            <w:pPr>
              <w:jc w:val="center"/>
              <w:rPr>
                <w:rFonts w:ascii="仿宋_GB2312" w:hAnsi="仿宋" w:eastAsia="仿宋_GB2312" w:cs="宋体"/>
                <w:color w:val="auto"/>
                <w:kern w:val="0"/>
              </w:rPr>
            </w:pPr>
            <w:r>
              <w:rPr>
                <w:rFonts w:hint="eastAsia" w:ascii="仿宋_GB2312" w:hAnsi="仿宋" w:eastAsia="仿宋_GB2312" w:cs="宋体"/>
                <w:color w:val="auto"/>
                <w:kern w:val="0"/>
              </w:rPr>
              <w:t>63</w:t>
            </w:r>
          </w:p>
        </w:tc>
        <w:tc>
          <w:tcPr>
            <w:tcW w:w="5595" w:type="dxa"/>
            <w:gridSpan w:val="2"/>
            <w:tcBorders>
              <w:top w:val="nil"/>
              <w:left w:val="nil"/>
              <w:bottom w:val="single" w:color="auto" w:sz="4" w:space="0"/>
              <w:right w:val="single" w:color="auto" w:sz="4" w:space="0"/>
            </w:tcBorders>
            <w:vAlign w:val="center"/>
          </w:tcPr>
          <w:p w14:paraId="6CCECD3B">
            <w:pPr>
              <w:jc w:val="left"/>
              <w:rPr>
                <w:rFonts w:ascii="仿宋_GB2312" w:hAnsi="仿宋" w:eastAsia="仿宋_GB2312" w:cs="宋体"/>
                <w:color w:val="auto"/>
                <w:kern w:val="0"/>
              </w:rPr>
            </w:pPr>
            <w:r>
              <w:rPr>
                <w:rFonts w:hint="eastAsia" w:ascii="仿宋_GB2312" w:hAnsi="仿宋" w:eastAsia="仿宋_GB2312" w:cs="宋体"/>
                <w:color w:val="auto"/>
                <w:kern w:val="0"/>
              </w:rPr>
              <w:t>售饭台摆放的食品不允许超出黄色标志界限。</w:t>
            </w:r>
          </w:p>
        </w:tc>
        <w:tc>
          <w:tcPr>
            <w:tcW w:w="1070" w:type="dxa"/>
            <w:tcBorders>
              <w:top w:val="nil"/>
              <w:left w:val="nil"/>
              <w:bottom w:val="single" w:color="auto" w:sz="4" w:space="0"/>
              <w:right w:val="single" w:color="auto" w:sz="4" w:space="0"/>
            </w:tcBorders>
            <w:vAlign w:val="center"/>
          </w:tcPr>
          <w:p w14:paraId="588CFD2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DB59A09">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1524519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33EBF6E">
        <w:tblPrEx>
          <w:tblCellMar>
            <w:top w:w="0" w:type="dxa"/>
            <w:left w:w="108" w:type="dxa"/>
            <w:bottom w:w="0" w:type="dxa"/>
            <w:right w:w="108" w:type="dxa"/>
          </w:tblCellMar>
        </w:tblPrEx>
        <w:trPr>
          <w:trHeight w:val="916" w:hRule="exact"/>
          <w:jc w:val="center"/>
        </w:trPr>
        <w:tc>
          <w:tcPr>
            <w:tcW w:w="1018" w:type="dxa"/>
            <w:vMerge w:val="restart"/>
            <w:tcBorders>
              <w:top w:val="single" w:color="auto" w:sz="4" w:space="0"/>
              <w:left w:val="single" w:color="auto" w:sz="4" w:space="0"/>
              <w:right w:val="single" w:color="auto" w:sz="4" w:space="0"/>
            </w:tcBorders>
            <w:vAlign w:val="center"/>
          </w:tcPr>
          <w:p w14:paraId="793A548C">
            <w:pPr>
              <w:jc w:val="center"/>
              <w:rPr>
                <w:rFonts w:ascii="仿宋_GB2312" w:hAnsi="仿宋" w:eastAsia="仿宋_GB2312" w:cs="宋体"/>
                <w:color w:val="auto"/>
                <w:kern w:val="0"/>
              </w:rPr>
            </w:pPr>
            <w:r>
              <w:rPr>
                <w:rFonts w:hint="eastAsia" w:ascii="仿宋_GB2312" w:hAnsi="仿宋" w:eastAsia="仿宋_GB2312" w:cs="宋体"/>
                <w:color w:val="auto"/>
                <w:kern w:val="0"/>
              </w:rPr>
              <w:t>备餐间</w:t>
            </w:r>
          </w:p>
          <w:p w14:paraId="18830407">
            <w:pPr>
              <w:jc w:val="center"/>
              <w:rPr>
                <w:rFonts w:ascii="仿宋_GB2312" w:hAnsi="仿宋" w:eastAsia="仿宋_GB2312" w:cs="Times New Roman"/>
                <w:color w:val="auto"/>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0E3A8287">
            <w:pPr>
              <w:jc w:val="center"/>
              <w:rPr>
                <w:rFonts w:ascii="仿宋_GB2312" w:hAnsi="仿宋" w:eastAsia="仿宋_GB2312" w:cs="宋体"/>
                <w:color w:val="auto"/>
                <w:kern w:val="0"/>
              </w:rPr>
            </w:pPr>
            <w:r>
              <w:rPr>
                <w:rFonts w:hint="eastAsia" w:ascii="仿宋_GB2312" w:hAnsi="仿宋" w:eastAsia="仿宋_GB2312" w:cs="宋体"/>
                <w:color w:val="auto"/>
                <w:kern w:val="0"/>
              </w:rPr>
              <w:t>64</w:t>
            </w:r>
          </w:p>
        </w:tc>
        <w:tc>
          <w:tcPr>
            <w:tcW w:w="5595" w:type="dxa"/>
            <w:gridSpan w:val="2"/>
            <w:tcBorders>
              <w:top w:val="single" w:color="auto" w:sz="4" w:space="0"/>
              <w:left w:val="nil"/>
              <w:bottom w:val="single" w:color="auto" w:sz="4" w:space="0"/>
              <w:right w:val="single" w:color="auto" w:sz="4" w:space="0"/>
            </w:tcBorders>
            <w:vAlign w:val="center"/>
          </w:tcPr>
          <w:p w14:paraId="03C2A130">
            <w:pPr>
              <w:jc w:val="left"/>
              <w:rPr>
                <w:rFonts w:ascii="仿宋_GB2312" w:hAnsi="仿宋" w:eastAsia="仿宋_GB2312" w:cs="宋体"/>
                <w:color w:val="auto"/>
                <w:kern w:val="0"/>
              </w:rPr>
            </w:pPr>
            <w:r>
              <w:rPr>
                <w:rFonts w:hint="eastAsia" w:ascii="仿宋_GB2312" w:hAnsi="仿宋" w:eastAsia="仿宋_GB2312" w:cs="宋体"/>
                <w:color w:val="auto"/>
                <w:kern w:val="0"/>
              </w:rPr>
              <w:t>食品不允许重叠位摆放。不得存放与备餐无关的物品。一次性餐具就餐结束后收回到仓库中，各类用具避尘存放。</w:t>
            </w:r>
          </w:p>
        </w:tc>
        <w:tc>
          <w:tcPr>
            <w:tcW w:w="1070" w:type="dxa"/>
            <w:tcBorders>
              <w:top w:val="single" w:color="auto" w:sz="4" w:space="0"/>
              <w:left w:val="nil"/>
              <w:bottom w:val="single" w:color="auto" w:sz="4" w:space="0"/>
              <w:right w:val="single" w:color="auto" w:sz="4" w:space="0"/>
            </w:tcBorders>
            <w:vAlign w:val="center"/>
          </w:tcPr>
          <w:p w14:paraId="21819B5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313C013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5D1D6ED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0AC58E75">
        <w:tblPrEx>
          <w:tblCellMar>
            <w:top w:w="0" w:type="dxa"/>
            <w:left w:w="108" w:type="dxa"/>
            <w:bottom w:w="0" w:type="dxa"/>
            <w:right w:w="108" w:type="dxa"/>
          </w:tblCellMar>
        </w:tblPrEx>
        <w:trPr>
          <w:trHeight w:val="593" w:hRule="exact"/>
          <w:jc w:val="center"/>
        </w:trPr>
        <w:tc>
          <w:tcPr>
            <w:tcW w:w="1018" w:type="dxa"/>
            <w:vMerge w:val="continue"/>
            <w:tcBorders>
              <w:left w:val="single" w:color="auto" w:sz="4" w:space="0"/>
              <w:right w:val="single" w:color="auto" w:sz="4" w:space="0"/>
            </w:tcBorders>
            <w:vAlign w:val="center"/>
          </w:tcPr>
          <w:p w14:paraId="1A9BB7E9">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345D163B">
            <w:pPr>
              <w:jc w:val="center"/>
              <w:rPr>
                <w:rFonts w:ascii="仿宋_GB2312" w:hAnsi="仿宋" w:eastAsia="仿宋_GB2312" w:cs="宋体"/>
                <w:color w:val="auto"/>
                <w:kern w:val="0"/>
              </w:rPr>
            </w:pPr>
            <w:r>
              <w:rPr>
                <w:rFonts w:hint="eastAsia" w:ascii="仿宋_GB2312" w:hAnsi="仿宋" w:eastAsia="仿宋_GB2312" w:cs="宋体"/>
                <w:color w:val="auto"/>
                <w:kern w:val="0"/>
              </w:rPr>
              <w:t>65</w:t>
            </w:r>
          </w:p>
        </w:tc>
        <w:tc>
          <w:tcPr>
            <w:tcW w:w="5595" w:type="dxa"/>
            <w:gridSpan w:val="2"/>
            <w:tcBorders>
              <w:top w:val="single" w:color="auto" w:sz="4" w:space="0"/>
              <w:left w:val="nil"/>
              <w:bottom w:val="single" w:color="auto" w:sz="4" w:space="0"/>
              <w:right w:val="single" w:color="auto" w:sz="4" w:space="0"/>
            </w:tcBorders>
            <w:vAlign w:val="center"/>
          </w:tcPr>
          <w:p w14:paraId="6FDC5483">
            <w:pPr>
              <w:jc w:val="left"/>
              <w:rPr>
                <w:rFonts w:ascii="仿宋_GB2312" w:hAnsi="仿宋" w:eastAsia="仿宋_GB2312" w:cs="宋体"/>
                <w:color w:val="auto"/>
                <w:kern w:val="0"/>
              </w:rPr>
            </w:pPr>
            <w:r>
              <w:rPr>
                <w:rFonts w:hint="eastAsia" w:ascii="仿宋_GB2312" w:hAnsi="仿宋" w:eastAsia="仿宋_GB2312" w:cs="宋体"/>
                <w:color w:val="auto"/>
                <w:kern w:val="0"/>
              </w:rPr>
              <w:t>专间不能有明沟，专间门应自动闭合。备餐间不允许私拉乱接电线。</w:t>
            </w:r>
          </w:p>
        </w:tc>
        <w:tc>
          <w:tcPr>
            <w:tcW w:w="1070" w:type="dxa"/>
            <w:tcBorders>
              <w:top w:val="single" w:color="auto" w:sz="4" w:space="0"/>
              <w:left w:val="nil"/>
              <w:bottom w:val="single" w:color="auto" w:sz="4" w:space="0"/>
              <w:right w:val="single" w:color="auto" w:sz="4" w:space="0"/>
            </w:tcBorders>
            <w:vAlign w:val="center"/>
          </w:tcPr>
          <w:p w14:paraId="13D4CAE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DAACCC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55FFE2F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61BBFDA">
        <w:tblPrEx>
          <w:tblCellMar>
            <w:top w:w="0" w:type="dxa"/>
            <w:left w:w="108" w:type="dxa"/>
            <w:bottom w:w="0" w:type="dxa"/>
            <w:right w:w="108" w:type="dxa"/>
          </w:tblCellMar>
        </w:tblPrEx>
        <w:trPr>
          <w:trHeight w:val="635" w:hRule="exact"/>
          <w:jc w:val="center"/>
        </w:trPr>
        <w:tc>
          <w:tcPr>
            <w:tcW w:w="1018" w:type="dxa"/>
            <w:vMerge w:val="continue"/>
            <w:tcBorders>
              <w:left w:val="single" w:color="auto" w:sz="4" w:space="0"/>
              <w:right w:val="single" w:color="auto" w:sz="4" w:space="0"/>
            </w:tcBorders>
            <w:vAlign w:val="center"/>
          </w:tcPr>
          <w:p w14:paraId="7612A56E">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66922A4A">
            <w:pPr>
              <w:jc w:val="center"/>
              <w:rPr>
                <w:rFonts w:ascii="仿宋_GB2312" w:hAnsi="仿宋" w:eastAsia="仿宋_GB2312" w:cs="宋体"/>
                <w:color w:val="auto"/>
                <w:kern w:val="0"/>
              </w:rPr>
            </w:pPr>
            <w:r>
              <w:rPr>
                <w:rFonts w:hint="eastAsia" w:ascii="仿宋_GB2312" w:hAnsi="仿宋" w:eastAsia="仿宋_GB2312" w:cs="宋体"/>
                <w:color w:val="auto"/>
                <w:kern w:val="0"/>
              </w:rPr>
              <w:t>66</w:t>
            </w:r>
          </w:p>
        </w:tc>
        <w:tc>
          <w:tcPr>
            <w:tcW w:w="5595" w:type="dxa"/>
            <w:gridSpan w:val="2"/>
            <w:tcBorders>
              <w:top w:val="single" w:color="auto" w:sz="4" w:space="0"/>
              <w:left w:val="nil"/>
              <w:bottom w:val="single" w:color="auto" w:sz="4" w:space="0"/>
              <w:right w:val="single" w:color="auto" w:sz="4" w:space="0"/>
            </w:tcBorders>
            <w:vAlign w:val="center"/>
          </w:tcPr>
          <w:p w14:paraId="7B56B102">
            <w:pPr>
              <w:jc w:val="left"/>
              <w:rPr>
                <w:rFonts w:ascii="仿宋_GB2312" w:hAnsi="仿宋" w:eastAsia="仿宋_GB2312" w:cs="宋体"/>
                <w:color w:val="auto"/>
                <w:kern w:val="0"/>
              </w:rPr>
            </w:pPr>
            <w:r>
              <w:rPr>
                <w:rFonts w:hint="eastAsia" w:ascii="仿宋_GB2312" w:hAnsi="仿宋" w:eastAsia="仿宋_GB2312" w:cs="宋体"/>
                <w:color w:val="auto"/>
                <w:kern w:val="0"/>
              </w:rPr>
              <w:t>员工进入备餐间按要求穿清洁的工作服、戴口罩、手套，手机集中存放管理。</w:t>
            </w:r>
          </w:p>
        </w:tc>
        <w:tc>
          <w:tcPr>
            <w:tcW w:w="1070" w:type="dxa"/>
            <w:tcBorders>
              <w:top w:val="single" w:color="auto" w:sz="4" w:space="0"/>
              <w:left w:val="nil"/>
              <w:bottom w:val="single" w:color="auto" w:sz="4" w:space="0"/>
              <w:right w:val="single" w:color="auto" w:sz="4" w:space="0"/>
            </w:tcBorders>
            <w:vAlign w:val="center"/>
          </w:tcPr>
          <w:p w14:paraId="2F6C4C6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376CEF8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7705BCF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46A5A69">
        <w:tblPrEx>
          <w:tblCellMar>
            <w:top w:w="0" w:type="dxa"/>
            <w:left w:w="108" w:type="dxa"/>
            <w:bottom w:w="0" w:type="dxa"/>
            <w:right w:w="108" w:type="dxa"/>
          </w:tblCellMar>
        </w:tblPrEx>
        <w:trPr>
          <w:trHeight w:val="386" w:hRule="exact"/>
          <w:jc w:val="center"/>
        </w:trPr>
        <w:tc>
          <w:tcPr>
            <w:tcW w:w="1018" w:type="dxa"/>
            <w:vMerge w:val="continue"/>
            <w:tcBorders>
              <w:left w:val="single" w:color="auto" w:sz="4" w:space="0"/>
              <w:right w:val="single" w:color="auto" w:sz="4" w:space="0"/>
            </w:tcBorders>
            <w:vAlign w:val="center"/>
          </w:tcPr>
          <w:p w14:paraId="5B162D87">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79EF582A">
            <w:pPr>
              <w:jc w:val="center"/>
              <w:rPr>
                <w:rFonts w:ascii="仿宋_GB2312" w:hAnsi="仿宋" w:eastAsia="仿宋_GB2312" w:cs="宋体"/>
                <w:color w:val="auto"/>
                <w:kern w:val="0"/>
              </w:rPr>
            </w:pPr>
            <w:r>
              <w:rPr>
                <w:rFonts w:hint="eastAsia" w:ascii="仿宋_GB2312" w:hAnsi="仿宋" w:eastAsia="仿宋_GB2312" w:cs="宋体"/>
                <w:color w:val="auto"/>
                <w:kern w:val="0"/>
              </w:rPr>
              <w:t>67</w:t>
            </w:r>
          </w:p>
        </w:tc>
        <w:tc>
          <w:tcPr>
            <w:tcW w:w="5595" w:type="dxa"/>
            <w:gridSpan w:val="2"/>
            <w:tcBorders>
              <w:top w:val="single" w:color="auto" w:sz="4" w:space="0"/>
              <w:left w:val="nil"/>
              <w:bottom w:val="single" w:color="auto" w:sz="4" w:space="0"/>
              <w:right w:val="single" w:color="auto" w:sz="4" w:space="0"/>
            </w:tcBorders>
            <w:vAlign w:val="center"/>
          </w:tcPr>
          <w:p w14:paraId="190331F2">
            <w:pPr>
              <w:jc w:val="left"/>
              <w:rPr>
                <w:rFonts w:ascii="仿宋_GB2312" w:hAnsi="仿宋" w:eastAsia="仿宋_GB2312" w:cs="宋体"/>
                <w:color w:val="auto"/>
                <w:kern w:val="0"/>
              </w:rPr>
            </w:pPr>
            <w:r>
              <w:rPr>
                <w:rFonts w:hint="eastAsia" w:ascii="仿宋_GB2312" w:hAnsi="仿宋" w:eastAsia="仿宋_GB2312" w:cs="宋体"/>
                <w:color w:val="auto"/>
                <w:kern w:val="0"/>
              </w:rPr>
              <w:t>专间设有二次更衣室，配备水池和洗手消毒液。</w:t>
            </w:r>
          </w:p>
        </w:tc>
        <w:tc>
          <w:tcPr>
            <w:tcW w:w="1070" w:type="dxa"/>
            <w:tcBorders>
              <w:top w:val="single" w:color="auto" w:sz="4" w:space="0"/>
              <w:left w:val="nil"/>
              <w:bottom w:val="single" w:color="auto" w:sz="4" w:space="0"/>
              <w:right w:val="single" w:color="auto" w:sz="4" w:space="0"/>
            </w:tcBorders>
            <w:vAlign w:val="center"/>
          </w:tcPr>
          <w:p w14:paraId="20576B8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B73877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4C3850F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5A6A7A6">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4" w:space="0"/>
              <w:right w:val="single" w:color="auto" w:sz="4" w:space="0"/>
            </w:tcBorders>
            <w:vAlign w:val="center"/>
          </w:tcPr>
          <w:p w14:paraId="3FDD3E60">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302FD239">
            <w:pPr>
              <w:jc w:val="center"/>
              <w:rPr>
                <w:rFonts w:ascii="仿宋_GB2312" w:hAnsi="仿宋" w:eastAsia="仿宋_GB2312" w:cs="宋体"/>
                <w:color w:val="auto"/>
                <w:kern w:val="0"/>
              </w:rPr>
            </w:pPr>
            <w:r>
              <w:rPr>
                <w:rFonts w:hint="eastAsia" w:ascii="仿宋_GB2312" w:hAnsi="仿宋" w:eastAsia="仿宋_GB2312" w:cs="宋体"/>
                <w:color w:val="auto"/>
                <w:kern w:val="0"/>
              </w:rPr>
              <w:t>68</w:t>
            </w:r>
          </w:p>
        </w:tc>
        <w:tc>
          <w:tcPr>
            <w:tcW w:w="5595" w:type="dxa"/>
            <w:gridSpan w:val="2"/>
            <w:tcBorders>
              <w:top w:val="single" w:color="auto" w:sz="4" w:space="0"/>
              <w:left w:val="nil"/>
              <w:bottom w:val="single" w:color="auto" w:sz="4" w:space="0"/>
              <w:right w:val="single" w:color="auto" w:sz="4" w:space="0"/>
            </w:tcBorders>
            <w:vAlign w:val="center"/>
          </w:tcPr>
          <w:p w14:paraId="4AD41F34">
            <w:pPr>
              <w:jc w:val="left"/>
              <w:rPr>
                <w:rFonts w:ascii="仿宋_GB2312" w:hAnsi="仿宋" w:eastAsia="仿宋_GB2312" w:cs="宋体"/>
                <w:color w:val="auto"/>
                <w:kern w:val="0"/>
              </w:rPr>
            </w:pPr>
            <w:r>
              <w:rPr>
                <w:rFonts w:hint="eastAsia" w:ascii="仿宋_GB2312" w:hAnsi="仿宋" w:eastAsia="仿宋_GB2312" w:cs="宋体"/>
                <w:color w:val="auto"/>
                <w:kern w:val="0"/>
              </w:rPr>
              <w:t>每餐供应结束后及时对室内环境及设备进行清洁，关闭门窗，使用紫外线灯消毒30分钟以上。</w:t>
            </w:r>
          </w:p>
        </w:tc>
        <w:tc>
          <w:tcPr>
            <w:tcW w:w="1070" w:type="dxa"/>
            <w:tcBorders>
              <w:top w:val="single" w:color="auto" w:sz="4" w:space="0"/>
              <w:left w:val="nil"/>
              <w:bottom w:val="single" w:color="auto" w:sz="4" w:space="0"/>
              <w:right w:val="single" w:color="auto" w:sz="4" w:space="0"/>
            </w:tcBorders>
            <w:vAlign w:val="center"/>
          </w:tcPr>
          <w:p w14:paraId="6ED0DAB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D358791">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00CEC3D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2EEC898">
        <w:tblPrEx>
          <w:tblCellMar>
            <w:top w:w="0" w:type="dxa"/>
            <w:left w:w="108" w:type="dxa"/>
            <w:bottom w:w="0" w:type="dxa"/>
            <w:right w:w="108" w:type="dxa"/>
          </w:tblCellMar>
        </w:tblPrEx>
        <w:trPr>
          <w:trHeight w:val="930" w:hRule="exact"/>
          <w:jc w:val="center"/>
        </w:trPr>
        <w:tc>
          <w:tcPr>
            <w:tcW w:w="1018" w:type="dxa"/>
            <w:vMerge w:val="restart"/>
            <w:tcBorders>
              <w:top w:val="nil"/>
              <w:left w:val="single" w:color="auto" w:sz="4" w:space="0"/>
              <w:right w:val="single" w:color="auto" w:sz="4" w:space="0"/>
            </w:tcBorders>
            <w:vAlign w:val="center"/>
          </w:tcPr>
          <w:p w14:paraId="150AB31A">
            <w:pPr>
              <w:jc w:val="center"/>
              <w:rPr>
                <w:rFonts w:ascii="仿宋_GB2312" w:hAnsi="仿宋" w:eastAsia="仿宋_GB2312" w:cs="宋体"/>
                <w:color w:val="auto"/>
                <w:kern w:val="0"/>
              </w:rPr>
            </w:pPr>
            <w:r>
              <w:rPr>
                <w:rFonts w:hint="eastAsia" w:ascii="仿宋_GB2312" w:hAnsi="仿宋" w:eastAsia="仿宋_GB2312" w:cs="宋体"/>
                <w:color w:val="auto"/>
                <w:kern w:val="0"/>
              </w:rPr>
              <w:t>冰箱</w:t>
            </w:r>
          </w:p>
          <w:p w14:paraId="11B0E3D3">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29898D3D">
            <w:pPr>
              <w:jc w:val="center"/>
              <w:rPr>
                <w:rFonts w:ascii="仿宋_GB2312" w:hAnsi="仿宋" w:eastAsia="仿宋_GB2312" w:cs="宋体"/>
                <w:color w:val="auto"/>
                <w:kern w:val="0"/>
              </w:rPr>
            </w:pPr>
            <w:r>
              <w:rPr>
                <w:rFonts w:hint="eastAsia" w:ascii="仿宋_GB2312" w:hAnsi="仿宋" w:eastAsia="仿宋_GB2312" w:cs="宋体"/>
                <w:color w:val="auto"/>
                <w:kern w:val="0"/>
              </w:rPr>
              <w:t>69</w:t>
            </w:r>
          </w:p>
        </w:tc>
        <w:tc>
          <w:tcPr>
            <w:tcW w:w="5595" w:type="dxa"/>
            <w:gridSpan w:val="2"/>
            <w:tcBorders>
              <w:top w:val="nil"/>
              <w:left w:val="nil"/>
              <w:bottom w:val="single" w:color="auto" w:sz="8" w:space="0"/>
              <w:right w:val="single" w:color="auto" w:sz="4" w:space="0"/>
            </w:tcBorders>
            <w:vAlign w:val="center"/>
          </w:tcPr>
          <w:p w14:paraId="0AD980DB">
            <w:pPr>
              <w:jc w:val="left"/>
              <w:rPr>
                <w:rFonts w:ascii="仿宋_GB2312" w:hAnsi="仿宋" w:eastAsia="仿宋_GB2312" w:cs="宋体"/>
                <w:color w:val="auto"/>
                <w:kern w:val="0"/>
              </w:rPr>
            </w:pPr>
            <w:r>
              <w:rPr>
                <w:rFonts w:hint="eastAsia" w:ascii="仿宋_GB2312" w:hAnsi="仿宋" w:eastAsia="仿宋_GB2312" w:cs="宋体"/>
                <w:color w:val="auto"/>
                <w:kern w:val="0"/>
              </w:rPr>
              <w:t>冰箱、冰柜等冷藏冷冻设施有温度显示。冰箱门贴有责任人标识。原料、半成品和成品分开存放，严格控制半成品量。</w:t>
            </w:r>
          </w:p>
        </w:tc>
        <w:tc>
          <w:tcPr>
            <w:tcW w:w="1070" w:type="dxa"/>
            <w:tcBorders>
              <w:top w:val="nil"/>
              <w:left w:val="nil"/>
              <w:bottom w:val="single" w:color="auto" w:sz="8" w:space="0"/>
              <w:right w:val="single" w:color="auto" w:sz="4" w:space="0"/>
            </w:tcBorders>
            <w:vAlign w:val="center"/>
          </w:tcPr>
          <w:p w14:paraId="3669351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03258B9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4207B8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0FB069A">
        <w:tblPrEx>
          <w:tblCellMar>
            <w:top w:w="0" w:type="dxa"/>
            <w:left w:w="108" w:type="dxa"/>
            <w:bottom w:w="0" w:type="dxa"/>
            <w:right w:w="108" w:type="dxa"/>
          </w:tblCellMar>
        </w:tblPrEx>
        <w:trPr>
          <w:trHeight w:val="580" w:hRule="exact"/>
          <w:jc w:val="center"/>
        </w:trPr>
        <w:tc>
          <w:tcPr>
            <w:tcW w:w="1018" w:type="dxa"/>
            <w:vMerge w:val="continue"/>
            <w:tcBorders>
              <w:left w:val="single" w:color="auto" w:sz="4" w:space="0"/>
              <w:right w:val="single" w:color="auto" w:sz="4" w:space="0"/>
            </w:tcBorders>
            <w:vAlign w:val="center"/>
          </w:tcPr>
          <w:p w14:paraId="2C6FC86D">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739F2EDA">
            <w:pPr>
              <w:jc w:val="center"/>
              <w:rPr>
                <w:rFonts w:ascii="仿宋_GB2312" w:hAnsi="仿宋" w:eastAsia="仿宋_GB2312" w:cs="宋体"/>
                <w:color w:val="auto"/>
                <w:kern w:val="0"/>
              </w:rPr>
            </w:pPr>
            <w:r>
              <w:rPr>
                <w:rFonts w:hint="eastAsia" w:ascii="仿宋_GB2312" w:hAnsi="仿宋" w:eastAsia="仿宋_GB2312" w:cs="宋体"/>
                <w:color w:val="auto"/>
                <w:kern w:val="0"/>
              </w:rPr>
              <w:t>70</w:t>
            </w:r>
          </w:p>
        </w:tc>
        <w:tc>
          <w:tcPr>
            <w:tcW w:w="5595" w:type="dxa"/>
            <w:gridSpan w:val="2"/>
            <w:tcBorders>
              <w:top w:val="nil"/>
              <w:left w:val="nil"/>
              <w:bottom w:val="single" w:color="auto" w:sz="8" w:space="0"/>
              <w:right w:val="single" w:color="auto" w:sz="4" w:space="0"/>
            </w:tcBorders>
            <w:vAlign w:val="center"/>
          </w:tcPr>
          <w:p w14:paraId="2738016F">
            <w:pPr>
              <w:jc w:val="left"/>
              <w:rPr>
                <w:rFonts w:ascii="仿宋_GB2312" w:hAnsi="仿宋" w:eastAsia="仿宋_GB2312" w:cs="宋体"/>
                <w:color w:val="auto"/>
                <w:kern w:val="0"/>
              </w:rPr>
            </w:pPr>
            <w:r>
              <w:rPr>
                <w:rFonts w:hint="eastAsia" w:ascii="仿宋_GB2312" w:hAnsi="仿宋" w:eastAsia="仿宋_GB2312" w:cs="宋体"/>
                <w:color w:val="auto"/>
                <w:kern w:val="0"/>
              </w:rPr>
              <w:t>冰箱每星期清理除霜一次，冰箱内外保持清洁，做好除霜记录。</w:t>
            </w:r>
          </w:p>
        </w:tc>
        <w:tc>
          <w:tcPr>
            <w:tcW w:w="1070" w:type="dxa"/>
            <w:tcBorders>
              <w:top w:val="nil"/>
              <w:left w:val="nil"/>
              <w:bottom w:val="single" w:color="auto" w:sz="8" w:space="0"/>
              <w:right w:val="single" w:color="auto" w:sz="4" w:space="0"/>
            </w:tcBorders>
            <w:vAlign w:val="center"/>
          </w:tcPr>
          <w:p w14:paraId="7AEB913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31CC0B2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317738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3B485F5">
        <w:tblPrEx>
          <w:tblCellMar>
            <w:top w:w="0" w:type="dxa"/>
            <w:left w:w="108" w:type="dxa"/>
            <w:bottom w:w="0" w:type="dxa"/>
            <w:right w:w="108" w:type="dxa"/>
          </w:tblCellMar>
        </w:tblPrEx>
        <w:trPr>
          <w:trHeight w:val="654" w:hRule="exact"/>
          <w:jc w:val="center"/>
        </w:trPr>
        <w:tc>
          <w:tcPr>
            <w:tcW w:w="1018" w:type="dxa"/>
            <w:vMerge w:val="continue"/>
            <w:tcBorders>
              <w:left w:val="single" w:color="auto" w:sz="4" w:space="0"/>
              <w:right w:val="single" w:color="auto" w:sz="4" w:space="0"/>
            </w:tcBorders>
            <w:vAlign w:val="center"/>
          </w:tcPr>
          <w:p w14:paraId="6BD0DD63">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4203AB27">
            <w:pPr>
              <w:jc w:val="center"/>
              <w:rPr>
                <w:rFonts w:ascii="仿宋_GB2312" w:hAnsi="仿宋" w:eastAsia="仿宋_GB2312" w:cs="宋体"/>
                <w:color w:val="auto"/>
                <w:kern w:val="0"/>
              </w:rPr>
            </w:pPr>
            <w:r>
              <w:rPr>
                <w:rFonts w:hint="eastAsia" w:ascii="仿宋_GB2312" w:hAnsi="仿宋" w:eastAsia="仿宋_GB2312" w:cs="宋体"/>
                <w:color w:val="auto"/>
                <w:kern w:val="0"/>
              </w:rPr>
              <w:t>71</w:t>
            </w:r>
          </w:p>
        </w:tc>
        <w:tc>
          <w:tcPr>
            <w:tcW w:w="5595" w:type="dxa"/>
            <w:gridSpan w:val="2"/>
            <w:tcBorders>
              <w:top w:val="nil"/>
              <w:left w:val="nil"/>
              <w:bottom w:val="single" w:color="auto" w:sz="8" w:space="0"/>
              <w:right w:val="single" w:color="auto" w:sz="4" w:space="0"/>
            </w:tcBorders>
            <w:vAlign w:val="center"/>
          </w:tcPr>
          <w:p w14:paraId="6F4D5DC2">
            <w:pPr>
              <w:jc w:val="left"/>
              <w:rPr>
                <w:rFonts w:ascii="仿宋_GB2312" w:hAnsi="仿宋" w:eastAsia="仿宋_GB2312" w:cs="宋体"/>
                <w:color w:val="auto"/>
                <w:kern w:val="0"/>
              </w:rPr>
            </w:pPr>
            <w:r>
              <w:rPr>
                <w:rFonts w:hint="eastAsia" w:ascii="仿宋_GB2312" w:hAnsi="仿宋" w:eastAsia="仿宋_GB2312" w:cs="宋体"/>
                <w:color w:val="auto"/>
                <w:kern w:val="0"/>
              </w:rPr>
              <w:t>冰箱内食品使用整理箱或不锈钢用具盛放，不得使用有色塑料袋、纸箱、泡沫箱盛放。</w:t>
            </w:r>
          </w:p>
        </w:tc>
        <w:tc>
          <w:tcPr>
            <w:tcW w:w="1070" w:type="dxa"/>
            <w:tcBorders>
              <w:top w:val="nil"/>
              <w:left w:val="nil"/>
              <w:bottom w:val="single" w:color="auto" w:sz="8" w:space="0"/>
              <w:right w:val="single" w:color="auto" w:sz="4" w:space="0"/>
            </w:tcBorders>
            <w:vAlign w:val="center"/>
          </w:tcPr>
          <w:p w14:paraId="0E1B255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36332F5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4EC609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29E827F">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8" w:space="0"/>
              <w:right w:val="single" w:color="auto" w:sz="4" w:space="0"/>
            </w:tcBorders>
            <w:vAlign w:val="center"/>
          </w:tcPr>
          <w:p w14:paraId="143BF1A9">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7E921291">
            <w:pPr>
              <w:jc w:val="center"/>
              <w:rPr>
                <w:rFonts w:ascii="仿宋_GB2312" w:hAnsi="仿宋" w:eastAsia="仿宋_GB2312" w:cs="宋体"/>
                <w:color w:val="auto"/>
                <w:kern w:val="0"/>
              </w:rPr>
            </w:pPr>
            <w:r>
              <w:rPr>
                <w:rFonts w:hint="eastAsia" w:ascii="仿宋_GB2312" w:hAnsi="仿宋" w:eastAsia="仿宋_GB2312" w:cs="宋体"/>
                <w:color w:val="auto"/>
                <w:kern w:val="0"/>
              </w:rPr>
              <w:t>72</w:t>
            </w:r>
          </w:p>
        </w:tc>
        <w:tc>
          <w:tcPr>
            <w:tcW w:w="5595" w:type="dxa"/>
            <w:gridSpan w:val="2"/>
            <w:tcBorders>
              <w:top w:val="nil"/>
              <w:left w:val="nil"/>
              <w:bottom w:val="single" w:color="auto" w:sz="8" w:space="0"/>
              <w:right w:val="single" w:color="auto" w:sz="4" w:space="0"/>
            </w:tcBorders>
            <w:vAlign w:val="center"/>
          </w:tcPr>
          <w:p w14:paraId="6207E2D8">
            <w:pPr>
              <w:jc w:val="left"/>
              <w:rPr>
                <w:rFonts w:ascii="仿宋_GB2312" w:hAnsi="仿宋" w:eastAsia="仿宋_GB2312" w:cs="宋体"/>
                <w:color w:val="auto"/>
                <w:kern w:val="0"/>
              </w:rPr>
            </w:pPr>
            <w:r>
              <w:rPr>
                <w:rFonts w:hint="eastAsia" w:ascii="仿宋_GB2312" w:hAnsi="仿宋" w:eastAsia="仿宋_GB2312" w:cs="宋体"/>
                <w:color w:val="auto"/>
                <w:kern w:val="0"/>
              </w:rPr>
              <w:t>冰箱内的整理箱或保鲜盒有明显的标识，包括食品名称，存放的日期、时间。</w:t>
            </w:r>
          </w:p>
        </w:tc>
        <w:tc>
          <w:tcPr>
            <w:tcW w:w="1070" w:type="dxa"/>
            <w:tcBorders>
              <w:top w:val="nil"/>
              <w:left w:val="nil"/>
              <w:bottom w:val="single" w:color="auto" w:sz="8" w:space="0"/>
              <w:right w:val="single" w:color="auto" w:sz="4" w:space="0"/>
            </w:tcBorders>
            <w:vAlign w:val="center"/>
          </w:tcPr>
          <w:p w14:paraId="4A97F32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4F9C2E61">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25D6C1A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5AB9676">
        <w:tblPrEx>
          <w:tblCellMar>
            <w:top w:w="0" w:type="dxa"/>
            <w:left w:w="108" w:type="dxa"/>
            <w:bottom w:w="0" w:type="dxa"/>
            <w:right w:w="108" w:type="dxa"/>
          </w:tblCellMar>
        </w:tblPrEx>
        <w:trPr>
          <w:trHeight w:val="953" w:hRule="exact"/>
          <w:jc w:val="center"/>
        </w:trPr>
        <w:tc>
          <w:tcPr>
            <w:tcW w:w="1018" w:type="dxa"/>
            <w:vMerge w:val="restart"/>
            <w:tcBorders>
              <w:top w:val="nil"/>
              <w:left w:val="single" w:color="auto" w:sz="4" w:space="0"/>
              <w:right w:val="single" w:color="auto" w:sz="4" w:space="0"/>
            </w:tcBorders>
            <w:vAlign w:val="center"/>
          </w:tcPr>
          <w:p w14:paraId="230AC6B6">
            <w:pPr>
              <w:jc w:val="center"/>
              <w:rPr>
                <w:rFonts w:ascii="仿宋_GB2312" w:hAnsi="仿宋" w:eastAsia="仿宋_GB2312" w:cs="宋体"/>
                <w:color w:val="auto"/>
                <w:kern w:val="0"/>
              </w:rPr>
            </w:pPr>
            <w:r>
              <w:rPr>
                <w:rFonts w:hint="eastAsia" w:ascii="仿宋_GB2312" w:hAnsi="仿宋" w:eastAsia="仿宋_GB2312" w:cs="宋体"/>
                <w:color w:val="auto"/>
                <w:kern w:val="0"/>
              </w:rPr>
              <w:t>食品</w:t>
            </w:r>
          </w:p>
          <w:p w14:paraId="56A5BAB7">
            <w:pPr>
              <w:jc w:val="center"/>
              <w:rPr>
                <w:rFonts w:ascii="仿宋_GB2312" w:hAnsi="仿宋" w:eastAsia="仿宋_GB2312" w:cs="宋体"/>
                <w:color w:val="auto"/>
                <w:kern w:val="0"/>
              </w:rPr>
            </w:pPr>
            <w:r>
              <w:rPr>
                <w:rFonts w:hint="eastAsia" w:ascii="仿宋_GB2312" w:hAnsi="仿宋" w:eastAsia="仿宋_GB2312" w:cs="宋体"/>
                <w:color w:val="auto"/>
                <w:kern w:val="0"/>
              </w:rPr>
              <w:t>留样</w:t>
            </w:r>
          </w:p>
          <w:p w14:paraId="2D08D472">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26A2474F">
            <w:pPr>
              <w:jc w:val="center"/>
              <w:rPr>
                <w:rFonts w:ascii="仿宋_GB2312" w:hAnsi="仿宋" w:eastAsia="仿宋_GB2312" w:cs="宋体"/>
                <w:color w:val="auto"/>
                <w:kern w:val="0"/>
              </w:rPr>
            </w:pPr>
            <w:r>
              <w:rPr>
                <w:rFonts w:hint="eastAsia" w:ascii="仿宋_GB2312" w:hAnsi="仿宋" w:eastAsia="仿宋_GB2312" w:cs="宋体"/>
                <w:color w:val="auto"/>
                <w:kern w:val="0"/>
              </w:rPr>
              <w:t>73</w:t>
            </w:r>
          </w:p>
        </w:tc>
        <w:tc>
          <w:tcPr>
            <w:tcW w:w="5595" w:type="dxa"/>
            <w:gridSpan w:val="2"/>
            <w:tcBorders>
              <w:top w:val="nil"/>
              <w:left w:val="nil"/>
              <w:bottom w:val="single" w:color="auto" w:sz="8" w:space="0"/>
              <w:right w:val="single" w:color="auto" w:sz="4" w:space="0"/>
            </w:tcBorders>
            <w:vAlign w:val="center"/>
          </w:tcPr>
          <w:p w14:paraId="4A33D76C">
            <w:pPr>
              <w:jc w:val="left"/>
              <w:rPr>
                <w:rFonts w:ascii="仿宋_GB2312" w:hAnsi="仿宋" w:eastAsia="仿宋_GB2312" w:cs="宋体"/>
                <w:color w:val="auto"/>
                <w:kern w:val="0"/>
              </w:rPr>
            </w:pPr>
            <w:r>
              <w:rPr>
                <w:rFonts w:hint="eastAsia" w:ascii="仿宋_GB2312" w:hAnsi="仿宋" w:eastAsia="仿宋_GB2312" w:cs="宋体"/>
                <w:color w:val="auto"/>
                <w:kern w:val="0"/>
              </w:rPr>
              <w:t>食品三餐留样（含主食）品种齐全，留样柜保持清洁，专人管理。留样记录注明食品名称、留样时间、留样人。（同时完成电子台账）</w:t>
            </w:r>
          </w:p>
        </w:tc>
        <w:tc>
          <w:tcPr>
            <w:tcW w:w="1070" w:type="dxa"/>
            <w:tcBorders>
              <w:top w:val="nil"/>
              <w:left w:val="nil"/>
              <w:bottom w:val="single" w:color="auto" w:sz="8" w:space="0"/>
              <w:right w:val="single" w:color="auto" w:sz="4" w:space="0"/>
            </w:tcBorders>
            <w:vAlign w:val="center"/>
          </w:tcPr>
          <w:p w14:paraId="4EB6AD7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7D9A42E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A8A1FC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9F84AE1">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right w:val="single" w:color="auto" w:sz="4" w:space="0"/>
            </w:tcBorders>
            <w:vAlign w:val="center"/>
          </w:tcPr>
          <w:p w14:paraId="2C9E21D8">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0F5B6C1B">
            <w:pPr>
              <w:jc w:val="center"/>
              <w:rPr>
                <w:rFonts w:ascii="仿宋_GB2312" w:hAnsi="仿宋" w:eastAsia="仿宋_GB2312" w:cs="宋体"/>
                <w:color w:val="auto"/>
                <w:kern w:val="0"/>
              </w:rPr>
            </w:pPr>
            <w:r>
              <w:rPr>
                <w:rFonts w:hint="eastAsia" w:ascii="仿宋_GB2312" w:hAnsi="仿宋" w:eastAsia="仿宋_GB2312" w:cs="宋体"/>
                <w:color w:val="auto"/>
                <w:kern w:val="0"/>
              </w:rPr>
              <w:t>74</w:t>
            </w:r>
          </w:p>
        </w:tc>
        <w:tc>
          <w:tcPr>
            <w:tcW w:w="5595" w:type="dxa"/>
            <w:gridSpan w:val="2"/>
            <w:tcBorders>
              <w:top w:val="nil"/>
              <w:left w:val="nil"/>
              <w:bottom w:val="single" w:color="auto" w:sz="8" w:space="0"/>
              <w:right w:val="single" w:color="auto" w:sz="4" w:space="0"/>
            </w:tcBorders>
            <w:vAlign w:val="center"/>
          </w:tcPr>
          <w:p w14:paraId="0C66E2D8">
            <w:pPr>
              <w:jc w:val="left"/>
              <w:rPr>
                <w:rFonts w:ascii="仿宋_GB2312" w:hAnsi="仿宋" w:eastAsia="仿宋_GB2312" w:cs="宋体"/>
                <w:color w:val="auto"/>
                <w:kern w:val="0"/>
              </w:rPr>
            </w:pPr>
            <w:r>
              <w:rPr>
                <w:rFonts w:hint="eastAsia" w:ascii="仿宋_GB2312" w:hAnsi="仿宋" w:eastAsia="仿宋_GB2312" w:cs="宋体"/>
                <w:color w:val="auto"/>
                <w:kern w:val="0"/>
              </w:rPr>
              <w:t>留样食品应盛放于清洗消毒后专用密闭容器内，做好留样记录。菜谱与留样记录相对应。</w:t>
            </w:r>
          </w:p>
        </w:tc>
        <w:tc>
          <w:tcPr>
            <w:tcW w:w="1070" w:type="dxa"/>
            <w:tcBorders>
              <w:top w:val="nil"/>
              <w:left w:val="nil"/>
              <w:bottom w:val="single" w:color="auto" w:sz="8" w:space="0"/>
              <w:right w:val="single" w:color="auto" w:sz="4" w:space="0"/>
            </w:tcBorders>
            <w:vAlign w:val="center"/>
          </w:tcPr>
          <w:p w14:paraId="57D5F38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648E504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B82963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FB17D5A">
        <w:tblPrEx>
          <w:tblCellMar>
            <w:top w:w="0" w:type="dxa"/>
            <w:left w:w="108" w:type="dxa"/>
            <w:bottom w:w="0" w:type="dxa"/>
            <w:right w:w="108" w:type="dxa"/>
          </w:tblCellMar>
        </w:tblPrEx>
        <w:trPr>
          <w:trHeight w:val="454" w:hRule="exact"/>
          <w:jc w:val="center"/>
        </w:trPr>
        <w:tc>
          <w:tcPr>
            <w:tcW w:w="1018" w:type="dxa"/>
            <w:vMerge w:val="continue"/>
            <w:tcBorders>
              <w:left w:val="single" w:color="auto" w:sz="4" w:space="0"/>
              <w:bottom w:val="single" w:color="auto" w:sz="8" w:space="0"/>
              <w:right w:val="single" w:color="auto" w:sz="4" w:space="0"/>
            </w:tcBorders>
            <w:vAlign w:val="center"/>
          </w:tcPr>
          <w:p w14:paraId="1279BD40">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364B8D80">
            <w:pPr>
              <w:jc w:val="center"/>
              <w:rPr>
                <w:rFonts w:ascii="仿宋_GB2312" w:hAnsi="仿宋" w:eastAsia="仿宋_GB2312" w:cs="宋体"/>
                <w:color w:val="auto"/>
                <w:kern w:val="0"/>
              </w:rPr>
            </w:pPr>
            <w:r>
              <w:rPr>
                <w:rFonts w:hint="eastAsia" w:ascii="仿宋_GB2312" w:hAnsi="仿宋" w:eastAsia="仿宋_GB2312" w:cs="宋体"/>
                <w:color w:val="auto"/>
                <w:kern w:val="0"/>
              </w:rPr>
              <w:t>75</w:t>
            </w:r>
          </w:p>
        </w:tc>
        <w:tc>
          <w:tcPr>
            <w:tcW w:w="5595" w:type="dxa"/>
            <w:gridSpan w:val="2"/>
            <w:tcBorders>
              <w:top w:val="nil"/>
              <w:left w:val="nil"/>
              <w:bottom w:val="single" w:color="auto" w:sz="8" w:space="0"/>
              <w:right w:val="single" w:color="auto" w:sz="4" w:space="0"/>
            </w:tcBorders>
            <w:vAlign w:val="center"/>
          </w:tcPr>
          <w:p w14:paraId="05ACB482">
            <w:pPr>
              <w:jc w:val="left"/>
              <w:rPr>
                <w:rFonts w:ascii="仿宋_GB2312" w:hAnsi="仿宋" w:eastAsia="仿宋_GB2312" w:cs="宋体"/>
                <w:color w:val="auto"/>
                <w:kern w:val="0"/>
              </w:rPr>
            </w:pPr>
            <w:r>
              <w:rPr>
                <w:rFonts w:hint="eastAsia" w:ascii="仿宋_GB2312" w:hAnsi="仿宋" w:eastAsia="仿宋_GB2312" w:cs="宋体"/>
                <w:color w:val="auto"/>
                <w:kern w:val="0"/>
              </w:rPr>
              <w:t>每个品种留样不少于1</w:t>
            </w:r>
            <w:r>
              <w:rPr>
                <w:rFonts w:ascii="仿宋_GB2312" w:hAnsi="仿宋" w:eastAsia="仿宋_GB2312" w:cs="宋体"/>
                <w:color w:val="auto"/>
                <w:kern w:val="0"/>
              </w:rPr>
              <w:t>25</w:t>
            </w:r>
            <w:r>
              <w:rPr>
                <w:rFonts w:hint="eastAsia" w:ascii="仿宋_GB2312" w:hAnsi="仿宋" w:eastAsia="仿宋_GB2312" w:cs="宋体"/>
                <w:color w:val="auto"/>
                <w:kern w:val="0"/>
              </w:rPr>
              <w:t>克，并冷藏存放48小时。</w:t>
            </w:r>
          </w:p>
        </w:tc>
        <w:tc>
          <w:tcPr>
            <w:tcW w:w="1070" w:type="dxa"/>
            <w:tcBorders>
              <w:top w:val="nil"/>
              <w:left w:val="nil"/>
              <w:bottom w:val="single" w:color="auto" w:sz="8" w:space="0"/>
              <w:right w:val="single" w:color="auto" w:sz="4" w:space="0"/>
            </w:tcBorders>
            <w:vAlign w:val="center"/>
          </w:tcPr>
          <w:p w14:paraId="1A3C05DC">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0355DDE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737041E9">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5FF70D8">
        <w:tblPrEx>
          <w:tblCellMar>
            <w:top w:w="0" w:type="dxa"/>
            <w:left w:w="108" w:type="dxa"/>
            <w:bottom w:w="0" w:type="dxa"/>
            <w:right w:w="108" w:type="dxa"/>
          </w:tblCellMar>
        </w:tblPrEx>
        <w:trPr>
          <w:trHeight w:val="676" w:hRule="exact"/>
          <w:jc w:val="center"/>
        </w:trPr>
        <w:tc>
          <w:tcPr>
            <w:tcW w:w="1018" w:type="dxa"/>
            <w:vMerge w:val="restart"/>
            <w:tcBorders>
              <w:top w:val="nil"/>
              <w:left w:val="single" w:color="auto" w:sz="4" w:space="0"/>
              <w:right w:val="single" w:color="auto" w:sz="4" w:space="0"/>
            </w:tcBorders>
            <w:vAlign w:val="center"/>
          </w:tcPr>
          <w:p w14:paraId="2A52F94C">
            <w:pPr>
              <w:jc w:val="center"/>
              <w:rPr>
                <w:rFonts w:ascii="仿宋_GB2312" w:hAnsi="仿宋" w:eastAsia="仿宋_GB2312" w:cs="宋体"/>
                <w:color w:val="auto"/>
                <w:kern w:val="0"/>
              </w:rPr>
            </w:pPr>
            <w:r>
              <w:rPr>
                <w:rFonts w:hint="eastAsia" w:ascii="仿宋_GB2312" w:hAnsi="仿宋" w:eastAsia="仿宋_GB2312" w:cs="宋体"/>
                <w:color w:val="auto"/>
                <w:kern w:val="0"/>
              </w:rPr>
              <w:t>消毒</w:t>
            </w:r>
          </w:p>
          <w:p w14:paraId="6365AA06">
            <w:pPr>
              <w:jc w:val="center"/>
              <w:rPr>
                <w:rFonts w:ascii="仿宋_GB2312" w:hAnsi="仿宋" w:eastAsia="仿宋_GB2312" w:cs="宋体"/>
                <w:color w:val="auto"/>
                <w:kern w:val="0"/>
              </w:rPr>
            </w:pPr>
            <w:r>
              <w:rPr>
                <w:rFonts w:hint="eastAsia" w:ascii="仿宋_GB2312" w:hAnsi="仿宋" w:eastAsia="仿宋_GB2312" w:cs="宋体"/>
                <w:color w:val="auto"/>
                <w:kern w:val="0"/>
              </w:rPr>
              <w:t>保洁</w:t>
            </w:r>
          </w:p>
          <w:p w14:paraId="34886A08">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38C58DE8">
            <w:pPr>
              <w:jc w:val="center"/>
              <w:rPr>
                <w:rFonts w:ascii="仿宋_GB2312" w:hAnsi="仿宋" w:eastAsia="仿宋_GB2312" w:cs="宋体"/>
                <w:color w:val="auto"/>
                <w:kern w:val="0"/>
              </w:rPr>
            </w:pPr>
            <w:r>
              <w:rPr>
                <w:rFonts w:hint="eastAsia" w:ascii="仿宋_GB2312" w:hAnsi="仿宋" w:eastAsia="仿宋_GB2312" w:cs="宋体"/>
                <w:color w:val="auto"/>
                <w:kern w:val="0"/>
              </w:rPr>
              <w:t>76</w:t>
            </w:r>
          </w:p>
        </w:tc>
        <w:tc>
          <w:tcPr>
            <w:tcW w:w="5595" w:type="dxa"/>
            <w:gridSpan w:val="2"/>
            <w:tcBorders>
              <w:top w:val="nil"/>
              <w:left w:val="nil"/>
              <w:bottom w:val="single" w:color="auto" w:sz="8" w:space="0"/>
              <w:right w:val="single" w:color="auto" w:sz="4" w:space="0"/>
            </w:tcBorders>
            <w:vAlign w:val="center"/>
          </w:tcPr>
          <w:p w14:paraId="54B6A140">
            <w:pPr>
              <w:jc w:val="left"/>
              <w:rPr>
                <w:rFonts w:ascii="仿宋_GB2312" w:hAnsi="仿宋" w:eastAsia="仿宋_GB2312" w:cs="宋体"/>
                <w:color w:val="auto"/>
                <w:kern w:val="0"/>
              </w:rPr>
            </w:pPr>
            <w:r>
              <w:rPr>
                <w:rFonts w:hint="eastAsia" w:ascii="仿宋_GB2312" w:hAnsi="仿宋" w:eastAsia="仿宋_GB2312" w:cs="宋体"/>
                <w:color w:val="auto"/>
                <w:kern w:val="0"/>
              </w:rPr>
              <w:t>餐具及时清洗消毒做好记录，消毒后存放于专用保洁柜内备用，整洁有序，保洁柜有明显标识。</w:t>
            </w:r>
          </w:p>
        </w:tc>
        <w:tc>
          <w:tcPr>
            <w:tcW w:w="1070" w:type="dxa"/>
            <w:tcBorders>
              <w:top w:val="nil"/>
              <w:left w:val="nil"/>
              <w:bottom w:val="single" w:color="auto" w:sz="8" w:space="0"/>
              <w:right w:val="single" w:color="auto" w:sz="4" w:space="0"/>
            </w:tcBorders>
            <w:vAlign w:val="center"/>
          </w:tcPr>
          <w:p w14:paraId="028A8A48">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74CCAE8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7ACD856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83559B9">
        <w:tblPrEx>
          <w:tblCellMar>
            <w:top w:w="0" w:type="dxa"/>
            <w:left w:w="108" w:type="dxa"/>
            <w:bottom w:w="0" w:type="dxa"/>
            <w:right w:w="108" w:type="dxa"/>
          </w:tblCellMar>
        </w:tblPrEx>
        <w:trPr>
          <w:trHeight w:val="662" w:hRule="exact"/>
          <w:jc w:val="center"/>
        </w:trPr>
        <w:tc>
          <w:tcPr>
            <w:tcW w:w="1018" w:type="dxa"/>
            <w:vMerge w:val="continue"/>
            <w:tcBorders>
              <w:left w:val="single" w:color="auto" w:sz="4" w:space="0"/>
              <w:right w:val="single" w:color="auto" w:sz="4" w:space="0"/>
            </w:tcBorders>
            <w:vAlign w:val="center"/>
          </w:tcPr>
          <w:p w14:paraId="4ED9AACD">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22EB490F">
            <w:pPr>
              <w:jc w:val="center"/>
              <w:rPr>
                <w:rFonts w:ascii="仿宋_GB2312" w:hAnsi="仿宋" w:eastAsia="仿宋_GB2312" w:cs="宋体"/>
                <w:color w:val="auto"/>
                <w:kern w:val="0"/>
              </w:rPr>
            </w:pPr>
            <w:r>
              <w:rPr>
                <w:rFonts w:hint="eastAsia" w:ascii="仿宋_GB2312" w:hAnsi="仿宋" w:eastAsia="仿宋_GB2312" w:cs="宋体"/>
                <w:color w:val="auto"/>
                <w:kern w:val="0"/>
              </w:rPr>
              <w:t>77</w:t>
            </w:r>
          </w:p>
        </w:tc>
        <w:tc>
          <w:tcPr>
            <w:tcW w:w="5595" w:type="dxa"/>
            <w:gridSpan w:val="2"/>
            <w:tcBorders>
              <w:top w:val="nil"/>
              <w:left w:val="nil"/>
              <w:bottom w:val="single" w:color="auto" w:sz="8" w:space="0"/>
              <w:right w:val="single" w:color="auto" w:sz="4" w:space="0"/>
            </w:tcBorders>
            <w:vAlign w:val="center"/>
          </w:tcPr>
          <w:p w14:paraId="2F74ECC2">
            <w:pPr>
              <w:jc w:val="left"/>
              <w:rPr>
                <w:rFonts w:ascii="仿宋_GB2312" w:hAnsi="仿宋" w:eastAsia="仿宋_GB2312" w:cs="宋体"/>
                <w:color w:val="auto"/>
                <w:kern w:val="0"/>
              </w:rPr>
            </w:pPr>
            <w:r>
              <w:rPr>
                <w:rFonts w:hint="eastAsia" w:ascii="仿宋_GB2312" w:hAnsi="仿宋" w:eastAsia="仿宋_GB2312" w:cs="宋体"/>
                <w:color w:val="auto"/>
                <w:kern w:val="0"/>
              </w:rPr>
              <w:t>洗碗机、消毒柜保持干净，定期维护。保洁柜内保证专用无杂物、整洁干净。消毒柜消毒温度达标。</w:t>
            </w:r>
          </w:p>
        </w:tc>
        <w:tc>
          <w:tcPr>
            <w:tcW w:w="1070" w:type="dxa"/>
            <w:tcBorders>
              <w:top w:val="nil"/>
              <w:left w:val="nil"/>
              <w:bottom w:val="single" w:color="auto" w:sz="8" w:space="0"/>
              <w:right w:val="single" w:color="auto" w:sz="4" w:space="0"/>
            </w:tcBorders>
            <w:vAlign w:val="center"/>
          </w:tcPr>
          <w:p w14:paraId="4649276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47C8C0B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0F2D0C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E12549B">
        <w:tblPrEx>
          <w:tblCellMar>
            <w:top w:w="0" w:type="dxa"/>
            <w:left w:w="108" w:type="dxa"/>
            <w:bottom w:w="0" w:type="dxa"/>
            <w:right w:w="108" w:type="dxa"/>
          </w:tblCellMar>
        </w:tblPrEx>
        <w:trPr>
          <w:trHeight w:val="487" w:hRule="exact"/>
          <w:jc w:val="center"/>
        </w:trPr>
        <w:tc>
          <w:tcPr>
            <w:tcW w:w="1018" w:type="dxa"/>
            <w:vMerge w:val="continue"/>
            <w:tcBorders>
              <w:left w:val="single" w:color="auto" w:sz="4" w:space="0"/>
              <w:right w:val="single" w:color="auto" w:sz="4" w:space="0"/>
            </w:tcBorders>
            <w:vAlign w:val="center"/>
          </w:tcPr>
          <w:p w14:paraId="0CE0A129">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50BE86B8">
            <w:pPr>
              <w:jc w:val="center"/>
              <w:rPr>
                <w:rFonts w:ascii="仿宋_GB2312" w:hAnsi="仿宋" w:eastAsia="仿宋_GB2312" w:cs="宋体"/>
                <w:color w:val="auto"/>
                <w:kern w:val="0"/>
              </w:rPr>
            </w:pPr>
            <w:r>
              <w:rPr>
                <w:rFonts w:hint="eastAsia" w:ascii="仿宋_GB2312" w:hAnsi="仿宋" w:eastAsia="仿宋_GB2312" w:cs="宋体"/>
                <w:color w:val="auto"/>
                <w:kern w:val="0"/>
              </w:rPr>
              <w:t>78</w:t>
            </w:r>
          </w:p>
        </w:tc>
        <w:tc>
          <w:tcPr>
            <w:tcW w:w="5595" w:type="dxa"/>
            <w:gridSpan w:val="2"/>
            <w:tcBorders>
              <w:top w:val="nil"/>
              <w:left w:val="nil"/>
              <w:bottom w:val="single" w:color="auto" w:sz="8" w:space="0"/>
              <w:right w:val="single" w:color="auto" w:sz="4" w:space="0"/>
            </w:tcBorders>
            <w:vAlign w:val="center"/>
          </w:tcPr>
          <w:p w14:paraId="0F6B4F54">
            <w:pPr>
              <w:jc w:val="left"/>
              <w:rPr>
                <w:rFonts w:ascii="仿宋_GB2312" w:hAnsi="仿宋" w:eastAsia="仿宋_GB2312" w:cs="宋体"/>
                <w:color w:val="auto"/>
                <w:kern w:val="0"/>
              </w:rPr>
            </w:pPr>
            <w:r>
              <w:rPr>
                <w:rFonts w:hint="eastAsia" w:ascii="仿宋_GB2312" w:hAnsi="仿宋" w:eastAsia="仿宋_GB2312" w:cs="宋体"/>
                <w:color w:val="auto"/>
                <w:kern w:val="0"/>
              </w:rPr>
              <w:t>洗刷餐具的水池专用，不得在洗餐具池内冲洗拖把。</w:t>
            </w:r>
          </w:p>
        </w:tc>
        <w:tc>
          <w:tcPr>
            <w:tcW w:w="1070" w:type="dxa"/>
            <w:tcBorders>
              <w:top w:val="nil"/>
              <w:left w:val="nil"/>
              <w:bottom w:val="single" w:color="auto" w:sz="8" w:space="0"/>
              <w:right w:val="single" w:color="auto" w:sz="4" w:space="0"/>
            </w:tcBorders>
            <w:vAlign w:val="center"/>
          </w:tcPr>
          <w:p w14:paraId="10A1958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22E57E9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43DBB40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80D7F61">
        <w:tblPrEx>
          <w:tblCellMar>
            <w:top w:w="0" w:type="dxa"/>
            <w:left w:w="108" w:type="dxa"/>
            <w:bottom w:w="0" w:type="dxa"/>
            <w:right w:w="108" w:type="dxa"/>
          </w:tblCellMar>
        </w:tblPrEx>
        <w:trPr>
          <w:trHeight w:val="401" w:hRule="exact"/>
          <w:jc w:val="center"/>
        </w:trPr>
        <w:tc>
          <w:tcPr>
            <w:tcW w:w="1018" w:type="dxa"/>
            <w:vMerge w:val="continue"/>
            <w:tcBorders>
              <w:left w:val="single" w:color="auto" w:sz="4" w:space="0"/>
              <w:bottom w:val="single" w:color="auto" w:sz="8" w:space="0"/>
              <w:right w:val="single" w:color="auto" w:sz="4" w:space="0"/>
            </w:tcBorders>
            <w:vAlign w:val="center"/>
          </w:tcPr>
          <w:p w14:paraId="5B93B9EA">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028CB055">
            <w:pPr>
              <w:jc w:val="center"/>
              <w:rPr>
                <w:rFonts w:ascii="仿宋_GB2312" w:hAnsi="仿宋" w:eastAsia="仿宋_GB2312" w:cs="宋体"/>
                <w:color w:val="auto"/>
                <w:kern w:val="0"/>
              </w:rPr>
            </w:pPr>
            <w:r>
              <w:rPr>
                <w:rFonts w:hint="eastAsia" w:ascii="仿宋_GB2312" w:hAnsi="仿宋" w:eastAsia="仿宋_GB2312" w:cs="宋体"/>
                <w:color w:val="auto"/>
                <w:kern w:val="0"/>
              </w:rPr>
              <w:t>79</w:t>
            </w:r>
          </w:p>
        </w:tc>
        <w:tc>
          <w:tcPr>
            <w:tcW w:w="5595" w:type="dxa"/>
            <w:gridSpan w:val="2"/>
            <w:tcBorders>
              <w:top w:val="nil"/>
              <w:left w:val="nil"/>
              <w:bottom w:val="single" w:color="auto" w:sz="8" w:space="0"/>
              <w:right w:val="single" w:color="auto" w:sz="4" w:space="0"/>
            </w:tcBorders>
            <w:vAlign w:val="center"/>
          </w:tcPr>
          <w:p w14:paraId="77429EDB">
            <w:pPr>
              <w:jc w:val="left"/>
              <w:rPr>
                <w:rFonts w:ascii="仿宋_GB2312" w:hAnsi="仿宋" w:eastAsia="仿宋_GB2312" w:cs="宋体"/>
                <w:color w:val="auto"/>
                <w:kern w:val="0"/>
              </w:rPr>
            </w:pPr>
            <w:r>
              <w:rPr>
                <w:rFonts w:hint="eastAsia" w:ascii="仿宋_GB2312" w:hAnsi="仿宋" w:eastAsia="仿宋_GB2312" w:cs="宋体"/>
                <w:color w:val="auto"/>
                <w:kern w:val="0"/>
              </w:rPr>
              <w:t>不得检出洗涤剂残余超标及大肠杆菌、沙门氏菌超标。</w:t>
            </w:r>
          </w:p>
        </w:tc>
        <w:tc>
          <w:tcPr>
            <w:tcW w:w="1070" w:type="dxa"/>
            <w:tcBorders>
              <w:top w:val="nil"/>
              <w:left w:val="nil"/>
              <w:bottom w:val="single" w:color="auto" w:sz="8" w:space="0"/>
              <w:right w:val="single" w:color="auto" w:sz="4" w:space="0"/>
            </w:tcBorders>
            <w:vAlign w:val="center"/>
          </w:tcPr>
          <w:p w14:paraId="5C1A0889">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8" w:space="0"/>
              <w:right w:val="single" w:color="auto" w:sz="4" w:space="0"/>
            </w:tcBorders>
            <w:vAlign w:val="center"/>
          </w:tcPr>
          <w:p w14:paraId="3352162D">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00CA9566">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6D885D87">
        <w:tblPrEx>
          <w:tblCellMar>
            <w:top w:w="0" w:type="dxa"/>
            <w:left w:w="108" w:type="dxa"/>
            <w:bottom w:w="0" w:type="dxa"/>
            <w:right w:w="108" w:type="dxa"/>
          </w:tblCellMar>
        </w:tblPrEx>
        <w:trPr>
          <w:trHeight w:val="522" w:hRule="exact"/>
          <w:jc w:val="center"/>
        </w:trPr>
        <w:tc>
          <w:tcPr>
            <w:tcW w:w="1018" w:type="dxa"/>
            <w:vMerge w:val="restart"/>
            <w:tcBorders>
              <w:top w:val="nil"/>
              <w:left w:val="single" w:color="auto" w:sz="4" w:space="0"/>
              <w:right w:val="single" w:color="auto" w:sz="4" w:space="0"/>
            </w:tcBorders>
            <w:vAlign w:val="center"/>
          </w:tcPr>
          <w:p w14:paraId="7521BE13">
            <w:pPr>
              <w:jc w:val="center"/>
              <w:rPr>
                <w:rFonts w:ascii="仿宋_GB2312" w:hAnsi="仿宋" w:eastAsia="仿宋_GB2312" w:cs="宋体"/>
                <w:color w:val="auto"/>
                <w:kern w:val="0"/>
              </w:rPr>
            </w:pPr>
            <w:r>
              <w:rPr>
                <w:rFonts w:hint="eastAsia" w:ascii="仿宋_GB2312" w:hAnsi="仿宋" w:eastAsia="仿宋_GB2312" w:cs="宋体"/>
                <w:color w:val="auto"/>
                <w:kern w:val="0"/>
              </w:rPr>
              <w:t>垃圾</w:t>
            </w:r>
          </w:p>
          <w:p w14:paraId="7D96C93E">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5C15175A">
            <w:pPr>
              <w:jc w:val="center"/>
              <w:rPr>
                <w:rFonts w:ascii="仿宋_GB2312" w:hAnsi="仿宋" w:eastAsia="仿宋_GB2312" w:cs="宋体"/>
                <w:color w:val="auto"/>
                <w:kern w:val="0"/>
              </w:rPr>
            </w:pPr>
            <w:r>
              <w:rPr>
                <w:rFonts w:hint="eastAsia" w:ascii="仿宋_GB2312" w:hAnsi="仿宋" w:eastAsia="仿宋_GB2312" w:cs="宋体"/>
                <w:color w:val="auto"/>
                <w:kern w:val="0"/>
              </w:rPr>
              <w:t>80</w:t>
            </w:r>
          </w:p>
        </w:tc>
        <w:tc>
          <w:tcPr>
            <w:tcW w:w="5595" w:type="dxa"/>
            <w:gridSpan w:val="2"/>
            <w:tcBorders>
              <w:top w:val="nil"/>
              <w:left w:val="nil"/>
              <w:bottom w:val="single" w:color="auto" w:sz="8" w:space="0"/>
              <w:right w:val="single" w:color="auto" w:sz="4" w:space="0"/>
            </w:tcBorders>
            <w:vAlign w:val="center"/>
          </w:tcPr>
          <w:p w14:paraId="1B2AE484">
            <w:pPr>
              <w:jc w:val="left"/>
              <w:rPr>
                <w:rFonts w:ascii="仿宋_GB2312" w:hAnsi="仿宋" w:eastAsia="仿宋_GB2312" w:cs="宋体"/>
                <w:color w:val="auto"/>
                <w:kern w:val="0"/>
              </w:rPr>
            </w:pPr>
            <w:r>
              <w:rPr>
                <w:rFonts w:hint="eastAsia" w:ascii="仿宋_GB2312" w:hAnsi="仿宋" w:eastAsia="仿宋_GB2312" w:cs="宋体"/>
                <w:color w:val="auto"/>
                <w:kern w:val="0"/>
              </w:rPr>
              <w:t>垃圾桶内须套用垃圾袋，送到指定地点放置回收。</w:t>
            </w:r>
          </w:p>
        </w:tc>
        <w:tc>
          <w:tcPr>
            <w:tcW w:w="1070" w:type="dxa"/>
            <w:tcBorders>
              <w:top w:val="nil"/>
              <w:left w:val="nil"/>
              <w:bottom w:val="single" w:color="auto" w:sz="8" w:space="0"/>
              <w:right w:val="single" w:color="auto" w:sz="4" w:space="0"/>
            </w:tcBorders>
            <w:vAlign w:val="center"/>
          </w:tcPr>
          <w:p w14:paraId="753FCFC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2C3774E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411AA05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45EDF49">
        <w:tblPrEx>
          <w:tblCellMar>
            <w:top w:w="0" w:type="dxa"/>
            <w:left w:w="108" w:type="dxa"/>
            <w:bottom w:w="0" w:type="dxa"/>
            <w:right w:w="108" w:type="dxa"/>
          </w:tblCellMar>
        </w:tblPrEx>
        <w:trPr>
          <w:trHeight w:val="384" w:hRule="exact"/>
          <w:jc w:val="center"/>
        </w:trPr>
        <w:tc>
          <w:tcPr>
            <w:tcW w:w="1018" w:type="dxa"/>
            <w:vMerge w:val="continue"/>
            <w:tcBorders>
              <w:left w:val="single" w:color="auto" w:sz="4" w:space="0"/>
              <w:bottom w:val="single" w:color="auto" w:sz="4" w:space="0"/>
              <w:right w:val="single" w:color="auto" w:sz="4" w:space="0"/>
            </w:tcBorders>
            <w:vAlign w:val="center"/>
          </w:tcPr>
          <w:p w14:paraId="693BA85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8ED6367">
            <w:pPr>
              <w:jc w:val="center"/>
              <w:rPr>
                <w:rFonts w:ascii="仿宋_GB2312" w:hAnsi="仿宋" w:eastAsia="仿宋_GB2312" w:cs="宋体"/>
                <w:color w:val="auto"/>
                <w:kern w:val="0"/>
              </w:rPr>
            </w:pPr>
            <w:r>
              <w:rPr>
                <w:rFonts w:hint="eastAsia" w:ascii="仿宋_GB2312" w:hAnsi="仿宋" w:eastAsia="仿宋_GB2312" w:cs="宋体"/>
                <w:color w:val="auto"/>
                <w:kern w:val="0"/>
              </w:rPr>
              <w:t>81</w:t>
            </w:r>
          </w:p>
        </w:tc>
        <w:tc>
          <w:tcPr>
            <w:tcW w:w="5595" w:type="dxa"/>
            <w:gridSpan w:val="2"/>
            <w:tcBorders>
              <w:top w:val="nil"/>
              <w:left w:val="nil"/>
              <w:bottom w:val="single" w:color="auto" w:sz="4" w:space="0"/>
              <w:right w:val="single" w:color="auto" w:sz="4" w:space="0"/>
            </w:tcBorders>
            <w:vAlign w:val="center"/>
          </w:tcPr>
          <w:p w14:paraId="5010027E">
            <w:pPr>
              <w:jc w:val="left"/>
              <w:rPr>
                <w:rFonts w:ascii="仿宋_GB2312" w:hAnsi="仿宋" w:eastAsia="仿宋_GB2312" w:cs="宋体"/>
                <w:color w:val="auto"/>
                <w:kern w:val="0"/>
              </w:rPr>
            </w:pPr>
            <w:r>
              <w:rPr>
                <w:rFonts w:hint="eastAsia" w:ascii="仿宋_GB2312" w:hAnsi="仿宋" w:eastAsia="仿宋_GB2312" w:cs="宋体"/>
                <w:color w:val="auto"/>
                <w:kern w:val="0"/>
              </w:rPr>
              <w:t>垃圾清理时间为每天上午10：30，下午4:30。</w:t>
            </w:r>
          </w:p>
        </w:tc>
        <w:tc>
          <w:tcPr>
            <w:tcW w:w="1070" w:type="dxa"/>
            <w:tcBorders>
              <w:top w:val="nil"/>
              <w:left w:val="nil"/>
              <w:bottom w:val="single" w:color="auto" w:sz="4" w:space="0"/>
              <w:right w:val="single" w:color="auto" w:sz="4" w:space="0"/>
            </w:tcBorders>
            <w:vAlign w:val="center"/>
          </w:tcPr>
          <w:p w14:paraId="48FE28B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2527E8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4244FB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8B6FF3E">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86" w:hRule="exact"/>
          <w:jc w:val="center"/>
        </w:trPr>
        <w:tc>
          <w:tcPr>
            <w:tcW w:w="1018" w:type="dxa"/>
            <w:vMerge w:val="restart"/>
            <w:tcBorders>
              <w:top w:val="single" w:color="auto" w:sz="4" w:space="0"/>
            </w:tcBorders>
            <w:vAlign w:val="center"/>
          </w:tcPr>
          <w:p w14:paraId="15FEB902">
            <w:pPr>
              <w:jc w:val="center"/>
              <w:rPr>
                <w:rFonts w:ascii="仿宋_GB2312" w:hAnsi="仿宋" w:eastAsia="仿宋_GB2312" w:cs="宋体"/>
                <w:color w:val="auto"/>
                <w:kern w:val="0"/>
              </w:rPr>
            </w:pPr>
            <w:r>
              <w:rPr>
                <w:rFonts w:hint="eastAsia" w:ascii="仿宋_GB2312" w:hAnsi="仿宋" w:eastAsia="仿宋_GB2312" w:cs="宋体"/>
                <w:color w:val="auto"/>
                <w:kern w:val="0"/>
              </w:rPr>
              <w:t>垃圾</w:t>
            </w:r>
          </w:p>
          <w:p w14:paraId="0AA344DD">
            <w:pPr>
              <w:jc w:val="center"/>
              <w:rPr>
                <w:rFonts w:ascii="仿宋_GB2312" w:hAnsi="仿宋" w:eastAsia="仿宋_GB2312" w:cs="Times New Roman"/>
                <w:color w:val="auto"/>
              </w:rPr>
            </w:pPr>
            <w:r>
              <w:rPr>
                <w:rFonts w:hint="eastAsia" w:ascii="仿宋_GB2312" w:hAnsi="仿宋" w:eastAsia="仿宋_GB2312" w:cs="宋体"/>
                <w:color w:val="auto"/>
                <w:kern w:val="0"/>
              </w:rPr>
              <w:t>管理</w:t>
            </w:r>
          </w:p>
        </w:tc>
        <w:tc>
          <w:tcPr>
            <w:tcW w:w="661" w:type="dxa"/>
            <w:tcBorders>
              <w:top w:val="single" w:color="auto" w:sz="4" w:space="0"/>
            </w:tcBorders>
            <w:vAlign w:val="center"/>
          </w:tcPr>
          <w:p w14:paraId="5E5F09F2">
            <w:pPr>
              <w:jc w:val="center"/>
              <w:rPr>
                <w:rFonts w:ascii="仿宋_GB2312" w:hAnsi="仿宋" w:eastAsia="仿宋_GB2312" w:cs="宋体"/>
                <w:color w:val="auto"/>
                <w:kern w:val="0"/>
              </w:rPr>
            </w:pPr>
            <w:r>
              <w:rPr>
                <w:rFonts w:hint="eastAsia" w:ascii="仿宋_GB2312" w:hAnsi="仿宋" w:eastAsia="仿宋_GB2312" w:cs="宋体"/>
                <w:color w:val="auto"/>
                <w:kern w:val="0"/>
              </w:rPr>
              <w:t>82</w:t>
            </w:r>
          </w:p>
        </w:tc>
        <w:tc>
          <w:tcPr>
            <w:tcW w:w="5595" w:type="dxa"/>
            <w:gridSpan w:val="2"/>
            <w:vAlign w:val="center"/>
          </w:tcPr>
          <w:p w14:paraId="47A28B98">
            <w:pPr>
              <w:jc w:val="left"/>
              <w:rPr>
                <w:rFonts w:ascii="仿宋_GB2312" w:hAnsi="仿宋" w:eastAsia="仿宋_GB2312" w:cs="宋体"/>
                <w:color w:val="auto"/>
                <w:kern w:val="0"/>
              </w:rPr>
            </w:pPr>
            <w:r>
              <w:rPr>
                <w:rFonts w:hint="eastAsia" w:ascii="仿宋_GB2312" w:hAnsi="仿宋" w:eastAsia="仿宋_GB2312" w:cs="宋体"/>
                <w:color w:val="auto"/>
                <w:kern w:val="0"/>
              </w:rPr>
              <w:t>垃圾桶及时上盖，保持清洁。餐厨桶严禁盛放其它垃圾。</w:t>
            </w:r>
          </w:p>
        </w:tc>
        <w:tc>
          <w:tcPr>
            <w:tcW w:w="1070" w:type="dxa"/>
            <w:vAlign w:val="center"/>
          </w:tcPr>
          <w:p w14:paraId="1C3D08B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228B091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D745B1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7974527">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574" w:hRule="exact"/>
          <w:jc w:val="center"/>
        </w:trPr>
        <w:tc>
          <w:tcPr>
            <w:tcW w:w="1018" w:type="dxa"/>
            <w:vMerge w:val="continue"/>
            <w:vAlign w:val="center"/>
          </w:tcPr>
          <w:p w14:paraId="4FE79AF5">
            <w:pPr>
              <w:jc w:val="left"/>
              <w:rPr>
                <w:rFonts w:ascii="仿宋_GB2312" w:hAnsi="仿宋" w:eastAsia="仿宋_GB2312" w:cs="宋体"/>
                <w:color w:val="auto"/>
                <w:kern w:val="0"/>
              </w:rPr>
            </w:pPr>
          </w:p>
        </w:tc>
        <w:tc>
          <w:tcPr>
            <w:tcW w:w="661" w:type="dxa"/>
            <w:vAlign w:val="center"/>
          </w:tcPr>
          <w:p w14:paraId="7ECE61E5">
            <w:pPr>
              <w:jc w:val="center"/>
              <w:rPr>
                <w:rFonts w:ascii="仿宋_GB2312" w:hAnsi="仿宋" w:eastAsia="仿宋_GB2312" w:cs="宋体"/>
                <w:color w:val="auto"/>
                <w:kern w:val="0"/>
              </w:rPr>
            </w:pPr>
            <w:r>
              <w:rPr>
                <w:rFonts w:hint="eastAsia" w:ascii="仿宋_GB2312" w:hAnsi="仿宋" w:eastAsia="仿宋_GB2312" w:cs="宋体"/>
                <w:color w:val="auto"/>
                <w:kern w:val="0"/>
              </w:rPr>
              <w:t>83</w:t>
            </w:r>
          </w:p>
        </w:tc>
        <w:tc>
          <w:tcPr>
            <w:tcW w:w="5595" w:type="dxa"/>
            <w:gridSpan w:val="2"/>
            <w:vAlign w:val="center"/>
          </w:tcPr>
          <w:p w14:paraId="5A60BEB2">
            <w:pPr>
              <w:jc w:val="left"/>
              <w:rPr>
                <w:rFonts w:ascii="仿宋_GB2312" w:hAnsi="仿宋" w:eastAsia="仿宋_GB2312" w:cs="宋体"/>
                <w:color w:val="auto"/>
                <w:kern w:val="0"/>
              </w:rPr>
            </w:pPr>
            <w:r>
              <w:rPr>
                <w:rFonts w:hint="eastAsia" w:ascii="仿宋_GB2312" w:hAnsi="仿宋" w:eastAsia="仿宋_GB2312" w:cs="宋体"/>
                <w:color w:val="auto"/>
                <w:kern w:val="0"/>
              </w:rPr>
              <w:t>垃圾外运过程中要求全部用垃圾袋装好扎口，严禁垃圾袋破损，污水外溢。</w:t>
            </w:r>
          </w:p>
        </w:tc>
        <w:tc>
          <w:tcPr>
            <w:tcW w:w="1070" w:type="dxa"/>
            <w:vAlign w:val="center"/>
          </w:tcPr>
          <w:p w14:paraId="378800AC">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466B59E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004ECD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A97041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51" w:hRule="exact"/>
          <w:jc w:val="center"/>
        </w:trPr>
        <w:tc>
          <w:tcPr>
            <w:tcW w:w="1018" w:type="dxa"/>
            <w:vMerge w:val="continue"/>
            <w:vAlign w:val="center"/>
          </w:tcPr>
          <w:p w14:paraId="733225F9">
            <w:pPr>
              <w:jc w:val="left"/>
              <w:rPr>
                <w:rFonts w:ascii="仿宋_GB2312" w:hAnsi="仿宋" w:eastAsia="仿宋_GB2312" w:cs="宋体"/>
                <w:color w:val="auto"/>
                <w:kern w:val="0"/>
              </w:rPr>
            </w:pPr>
          </w:p>
        </w:tc>
        <w:tc>
          <w:tcPr>
            <w:tcW w:w="661" w:type="dxa"/>
            <w:vAlign w:val="center"/>
          </w:tcPr>
          <w:p w14:paraId="5FF94317">
            <w:pPr>
              <w:jc w:val="center"/>
              <w:rPr>
                <w:rFonts w:ascii="仿宋_GB2312" w:hAnsi="仿宋" w:eastAsia="仿宋_GB2312" w:cs="宋体"/>
                <w:color w:val="auto"/>
                <w:kern w:val="0"/>
              </w:rPr>
            </w:pPr>
            <w:r>
              <w:rPr>
                <w:rFonts w:hint="eastAsia" w:ascii="仿宋_GB2312" w:hAnsi="仿宋" w:eastAsia="仿宋_GB2312" w:cs="宋体"/>
                <w:color w:val="auto"/>
                <w:kern w:val="0"/>
              </w:rPr>
              <w:t>84</w:t>
            </w:r>
          </w:p>
        </w:tc>
        <w:tc>
          <w:tcPr>
            <w:tcW w:w="5595" w:type="dxa"/>
            <w:gridSpan w:val="2"/>
            <w:vAlign w:val="center"/>
          </w:tcPr>
          <w:p w14:paraId="141A2C3C">
            <w:pPr>
              <w:jc w:val="left"/>
              <w:rPr>
                <w:rFonts w:ascii="仿宋_GB2312" w:hAnsi="仿宋" w:eastAsia="仿宋_GB2312" w:cs="宋体"/>
                <w:color w:val="auto"/>
                <w:kern w:val="0"/>
              </w:rPr>
            </w:pPr>
            <w:r>
              <w:rPr>
                <w:rFonts w:hint="eastAsia" w:ascii="仿宋_GB2312" w:hAnsi="仿宋" w:eastAsia="仿宋_GB2312" w:cs="宋体"/>
                <w:color w:val="auto"/>
                <w:kern w:val="0"/>
              </w:rPr>
              <w:t>及时清理沿途污物、定点定时、整洁投放垃圾。</w:t>
            </w:r>
          </w:p>
        </w:tc>
        <w:tc>
          <w:tcPr>
            <w:tcW w:w="1070" w:type="dxa"/>
            <w:vAlign w:val="center"/>
          </w:tcPr>
          <w:p w14:paraId="0CE09F1C">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vAlign w:val="center"/>
          </w:tcPr>
          <w:p w14:paraId="4C979B2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1B00838">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3D56F57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02" w:hRule="atLeast"/>
          <w:jc w:val="center"/>
        </w:trPr>
        <w:tc>
          <w:tcPr>
            <w:tcW w:w="1018" w:type="dxa"/>
            <w:vMerge w:val="restart"/>
            <w:vAlign w:val="center"/>
          </w:tcPr>
          <w:p w14:paraId="23F5B6FC">
            <w:pPr>
              <w:jc w:val="center"/>
              <w:rPr>
                <w:rFonts w:ascii="仿宋_GB2312" w:hAnsi="仿宋" w:eastAsia="仿宋_GB2312" w:cs="宋体"/>
                <w:color w:val="auto"/>
                <w:kern w:val="0"/>
              </w:rPr>
            </w:pPr>
            <w:r>
              <w:rPr>
                <w:rFonts w:hint="eastAsia" w:ascii="仿宋_GB2312" w:hAnsi="仿宋" w:eastAsia="仿宋_GB2312" w:cs="宋体"/>
                <w:color w:val="auto"/>
                <w:kern w:val="0"/>
              </w:rPr>
              <w:t>剩菜</w:t>
            </w:r>
          </w:p>
          <w:p w14:paraId="534FAED9">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vAlign w:val="center"/>
          </w:tcPr>
          <w:p w14:paraId="46BC4842">
            <w:pPr>
              <w:jc w:val="center"/>
              <w:rPr>
                <w:rFonts w:ascii="仿宋_GB2312" w:hAnsi="仿宋" w:eastAsia="仿宋_GB2312" w:cs="宋体"/>
                <w:color w:val="auto"/>
                <w:kern w:val="0"/>
              </w:rPr>
            </w:pPr>
            <w:r>
              <w:rPr>
                <w:rFonts w:hint="eastAsia" w:ascii="仿宋_GB2312" w:hAnsi="仿宋" w:eastAsia="仿宋_GB2312" w:cs="宋体"/>
                <w:color w:val="auto"/>
                <w:kern w:val="0"/>
              </w:rPr>
              <w:t>85</w:t>
            </w:r>
          </w:p>
        </w:tc>
        <w:tc>
          <w:tcPr>
            <w:tcW w:w="5595" w:type="dxa"/>
            <w:gridSpan w:val="2"/>
            <w:vAlign w:val="center"/>
          </w:tcPr>
          <w:p w14:paraId="59CCB72D">
            <w:pPr>
              <w:jc w:val="left"/>
              <w:rPr>
                <w:rFonts w:ascii="仿宋_GB2312" w:hAnsi="仿宋" w:eastAsia="仿宋_GB2312" w:cs="宋体"/>
                <w:color w:val="auto"/>
                <w:kern w:val="0"/>
              </w:rPr>
            </w:pPr>
            <w:r>
              <w:rPr>
                <w:rFonts w:hint="eastAsia" w:ascii="仿宋_GB2312" w:hAnsi="仿宋" w:eastAsia="仿宋_GB2312" w:cs="宋体"/>
                <w:color w:val="auto"/>
                <w:kern w:val="0"/>
              </w:rPr>
              <w:t>素菜、混炒菜按要求处理，纯荤菜应专柜冷藏。</w:t>
            </w:r>
          </w:p>
        </w:tc>
        <w:tc>
          <w:tcPr>
            <w:tcW w:w="1070" w:type="dxa"/>
            <w:vAlign w:val="center"/>
          </w:tcPr>
          <w:p w14:paraId="0E5D31BD">
            <w:pPr>
              <w:jc w:val="center"/>
              <w:rPr>
                <w:rFonts w:ascii="仿宋_GB2312" w:hAnsi="仿宋" w:eastAsia="仿宋_GB2312" w:cs="宋体"/>
                <w:color w:val="auto"/>
                <w:kern w:val="0"/>
              </w:rPr>
            </w:pPr>
            <w:r>
              <w:rPr>
                <w:rFonts w:hint="eastAsia" w:ascii="仿宋_GB2312" w:hAnsi="仿宋" w:eastAsia="仿宋_GB2312" w:cs="宋体"/>
                <w:color w:val="auto"/>
                <w:kern w:val="0"/>
              </w:rPr>
              <w:t>4分</w:t>
            </w:r>
          </w:p>
        </w:tc>
        <w:tc>
          <w:tcPr>
            <w:tcW w:w="535" w:type="dxa"/>
            <w:vAlign w:val="center"/>
          </w:tcPr>
          <w:p w14:paraId="3F61D08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F40F8EF">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1B4E455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17" w:hRule="exact"/>
          <w:jc w:val="center"/>
        </w:trPr>
        <w:tc>
          <w:tcPr>
            <w:tcW w:w="1018" w:type="dxa"/>
            <w:vMerge w:val="continue"/>
            <w:vAlign w:val="center"/>
          </w:tcPr>
          <w:p w14:paraId="3995F716">
            <w:pPr>
              <w:jc w:val="left"/>
              <w:rPr>
                <w:rFonts w:ascii="仿宋_GB2312" w:hAnsi="仿宋" w:eastAsia="仿宋_GB2312" w:cs="宋体"/>
                <w:color w:val="auto"/>
                <w:kern w:val="0"/>
              </w:rPr>
            </w:pPr>
          </w:p>
        </w:tc>
        <w:tc>
          <w:tcPr>
            <w:tcW w:w="661" w:type="dxa"/>
            <w:vAlign w:val="center"/>
          </w:tcPr>
          <w:p w14:paraId="3AEC58CD">
            <w:pPr>
              <w:jc w:val="center"/>
              <w:rPr>
                <w:rFonts w:ascii="仿宋_GB2312" w:hAnsi="仿宋" w:eastAsia="仿宋_GB2312" w:cs="宋体"/>
                <w:color w:val="auto"/>
                <w:kern w:val="0"/>
              </w:rPr>
            </w:pPr>
            <w:r>
              <w:rPr>
                <w:rFonts w:hint="eastAsia" w:ascii="仿宋_GB2312" w:hAnsi="仿宋" w:eastAsia="仿宋_GB2312" w:cs="宋体"/>
                <w:color w:val="auto"/>
                <w:kern w:val="0"/>
              </w:rPr>
              <w:t>86</w:t>
            </w:r>
          </w:p>
        </w:tc>
        <w:tc>
          <w:tcPr>
            <w:tcW w:w="5595" w:type="dxa"/>
            <w:gridSpan w:val="2"/>
            <w:vAlign w:val="center"/>
          </w:tcPr>
          <w:p w14:paraId="4903488D">
            <w:pPr>
              <w:jc w:val="left"/>
              <w:rPr>
                <w:rFonts w:ascii="仿宋_GB2312" w:hAnsi="仿宋" w:eastAsia="仿宋_GB2312" w:cs="宋体"/>
                <w:color w:val="auto"/>
                <w:kern w:val="0"/>
              </w:rPr>
            </w:pPr>
            <w:r>
              <w:rPr>
                <w:rFonts w:hint="eastAsia" w:ascii="仿宋_GB2312" w:hAnsi="仿宋" w:eastAsia="仿宋_GB2312" w:cs="宋体"/>
                <w:color w:val="auto"/>
                <w:kern w:val="0"/>
              </w:rPr>
              <w:t>剩米饭要晾凉摊平，存放于干爽的盘里通风保存，夏季必需冷藏。</w:t>
            </w:r>
          </w:p>
        </w:tc>
        <w:tc>
          <w:tcPr>
            <w:tcW w:w="1070" w:type="dxa"/>
            <w:vAlign w:val="center"/>
          </w:tcPr>
          <w:p w14:paraId="6D9BA3D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0384BAF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60F4299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30FBC3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06" w:hRule="exact"/>
          <w:jc w:val="center"/>
        </w:trPr>
        <w:tc>
          <w:tcPr>
            <w:tcW w:w="1018" w:type="dxa"/>
            <w:vMerge w:val="continue"/>
            <w:vAlign w:val="center"/>
          </w:tcPr>
          <w:p w14:paraId="4684F0E4">
            <w:pPr>
              <w:jc w:val="left"/>
              <w:rPr>
                <w:rFonts w:ascii="仿宋_GB2312" w:hAnsi="仿宋" w:eastAsia="仿宋_GB2312" w:cs="宋体"/>
                <w:color w:val="auto"/>
                <w:kern w:val="0"/>
              </w:rPr>
            </w:pPr>
          </w:p>
        </w:tc>
        <w:tc>
          <w:tcPr>
            <w:tcW w:w="661" w:type="dxa"/>
            <w:vAlign w:val="center"/>
          </w:tcPr>
          <w:p w14:paraId="4B20E40B">
            <w:pPr>
              <w:jc w:val="center"/>
              <w:rPr>
                <w:rFonts w:ascii="仿宋_GB2312" w:hAnsi="仿宋" w:eastAsia="仿宋_GB2312" w:cs="宋体"/>
                <w:color w:val="auto"/>
                <w:kern w:val="0"/>
              </w:rPr>
            </w:pPr>
            <w:r>
              <w:rPr>
                <w:rFonts w:hint="eastAsia" w:ascii="仿宋_GB2312" w:hAnsi="仿宋" w:eastAsia="仿宋_GB2312" w:cs="宋体"/>
                <w:color w:val="auto"/>
                <w:kern w:val="0"/>
              </w:rPr>
              <w:t>87</w:t>
            </w:r>
          </w:p>
        </w:tc>
        <w:tc>
          <w:tcPr>
            <w:tcW w:w="5595" w:type="dxa"/>
            <w:gridSpan w:val="2"/>
            <w:vAlign w:val="center"/>
          </w:tcPr>
          <w:p w14:paraId="2FB17484">
            <w:pPr>
              <w:jc w:val="left"/>
              <w:rPr>
                <w:rFonts w:ascii="仿宋_GB2312" w:hAnsi="仿宋" w:eastAsia="仿宋_GB2312" w:cs="宋体"/>
                <w:color w:val="auto"/>
                <w:kern w:val="0"/>
              </w:rPr>
            </w:pPr>
            <w:r>
              <w:rPr>
                <w:rFonts w:hint="eastAsia" w:ascii="仿宋_GB2312" w:hAnsi="仿宋" w:eastAsia="仿宋_GB2312" w:cs="宋体"/>
                <w:color w:val="auto"/>
                <w:kern w:val="0"/>
              </w:rPr>
              <w:t>剩余点心必须用整理箱专柜冷藏存放。碗底料、高汤不过夜。</w:t>
            </w:r>
          </w:p>
        </w:tc>
        <w:tc>
          <w:tcPr>
            <w:tcW w:w="1070" w:type="dxa"/>
            <w:vAlign w:val="center"/>
          </w:tcPr>
          <w:p w14:paraId="630558C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0AA0D33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20DF6A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1534E51">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34" w:hRule="exact"/>
          <w:jc w:val="center"/>
        </w:trPr>
        <w:tc>
          <w:tcPr>
            <w:tcW w:w="1018" w:type="dxa"/>
            <w:vMerge w:val="continue"/>
            <w:tcBorders>
              <w:bottom w:val="single" w:color="auto" w:sz="4" w:space="0"/>
            </w:tcBorders>
            <w:vAlign w:val="center"/>
          </w:tcPr>
          <w:p w14:paraId="59BCB904">
            <w:pPr>
              <w:jc w:val="left"/>
              <w:rPr>
                <w:rFonts w:ascii="仿宋_GB2312" w:hAnsi="仿宋" w:eastAsia="仿宋_GB2312" w:cs="宋体"/>
                <w:color w:val="auto"/>
                <w:kern w:val="0"/>
              </w:rPr>
            </w:pPr>
          </w:p>
        </w:tc>
        <w:tc>
          <w:tcPr>
            <w:tcW w:w="661" w:type="dxa"/>
            <w:tcBorders>
              <w:bottom w:val="single" w:color="auto" w:sz="4" w:space="0"/>
            </w:tcBorders>
            <w:vAlign w:val="center"/>
          </w:tcPr>
          <w:p w14:paraId="4421DC8A">
            <w:pPr>
              <w:jc w:val="center"/>
              <w:rPr>
                <w:rFonts w:ascii="仿宋_GB2312" w:hAnsi="仿宋" w:eastAsia="仿宋_GB2312" w:cs="宋体"/>
                <w:color w:val="auto"/>
                <w:kern w:val="0"/>
              </w:rPr>
            </w:pPr>
            <w:r>
              <w:rPr>
                <w:rFonts w:hint="eastAsia" w:ascii="仿宋_GB2312" w:hAnsi="仿宋" w:eastAsia="仿宋_GB2312" w:cs="宋体"/>
                <w:color w:val="auto"/>
                <w:kern w:val="0"/>
              </w:rPr>
              <w:t>88</w:t>
            </w:r>
          </w:p>
        </w:tc>
        <w:tc>
          <w:tcPr>
            <w:tcW w:w="5595" w:type="dxa"/>
            <w:gridSpan w:val="2"/>
            <w:vAlign w:val="center"/>
          </w:tcPr>
          <w:p w14:paraId="0F24254A">
            <w:pPr>
              <w:jc w:val="left"/>
              <w:rPr>
                <w:rFonts w:ascii="仿宋_GB2312" w:hAnsi="仿宋" w:eastAsia="仿宋_GB2312" w:cs="宋体"/>
                <w:color w:val="auto"/>
                <w:kern w:val="0"/>
              </w:rPr>
            </w:pPr>
            <w:r>
              <w:rPr>
                <w:rFonts w:hint="eastAsia" w:ascii="仿宋_GB2312" w:hAnsi="仿宋" w:eastAsia="仿宋_GB2312" w:cs="宋体"/>
                <w:color w:val="auto"/>
                <w:kern w:val="0"/>
              </w:rPr>
              <w:t>纯荤菜及点心再次销售必须烧熟蒸透（中心温度达到70度以上），出售前由班长以上管理人员进行质量鉴定后方可售卖。</w:t>
            </w:r>
          </w:p>
        </w:tc>
        <w:tc>
          <w:tcPr>
            <w:tcW w:w="1070" w:type="dxa"/>
            <w:vAlign w:val="center"/>
          </w:tcPr>
          <w:p w14:paraId="3B3713C7">
            <w:pPr>
              <w:jc w:val="center"/>
              <w:rPr>
                <w:rFonts w:ascii="仿宋_GB2312" w:hAnsi="仿宋" w:eastAsia="仿宋_GB2312" w:cs="宋体"/>
                <w:color w:val="auto"/>
                <w:kern w:val="0"/>
              </w:rPr>
            </w:pPr>
            <w:r>
              <w:rPr>
                <w:rFonts w:ascii="仿宋_GB2312" w:hAnsi="仿宋" w:eastAsia="仿宋_GB2312" w:cs="宋体"/>
                <w:color w:val="auto"/>
                <w:kern w:val="0"/>
              </w:rPr>
              <w:t>4</w:t>
            </w:r>
            <w:r>
              <w:rPr>
                <w:rFonts w:hint="eastAsia" w:ascii="仿宋_GB2312" w:hAnsi="仿宋" w:eastAsia="仿宋_GB2312" w:cs="宋体"/>
                <w:color w:val="auto"/>
                <w:kern w:val="0"/>
              </w:rPr>
              <w:t>分</w:t>
            </w:r>
          </w:p>
        </w:tc>
        <w:tc>
          <w:tcPr>
            <w:tcW w:w="535" w:type="dxa"/>
            <w:vAlign w:val="center"/>
          </w:tcPr>
          <w:p w14:paraId="6156B70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D9D71AE">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2D59554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76" w:hRule="exact"/>
          <w:jc w:val="center"/>
        </w:trPr>
        <w:tc>
          <w:tcPr>
            <w:tcW w:w="1018" w:type="dxa"/>
            <w:vMerge w:val="restart"/>
            <w:tcBorders>
              <w:top w:val="single" w:color="auto" w:sz="4" w:space="0"/>
            </w:tcBorders>
            <w:vAlign w:val="center"/>
          </w:tcPr>
          <w:p w14:paraId="076F330B">
            <w:pPr>
              <w:jc w:val="center"/>
              <w:rPr>
                <w:rFonts w:ascii="仿宋_GB2312" w:hAnsi="仿宋" w:eastAsia="仿宋_GB2312" w:cs="宋体"/>
                <w:color w:val="auto"/>
                <w:kern w:val="0"/>
              </w:rPr>
            </w:pPr>
            <w:r>
              <w:rPr>
                <w:rFonts w:hint="eastAsia" w:ascii="仿宋_GB2312" w:hAnsi="仿宋" w:eastAsia="仿宋_GB2312" w:cs="宋体"/>
                <w:color w:val="auto"/>
                <w:kern w:val="0"/>
              </w:rPr>
              <w:t>安全</w:t>
            </w:r>
          </w:p>
          <w:p w14:paraId="49818363">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tcBorders>
            <w:vAlign w:val="center"/>
          </w:tcPr>
          <w:p w14:paraId="101127B5">
            <w:pPr>
              <w:jc w:val="center"/>
              <w:rPr>
                <w:rFonts w:ascii="仿宋_GB2312" w:hAnsi="仿宋" w:eastAsia="仿宋_GB2312" w:cs="宋体"/>
                <w:color w:val="auto"/>
                <w:kern w:val="0"/>
              </w:rPr>
            </w:pPr>
            <w:r>
              <w:rPr>
                <w:rFonts w:hint="eastAsia" w:ascii="仿宋_GB2312" w:hAnsi="仿宋" w:eastAsia="仿宋_GB2312" w:cs="宋体"/>
                <w:color w:val="auto"/>
                <w:kern w:val="0"/>
              </w:rPr>
              <w:t>89</w:t>
            </w:r>
          </w:p>
        </w:tc>
        <w:tc>
          <w:tcPr>
            <w:tcW w:w="5595" w:type="dxa"/>
            <w:gridSpan w:val="2"/>
            <w:vAlign w:val="center"/>
          </w:tcPr>
          <w:p w14:paraId="073F5AD1">
            <w:pPr>
              <w:jc w:val="left"/>
              <w:rPr>
                <w:rFonts w:ascii="仿宋_GB2312" w:hAnsi="仿宋" w:eastAsia="仿宋_GB2312" w:cs="宋体"/>
                <w:color w:val="auto"/>
                <w:kern w:val="0"/>
              </w:rPr>
            </w:pPr>
            <w:r>
              <w:rPr>
                <w:rFonts w:hint="eastAsia" w:ascii="仿宋_GB2312" w:hAnsi="仿宋" w:eastAsia="仿宋_GB2312" w:cs="宋体"/>
                <w:color w:val="auto"/>
                <w:kern w:val="0"/>
              </w:rPr>
              <w:t>凉菜、凉皮、凉面不允许制作，禁止销售冷、冰饮系列。</w:t>
            </w:r>
          </w:p>
        </w:tc>
        <w:tc>
          <w:tcPr>
            <w:tcW w:w="1070" w:type="dxa"/>
            <w:vAlign w:val="center"/>
          </w:tcPr>
          <w:p w14:paraId="162168E6">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0658090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8B4BC2F">
            <w:pPr>
              <w:jc w:val="center"/>
              <w:rPr>
                <w:rFonts w:ascii="仿宋_GB2312" w:hAnsi="仿宋" w:eastAsia="仿宋_GB2312" w:cs="宋体"/>
                <w:color w:val="auto"/>
                <w:kern w:val="0"/>
              </w:rPr>
            </w:pPr>
            <w:r>
              <w:rPr>
                <w:rFonts w:ascii="仿宋_GB2312" w:hAnsi="仿宋" w:eastAsia="仿宋_GB2312" w:cs="宋体"/>
                <w:color w:val="auto"/>
                <w:kern w:val="0"/>
              </w:rPr>
              <w:t>2</w:t>
            </w:r>
            <w:r>
              <w:rPr>
                <w:rFonts w:hint="eastAsia" w:ascii="仿宋_GB2312" w:hAnsi="仿宋" w:eastAsia="仿宋_GB2312" w:cs="宋体"/>
                <w:color w:val="auto"/>
                <w:kern w:val="0"/>
              </w:rPr>
              <w:t>000</w:t>
            </w:r>
          </w:p>
        </w:tc>
      </w:tr>
      <w:tr w14:paraId="391E973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5C0FBBB0">
            <w:pPr>
              <w:jc w:val="left"/>
              <w:rPr>
                <w:rFonts w:ascii="仿宋_GB2312" w:hAnsi="仿宋" w:eastAsia="仿宋_GB2312" w:cs="宋体"/>
                <w:color w:val="auto"/>
                <w:kern w:val="0"/>
              </w:rPr>
            </w:pPr>
          </w:p>
        </w:tc>
        <w:tc>
          <w:tcPr>
            <w:tcW w:w="661" w:type="dxa"/>
            <w:vAlign w:val="center"/>
          </w:tcPr>
          <w:p w14:paraId="6AF61C68">
            <w:pPr>
              <w:jc w:val="center"/>
              <w:rPr>
                <w:rFonts w:ascii="仿宋_GB2312" w:hAnsi="仿宋" w:eastAsia="仿宋_GB2312" w:cs="宋体"/>
                <w:color w:val="auto"/>
                <w:kern w:val="0"/>
              </w:rPr>
            </w:pPr>
            <w:r>
              <w:rPr>
                <w:rFonts w:hint="eastAsia" w:ascii="仿宋_GB2312" w:hAnsi="仿宋" w:eastAsia="仿宋_GB2312" w:cs="宋体"/>
                <w:color w:val="auto"/>
                <w:kern w:val="0"/>
              </w:rPr>
              <w:t>90</w:t>
            </w:r>
          </w:p>
        </w:tc>
        <w:tc>
          <w:tcPr>
            <w:tcW w:w="5595" w:type="dxa"/>
            <w:gridSpan w:val="2"/>
            <w:vAlign w:val="center"/>
          </w:tcPr>
          <w:p w14:paraId="5640C6F5">
            <w:pPr>
              <w:jc w:val="left"/>
              <w:rPr>
                <w:rFonts w:ascii="仿宋_GB2312" w:hAnsi="仿宋" w:eastAsia="仿宋_GB2312" w:cs="宋体"/>
                <w:color w:val="auto"/>
                <w:kern w:val="0"/>
              </w:rPr>
            </w:pPr>
            <w:r>
              <w:rPr>
                <w:rFonts w:hint="eastAsia" w:ascii="仿宋_GB2312" w:hAnsi="仿宋" w:eastAsia="仿宋_GB2312" w:cs="宋体"/>
                <w:color w:val="auto"/>
                <w:kern w:val="0"/>
              </w:rPr>
              <w:t>食品处理区保持清洁，不得存放有毒、有害（如清洁剂等）物品。电击式灭蝇灯不能悬挂在操作台上方。</w:t>
            </w:r>
          </w:p>
        </w:tc>
        <w:tc>
          <w:tcPr>
            <w:tcW w:w="1070" w:type="dxa"/>
            <w:vAlign w:val="center"/>
          </w:tcPr>
          <w:p w14:paraId="0B31769C">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vAlign w:val="center"/>
          </w:tcPr>
          <w:p w14:paraId="2287A88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6A6DE63A">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687D4B8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78E90C0A">
            <w:pPr>
              <w:jc w:val="left"/>
              <w:rPr>
                <w:rFonts w:ascii="仿宋_GB2312" w:hAnsi="仿宋" w:eastAsia="仿宋_GB2312" w:cs="宋体"/>
                <w:color w:val="auto"/>
                <w:kern w:val="0"/>
              </w:rPr>
            </w:pPr>
          </w:p>
        </w:tc>
        <w:tc>
          <w:tcPr>
            <w:tcW w:w="661" w:type="dxa"/>
            <w:vAlign w:val="center"/>
          </w:tcPr>
          <w:p w14:paraId="645F29D3">
            <w:pPr>
              <w:jc w:val="center"/>
              <w:rPr>
                <w:rFonts w:ascii="仿宋_GB2312" w:hAnsi="仿宋" w:eastAsia="仿宋_GB2312" w:cs="宋体"/>
                <w:color w:val="auto"/>
                <w:kern w:val="0"/>
              </w:rPr>
            </w:pPr>
            <w:r>
              <w:rPr>
                <w:rFonts w:hint="eastAsia" w:ascii="仿宋_GB2312" w:hAnsi="仿宋" w:eastAsia="仿宋_GB2312" w:cs="宋体"/>
                <w:color w:val="auto"/>
                <w:kern w:val="0"/>
              </w:rPr>
              <w:t>91</w:t>
            </w:r>
          </w:p>
        </w:tc>
        <w:tc>
          <w:tcPr>
            <w:tcW w:w="5595" w:type="dxa"/>
            <w:gridSpan w:val="2"/>
            <w:vAlign w:val="center"/>
          </w:tcPr>
          <w:p w14:paraId="1FF6065B">
            <w:pPr>
              <w:jc w:val="left"/>
              <w:rPr>
                <w:rFonts w:ascii="仿宋_GB2312" w:hAnsi="仿宋" w:eastAsia="仿宋_GB2312" w:cs="宋体"/>
                <w:color w:val="auto"/>
                <w:kern w:val="0"/>
              </w:rPr>
            </w:pPr>
            <w:r>
              <w:rPr>
                <w:rFonts w:hint="eastAsia" w:ascii="仿宋_GB2312" w:hAnsi="仿宋" w:eastAsia="仿宋_GB2312" w:cs="宋体"/>
                <w:color w:val="auto"/>
                <w:kern w:val="0"/>
              </w:rPr>
              <w:t>每餐结束及时关闭水、电、天然气阀门，并做好记录。严禁使用接线板连接设备。</w:t>
            </w:r>
          </w:p>
        </w:tc>
        <w:tc>
          <w:tcPr>
            <w:tcW w:w="1070" w:type="dxa"/>
            <w:vAlign w:val="center"/>
          </w:tcPr>
          <w:p w14:paraId="10E1095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10C1902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D9349B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5E537E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11" w:hRule="exact"/>
          <w:jc w:val="center"/>
        </w:trPr>
        <w:tc>
          <w:tcPr>
            <w:tcW w:w="1018" w:type="dxa"/>
            <w:vMerge w:val="continue"/>
            <w:vAlign w:val="center"/>
          </w:tcPr>
          <w:p w14:paraId="21314B37">
            <w:pPr>
              <w:jc w:val="left"/>
              <w:rPr>
                <w:rFonts w:ascii="仿宋_GB2312" w:hAnsi="仿宋" w:eastAsia="仿宋_GB2312" w:cs="宋体"/>
                <w:color w:val="auto"/>
                <w:kern w:val="0"/>
              </w:rPr>
            </w:pPr>
          </w:p>
        </w:tc>
        <w:tc>
          <w:tcPr>
            <w:tcW w:w="661" w:type="dxa"/>
            <w:vAlign w:val="center"/>
          </w:tcPr>
          <w:p w14:paraId="27B1C44A">
            <w:pPr>
              <w:jc w:val="center"/>
              <w:rPr>
                <w:rFonts w:ascii="仿宋_GB2312" w:hAnsi="仿宋" w:eastAsia="仿宋_GB2312" w:cs="宋体"/>
                <w:color w:val="auto"/>
                <w:kern w:val="0"/>
              </w:rPr>
            </w:pPr>
            <w:r>
              <w:rPr>
                <w:rFonts w:hint="eastAsia" w:ascii="仿宋_GB2312" w:hAnsi="仿宋" w:eastAsia="仿宋_GB2312" w:cs="宋体"/>
                <w:color w:val="auto"/>
                <w:kern w:val="0"/>
              </w:rPr>
              <w:t>92</w:t>
            </w:r>
          </w:p>
        </w:tc>
        <w:tc>
          <w:tcPr>
            <w:tcW w:w="5595" w:type="dxa"/>
            <w:gridSpan w:val="2"/>
            <w:vAlign w:val="center"/>
          </w:tcPr>
          <w:p w14:paraId="72B72BB2">
            <w:pPr>
              <w:jc w:val="left"/>
              <w:rPr>
                <w:rFonts w:ascii="仿宋_GB2312" w:hAnsi="仿宋" w:eastAsia="仿宋_GB2312" w:cs="宋体"/>
                <w:color w:val="auto"/>
                <w:kern w:val="0"/>
              </w:rPr>
            </w:pPr>
            <w:r>
              <w:rPr>
                <w:rFonts w:hint="eastAsia" w:ascii="仿宋_GB2312" w:hAnsi="仿宋" w:eastAsia="仿宋_GB2312" w:cs="宋体"/>
                <w:b/>
                <w:bCs/>
                <w:color w:val="auto"/>
                <w:kern w:val="0"/>
              </w:rPr>
              <w:t>每月1号</w:t>
            </w:r>
            <w:r>
              <w:rPr>
                <w:rFonts w:hint="eastAsia" w:ascii="仿宋_GB2312" w:hAnsi="仿宋" w:eastAsia="仿宋_GB2312" w:cs="宋体"/>
                <w:color w:val="auto"/>
                <w:kern w:val="0"/>
              </w:rPr>
              <w:t>对消防器材进行检查并填写记录，</w:t>
            </w:r>
          </w:p>
        </w:tc>
        <w:tc>
          <w:tcPr>
            <w:tcW w:w="1070" w:type="dxa"/>
            <w:vAlign w:val="center"/>
          </w:tcPr>
          <w:p w14:paraId="0B91877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1AF87BA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E001A2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3F010F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60" w:hRule="exact"/>
          <w:jc w:val="center"/>
        </w:trPr>
        <w:tc>
          <w:tcPr>
            <w:tcW w:w="1018" w:type="dxa"/>
            <w:vMerge w:val="restart"/>
            <w:vAlign w:val="center"/>
          </w:tcPr>
          <w:p w14:paraId="39DE5721">
            <w:pPr>
              <w:jc w:val="center"/>
              <w:rPr>
                <w:rFonts w:ascii="仿宋_GB2312" w:hAnsi="仿宋" w:eastAsia="仿宋_GB2312" w:cs="宋体"/>
                <w:color w:val="auto"/>
                <w:kern w:val="0"/>
              </w:rPr>
            </w:pPr>
            <w:r>
              <w:rPr>
                <w:rFonts w:hint="eastAsia" w:ascii="仿宋_GB2312" w:hAnsi="仿宋" w:eastAsia="仿宋_GB2312" w:cs="宋体"/>
                <w:color w:val="auto"/>
                <w:kern w:val="0"/>
              </w:rPr>
              <w:t>台账</w:t>
            </w:r>
          </w:p>
          <w:p w14:paraId="13050078">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vAlign w:val="center"/>
          </w:tcPr>
          <w:p w14:paraId="6BF91563">
            <w:pPr>
              <w:jc w:val="center"/>
              <w:rPr>
                <w:rFonts w:ascii="仿宋_GB2312" w:hAnsi="仿宋" w:eastAsia="仿宋_GB2312" w:cs="宋体"/>
                <w:color w:val="auto"/>
                <w:kern w:val="0"/>
              </w:rPr>
            </w:pPr>
            <w:r>
              <w:rPr>
                <w:rFonts w:hint="eastAsia" w:ascii="仿宋_GB2312" w:hAnsi="仿宋" w:eastAsia="仿宋_GB2312" w:cs="宋体"/>
                <w:color w:val="auto"/>
                <w:kern w:val="0"/>
              </w:rPr>
              <w:t>93</w:t>
            </w:r>
          </w:p>
        </w:tc>
        <w:tc>
          <w:tcPr>
            <w:tcW w:w="5595" w:type="dxa"/>
            <w:gridSpan w:val="2"/>
            <w:vAlign w:val="center"/>
          </w:tcPr>
          <w:p w14:paraId="136E6CF4">
            <w:pPr>
              <w:jc w:val="left"/>
              <w:rPr>
                <w:rFonts w:ascii="仿宋_GB2312" w:hAnsi="仿宋" w:eastAsia="仿宋_GB2312" w:cs="宋体"/>
                <w:color w:val="auto"/>
                <w:kern w:val="0"/>
              </w:rPr>
            </w:pPr>
            <w:r>
              <w:rPr>
                <w:rFonts w:hint="eastAsia" w:ascii="仿宋_GB2312" w:hAnsi="仿宋" w:eastAsia="仿宋_GB2312" w:cs="宋体"/>
                <w:color w:val="auto"/>
                <w:kern w:val="0"/>
              </w:rPr>
              <w:t>学校食堂餐饮经营许可证、量化分级公示牌放于就餐场所的醒目位置。不得超范围经营。</w:t>
            </w:r>
          </w:p>
        </w:tc>
        <w:tc>
          <w:tcPr>
            <w:tcW w:w="1070" w:type="dxa"/>
            <w:vAlign w:val="center"/>
          </w:tcPr>
          <w:p w14:paraId="48F87DCA">
            <w:pPr>
              <w:jc w:val="center"/>
              <w:rPr>
                <w:rFonts w:ascii="仿宋_GB2312" w:hAnsi="仿宋" w:eastAsia="仿宋_GB2312" w:cs="宋体"/>
                <w:color w:val="auto"/>
                <w:kern w:val="0"/>
              </w:rPr>
            </w:pPr>
            <w:r>
              <w:rPr>
                <w:rFonts w:hint="eastAsia" w:ascii="仿宋_GB2312" w:hAnsi="仿宋" w:eastAsia="仿宋_GB2312" w:cs="宋体"/>
                <w:color w:val="auto"/>
                <w:kern w:val="0"/>
              </w:rPr>
              <w:t>1</w:t>
            </w: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16424CC7">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3142CDCE">
            <w:pPr>
              <w:jc w:val="center"/>
              <w:rPr>
                <w:rFonts w:ascii="仿宋_GB2312" w:hAnsi="仿宋" w:eastAsia="仿宋_GB2312" w:cs="宋体"/>
                <w:color w:val="auto"/>
                <w:kern w:val="0"/>
              </w:rPr>
            </w:pPr>
            <w:r>
              <w:rPr>
                <w:rFonts w:hint="eastAsia" w:ascii="仿宋_GB2312" w:hAnsi="仿宋" w:eastAsia="仿宋_GB2312" w:cs="宋体"/>
                <w:color w:val="auto"/>
                <w:kern w:val="0"/>
              </w:rPr>
              <w:t>50</w:t>
            </w:r>
            <w:r>
              <w:rPr>
                <w:rFonts w:ascii="仿宋_GB2312" w:hAnsi="仿宋" w:eastAsia="仿宋_GB2312" w:cs="宋体"/>
                <w:color w:val="auto"/>
                <w:kern w:val="0"/>
              </w:rPr>
              <w:t>-2000</w:t>
            </w:r>
          </w:p>
        </w:tc>
      </w:tr>
      <w:tr w14:paraId="206C66E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297" w:hRule="exact"/>
          <w:jc w:val="center"/>
        </w:trPr>
        <w:tc>
          <w:tcPr>
            <w:tcW w:w="1018" w:type="dxa"/>
            <w:vMerge w:val="continue"/>
            <w:vAlign w:val="center"/>
          </w:tcPr>
          <w:p w14:paraId="652F5FA3">
            <w:pPr>
              <w:jc w:val="left"/>
              <w:rPr>
                <w:rFonts w:ascii="仿宋_GB2312" w:hAnsi="仿宋" w:eastAsia="仿宋_GB2312" w:cs="宋体"/>
                <w:color w:val="auto"/>
                <w:kern w:val="0"/>
              </w:rPr>
            </w:pPr>
          </w:p>
        </w:tc>
        <w:tc>
          <w:tcPr>
            <w:tcW w:w="661" w:type="dxa"/>
            <w:vAlign w:val="center"/>
          </w:tcPr>
          <w:p w14:paraId="509DEFDF">
            <w:pPr>
              <w:jc w:val="center"/>
              <w:rPr>
                <w:rFonts w:ascii="仿宋_GB2312" w:hAnsi="仿宋" w:eastAsia="仿宋_GB2312" w:cs="宋体"/>
                <w:color w:val="auto"/>
                <w:kern w:val="0"/>
              </w:rPr>
            </w:pPr>
            <w:r>
              <w:rPr>
                <w:rFonts w:hint="eastAsia" w:ascii="仿宋_GB2312" w:hAnsi="仿宋" w:eastAsia="仿宋_GB2312" w:cs="宋体"/>
                <w:color w:val="auto"/>
                <w:kern w:val="0"/>
              </w:rPr>
              <w:t>94</w:t>
            </w:r>
          </w:p>
        </w:tc>
        <w:tc>
          <w:tcPr>
            <w:tcW w:w="5595" w:type="dxa"/>
            <w:gridSpan w:val="2"/>
            <w:vAlign w:val="center"/>
          </w:tcPr>
          <w:p w14:paraId="3B7C308B">
            <w:pPr>
              <w:jc w:val="left"/>
              <w:rPr>
                <w:rFonts w:ascii="仿宋_GB2312" w:hAnsi="仿宋" w:eastAsia="仿宋_GB2312" w:cs="宋体"/>
                <w:color w:val="auto"/>
                <w:kern w:val="0"/>
              </w:rPr>
            </w:pPr>
            <w:r>
              <w:rPr>
                <w:rFonts w:hint="eastAsia" w:ascii="仿宋_GB2312" w:hAnsi="仿宋" w:eastAsia="仿宋_GB2312" w:cs="宋体"/>
                <w:color w:val="auto"/>
                <w:spacing w:val="-10"/>
                <w:kern w:val="0"/>
              </w:rPr>
              <w:t>建立员工档案，留存身份证复印件及健康证、培训档案</w:t>
            </w:r>
            <w:r>
              <w:rPr>
                <w:rFonts w:hint="eastAsia" w:ascii="仿宋_GB2312" w:hAnsi="仿宋" w:eastAsia="仿宋_GB2312" w:cs="宋体"/>
                <w:color w:val="auto"/>
                <w:kern w:val="0"/>
              </w:rPr>
              <w:t>。</w:t>
            </w:r>
          </w:p>
        </w:tc>
        <w:tc>
          <w:tcPr>
            <w:tcW w:w="1070" w:type="dxa"/>
            <w:vAlign w:val="center"/>
          </w:tcPr>
          <w:p w14:paraId="5455C5F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59C5B634">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41B4A1D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159D0F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898" w:hRule="exact"/>
          <w:jc w:val="center"/>
        </w:trPr>
        <w:tc>
          <w:tcPr>
            <w:tcW w:w="1018" w:type="dxa"/>
            <w:vMerge w:val="continue"/>
            <w:vAlign w:val="center"/>
          </w:tcPr>
          <w:p w14:paraId="30C4CB37">
            <w:pPr>
              <w:jc w:val="left"/>
              <w:rPr>
                <w:rFonts w:ascii="仿宋_GB2312" w:hAnsi="仿宋" w:eastAsia="仿宋_GB2312" w:cs="宋体"/>
                <w:color w:val="auto"/>
                <w:kern w:val="0"/>
              </w:rPr>
            </w:pPr>
          </w:p>
        </w:tc>
        <w:tc>
          <w:tcPr>
            <w:tcW w:w="661" w:type="dxa"/>
            <w:vAlign w:val="center"/>
          </w:tcPr>
          <w:p w14:paraId="131E439A">
            <w:pPr>
              <w:jc w:val="center"/>
              <w:rPr>
                <w:rFonts w:ascii="仿宋_GB2312" w:hAnsi="仿宋" w:eastAsia="仿宋_GB2312" w:cs="宋体"/>
                <w:color w:val="auto"/>
                <w:kern w:val="0"/>
              </w:rPr>
            </w:pPr>
            <w:r>
              <w:rPr>
                <w:rFonts w:hint="eastAsia" w:ascii="仿宋_GB2312" w:hAnsi="仿宋" w:eastAsia="仿宋_GB2312" w:cs="宋体"/>
                <w:color w:val="auto"/>
                <w:kern w:val="0"/>
              </w:rPr>
              <w:t>95</w:t>
            </w:r>
          </w:p>
        </w:tc>
        <w:tc>
          <w:tcPr>
            <w:tcW w:w="5595" w:type="dxa"/>
            <w:gridSpan w:val="2"/>
            <w:vAlign w:val="center"/>
          </w:tcPr>
          <w:p w14:paraId="13163FA6">
            <w:pPr>
              <w:jc w:val="left"/>
              <w:rPr>
                <w:rFonts w:ascii="仿宋_GB2312" w:hAnsi="仿宋" w:eastAsia="仿宋_GB2312" w:cs="宋体"/>
                <w:color w:val="auto"/>
                <w:kern w:val="0"/>
              </w:rPr>
            </w:pPr>
            <w:r>
              <w:rPr>
                <w:rFonts w:hint="eastAsia" w:ascii="仿宋_GB2312" w:hAnsi="仿宋" w:eastAsia="仿宋_GB2312" w:cs="宋体"/>
                <w:color w:val="auto"/>
                <w:kern w:val="0"/>
              </w:rPr>
              <w:t>规范完整填写餐具消毒记录、员工晨检记录、消防设备检查记录、购进原料索证记录、出入库记录等市场监管局要求的记录。自查记录真实有效。</w:t>
            </w:r>
          </w:p>
        </w:tc>
        <w:tc>
          <w:tcPr>
            <w:tcW w:w="1070" w:type="dxa"/>
            <w:vAlign w:val="center"/>
          </w:tcPr>
          <w:p w14:paraId="6A5494F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76180F3B">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4B9BCF7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1E58ACC">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6" w:hRule="exact"/>
          <w:jc w:val="center"/>
        </w:trPr>
        <w:tc>
          <w:tcPr>
            <w:tcW w:w="1018" w:type="dxa"/>
            <w:vMerge w:val="restart"/>
            <w:vAlign w:val="center"/>
          </w:tcPr>
          <w:p w14:paraId="1ADC22F2">
            <w:pPr>
              <w:jc w:val="center"/>
              <w:rPr>
                <w:rFonts w:ascii="仿宋_GB2312" w:hAnsi="仿宋" w:eastAsia="仿宋_GB2312" w:cs="宋体"/>
                <w:color w:val="auto"/>
                <w:kern w:val="0"/>
              </w:rPr>
            </w:pPr>
            <w:r>
              <w:rPr>
                <w:rFonts w:hint="eastAsia" w:ascii="仿宋_GB2312" w:hAnsi="仿宋" w:eastAsia="仿宋_GB2312" w:cs="宋体"/>
                <w:color w:val="auto"/>
                <w:kern w:val="0"/>
              </w:rPr>
              <w:t>其他</w:t>
            </w:r>
            <w:r>
              <w:rPr>
                <w:rFonts w:hint="eastAsia" w:ascii="仿宋_GB2312" w:hAnsi="仿宋" w:eastAsia="仿宋_GB2312" w:cs="Times New Roman"/>
                <w:color w:val="auto"/>
              </w:rPr>
              <w:br w:type="page"/>
            </w:r>
          </w:p>
        </w:tc>
        <w:tc>
          <w:tcPr>
            <w:tcW w:w="661" w:type="dxa"/>
            <w:vAlign w:val="center"/>
          </w:tcPr>
          <w:p w14:paraId="7A4C084A">
            <w:pPr>
              <w:jc w:val="center"/>
              <w:rPr>
                <w:rFonts w:ascii="仿宋_GB2312" w:hAnsi="仿宋" w:eastAsia="仿宋_GB2312" w:cs="宋体"/>
                <w:color w:val="auto"/>
                <w:kern w:val="0"/>
              </w:rPr>
            </w:pPr>
            <w:r>
              <w:rPr>
                <w:rFonts w:hint="eastAsia" w:ascii="仿宋_GB2312" w:hAnsi="仿宋" w:eastAsia="仿宋_GB2312" w:cs="宋体"/>
                <w:color w:val="auto"/>
                <w:kern w:val="0"/>
              </w:rPr>
              <w:t>96</w:t>
            </w:r>
          </w:p>
        </w:tc>
        <w:tc>
          <w:tcPr>
            <w:tcW w:w="5595" w:type="dxa"/>
            <w:gridSpan w:val="2"/>
            <w:vAlign w:val="center"/>
          </w:tcPr>
          <w:p w14:paraId="1239DBCF">
            <w:pPr>
              <w:jc w:val="left"/>
              <w:rPr>
                <w:rFonts w:ascii="仿宋_GB2312" w:hAnsi="仿宋" w:eastAsia="仿宋_GB2312" w:cs="宋体"/>
                <w:color w:val="auto"/>
                <w:kern w:val="0"/>
              </w:rPr>
            </w:pPr>
            <w:r>
              <w:rPr>
                <w:rFonts w:hint="eastAsia" w:ascii="仿宋_GB2312" w:hAnsi="仿宋" w:eastAsia="仿宋_GB2312" w:cs="宋体"/>
                <w:color w:val="auto"/>
                <w:kern w:val="0"/>
              </w:rPr>
              <w:t>禁止收取现金。禁止未经允许私自乱涨价。</w:t>
            </w:r>
          </w:p>
        </w:tc>
        <w:tc>
          <w:tcPr>
            <w:tcW w:w="1070" w:type="dxa"/>
            <w:vAlign w:val="center"/>
          </w:tcPr>
          <w:p w14:paraId="0DBD1701">
            <w:pPr>
              <w:jc w:val="center"/>
              <w:rPr>
                <w:rFonts w:ascii="仿宋_GB2312" w:hAnsi="仿宋" w:eastAsia="仿宋_GB2312" w:cs="宋体"/>
                <w:color w:val="auto"/>
                <w:kern w:val="0"/>
              </w:rPr>
            </w:pPr>
            <w:r>
              <w:rPr>
                <w:rFonts w:hint="eastAsia" w:ascii="仿宋_GB2312" w:hAnsi="仿宋" w:eastAsia="仿宋_GB2312" w:cs="宋体"/>
                <w:color w:val="auto"/>
                <w:kern w:val="0"/>
              </w:rPr>
              <w:t>20</w:t>
            </w: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7D970A1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BC803E1">
            <w:pPr>
              <w:jc w:val="center"/>
              <w:rPr>
                <w:rFonts w:ascii="仿宋_GB2312" w:hAnsi="仿宋" w:eastAsia="仿宋_GB2312" w:cs="宋体"/>
                <w:color w:val="auto"/>
                <w:kern w:val="0"/>
              </w:rPr>
            </w:pPr>
            <w:r>
              <w:rPr>
                <w:rFonts w:hint="eastAsia" w:ascii="仿宋_GB2312" w:hAnsi="仿宋" w:eastAsia="仿宋_GB2312" w:cs="宋体"/>
                <w:color w:val="auto"/>
                <w:kern w:val="0"/>
              </w:rPr>
              <w:t>1000</w:t>
            </w:r>
            <w:r>
              <w:rPr>
                <w:rFonts w:ascii="仿宋_GB2312" w:hAnsi="仿宋" w:eastAsia="仿宋_GB2312" w:cs="宋体"/>
                <w:color w:val="auto"/>
                <w:kern w:val="0"/>
              </w:rPr>
              <w:t>-2000</w:t>
            </w:r>
          </w:p>
        </w:tc>
      </w:tr>
      <w:tr w14:paraId="07B85F2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48" w:hRule="exact"/>
          <w:jc w:val="center"/>
        </w:trPr>
        <w:tc>
          <w:tcPr>
            <w:tcW w:w="1018" w:type="dxa"/>
            <w:vMerge w:val="continue"/>
            <w:vAlign w:val="center"/>
          </w:tcPr>
          <w:p w14:paraId="3CC00F3F">
            <w:pPr>
              <w:jc w:val="left"/>
              <w:rPr>
                <w:rFonts w:ascii="仿宋_GB2312" w:hAnsi="仿宋" w:eastAsia="仿宋_GB2312" w:cs="宋体"/>
                <w:color w:val="auto"/>
                <w:kern w:val="0"/>
              </w:rPr>
            </w:pPr>
          </w:p>
        </w:tc>
        <w:tc>
          <w:tcPr>
            <w:tcW w:w="661" w:type="dxa"/>
            <w:vAlign w:val="center"/>
          </w:tcPr>
          <w:p w14:paraId="3046DD87">
            <w:pPr>
              <w:jc w:val="center"/>
              <w:rPr>
                <w:rFonts w:ascii="仿宋_GB2312" w:hAnsi="仿宋" w:eastAsia="仿宋_GB2312" w:cs="宋体"/>
                <w:color w:val="auto"/>
                <w:kern w:val="0"/>
              </w:rPr>
            </w:pPr>
            <w:r>
              <w:rPr>
                <w:rFonts w:hint="eastAsia" w:ascii="仿宋_GB2312" w:hAnsi="仿宋" w:eastAsia="仿宋_GB2312" w:cs="宋体"/>
                <w:color w:val="auto"/>
                <w:kern w:val="0"/>
              </w:rPr>
              <w:t>97</w:t>
            </w:r>
          </w:p>
        </w:tc>
        <w:tc>
          <w:tcPr>
            <w:tcW w:w="5595" w:type="dxa"/>
            <w:gridSpan w:val="2"/>
            <w:vAlign w:val="center"/>
          </w:tcPr>
          <w:p w14:paraId="20A2B208">
            <w:pPr>
              <w:jc w:val="left"/>
              <w:rPr>
                <w:rFonts w:ascii="仿宋_GB2312" w:hAnsi="仿宋" w:eastAsia="仿宋_GB2312" w:cs="宋体"/>
                <w:color w:val="auto"/>
                <w:kern w:val="0"/>
              </w:rPr>
            </w:pPr>
            <w:r>
              <w:rPr>
                <w:rFonts w:hint="eastAsia" w:ascii="仿宋_GB2312" w:hAnsi="仿宋" w:eastAsia="仿宋_GB2312" w:cs="宋体"/>
                <w:color w:val="auto"/>
                <w:kern w:val="0"/>
              </w:rPr>
              <w:t>私自采购学校采购平台以外且未报备，不能提供食品原材料溯源台账资料（含销售资质、生产厂商、检验合格证明、采购发票凭证、采购记录等）的食品原料。</w:t>
            </w:r>
          </w:p>
        </w:tc>
        <w:tc>
          <w:tcPr>
            <w:tcW w:w="1070" w:type="dxa"/>
            <w:vAlign w:val="center"/>
          </w:tcPr>
          <w:p w14:paraId="4E605328">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34CC433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4486F62C">
            <w:pPr>
              <w:jc w:val="center"/>
              <w:rPr>
                <w:rFonts w:ascii="仿宋_GB2312" w:hAnsi="仿宋" w:eastAsia="仿宋_GB2312" w:cs="宋体"/>
                <w:color w:val="auto"/>
                <w:kern w:val="0"/>
              </w:rPr>
            </w:pPr>
            <w:r>
              <w:rPr>
                <w:rFonts w:ascii="仿宋_GB2312" w:hAnsi="仿宋" w:eastAsia="仿宋_GB2312" w:cs="宋体"/>
                <w:color w:val="auto"/>
                <w:kern w:val="0"/>
              </w:rPr>
              <w:t>2</w:t>
            </w:r>
            <w:r>
              <w:rPr>
                <w:rFonts w:hint="eastAsia" w:ascii="仿宋_GB2312" w:hAnsi="仿宋" w:eastAsia="仿宋_GB2312" w:cs="宋体"/>
                <w:color w:val="auto"/>
                <w:kern w:val="0"/>
              </w:rPr>
              <w:t>000</w:t>
            </w:r>
          </w:p>
        </w:tc>
      </w:tr>
      <w:tr w14:paraId="6D08A2D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48" w:hRule="exact"/>
          <w:jc w:val="center"/>
        </w:trPr>
        <w:tc>
          <w:tcPr>
            <w:tcW w:w="1018" w:type="dxa"/>
            <w:vMerge w:val="continue"/>
            <w:vAlign w:val="center"/>
          </w:tcPr>
          <w:p w14:paraId="266534A2">
            <w:pPr>
              <w:jc w:val="left"/>
              <w:rPr>
                <w:rFonts w:ascii="仿宋_GB2312" w:hAnsi="仿宋" w:eastAsia="仿宋_GB2312" w:cs="宋体"/>
                <w:color w:val="auto"/>
                <w:kern w:val="0"/>
              </w:rPr>
            </w:pPr>
          </w:p>
        </w:tc>
        <w:tc>
          <w:tcPr>
            <w:tcW w:w="661" w:type="dxa"/>
            <w:vAlign w:val="center"/>
          </w:tcPr>
          <w:p w14:paraId="001D28E4">
            <w:pPr>
              <w:jc w:val="center"/>
              <w:rPr>
                <w:rFonts w:ascii="仿宋_GB2312" w:hAnsi="仿宋" w:eastAsia="仿宋_GB2312" w:cs="宋体"/>
                <w:color w:val="auto"/>
                <w:kern w:val="0"/>
              </w:rPr>
            </w:pPr>
            <w:r>
              <w:rPr>
                <w:rFonts w:hint="eastAsia" w:ascii="仿宋_GB2312" w:hAnsi="仿宋" w:eastAsia="仿宋_GB2312" w:cs="宋体"/>
                <w:color w:val="auto"/>
                <w:kern w:val="0"/>
              </w:rPr>
              <w:t>98</w:t>
            </w:r>
          </w:p>
        </w:tc>
        <w:tc>
          <w:tcPr>
            <w:tcW w:w="5595" w:type="dxa"/>
            <w:gridSpan w:val="2"/>
            <w:vAlign w:val="center"/>
          </w:tcPr>
          <w:p w14:paraId="1BC75F5A">
            <w:pPr>
              <w:jc w:val="left"/>
              <w:rPr>
                <w:rFonts w:ascii="仿宋_GB2312" w:hAnsi="仿宋" w:eastAsia="仿宋_GB2312" w:cs="宋体"/>
                <w:color w:val="auto"/>
                <w:kern w:val="0"/>
              </w:rPr>
            </w:pPr>
            <w:r>
              <w:rPr>
                <w:rFonts w:hint="eastAsia" w:ascii="仿宋_GB2312" w:hAnsi="仿宋" w:eastAsia="仿宋_GB2312" w:cs="宋体"/>
                <w:color w:val="auto"/>
                <w:kern w:val="0"/>
              </w:rPr>
              <w:t>出现服务态度差、食品中发现异物等问题被师生投诉或引发舆情，视情节严重程度予以处罚。</w:t>
            </w:r>
          </w:p>
        </w:tc>
        <w:tc>
          <w:tcPr>
            <w:tcW w:w="1070" w:type="dxa"/>
            <w:vAlign w:val="center"/>
          </w:tcPr>
          <w:p w14:paraId="7389080D">
            <w:pPr>
              <w:jc w:val="center"/>
              <w:rPr>
                <w:rFonts w:ascii="仿宋_GB2312" w:hAnsi="仿宋" w:eastAsia="仿宋_GB2312" w:cs="宋体"/>
                <w:color w:val="auto"/>
                <w:kern w:val="0"/>
              </w:rPr>
            </w:pPr>
            <w:r>
              <w:rPr>
                <w:rFonts w:hint="eastAsia" w:ascii="仿宋_GB2312" w:hAnsi="仿宋" w:eastAsia="仿宋_GB2312" w:cs="宋体"/>
                <w:color w:val="auto"/>
                <w:kern w:val="0"/>
              </w:rPr>
              <w:t>4-100分</w:t>
            </w:r>
          </w:p>
        </w:tc>
        <w:tc>
          <w:tcPr>
            <w:tcW w:w="535" w:type="dxa"/>
            <w:vAlign w:val="center"/>
          </w:tcPr>
          <w:p w14:paraId="7FE7BAE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6F23754">
            <w:pPr>
              <w:jc w:val="center"/>
              <w:rPr>
                <w:rFonts w:ascii="仿宋_GB2312" w:hAnsi="仿宋" w:eastAsia="仿宋_GB2312" w:cs="宋体"/>
                <w:color w:val="auto"/>
                <w:kern w:val="0"/>
              </w:rPr>
            </w:pPr>
            <w:r>
              <w:rPr>
                <w:rFonts w:ascii="仿宋_GB2312" w:hAnsi="仿宋" w:eastAsia="仿宋_GB2312" w:cs="宋体"/>
                <w:color w:val="auto"/>
                <w:kern w:val="0"/>
              </w:rPr>
              <w:t>200-</w:t>
            </w:r>
            <w:r>
              <w:rPr>
                <w:rFonts w:hint="eastAsia" w:ascii="仿宋_GB2312" w:hAnsi="仿宋" w:eastAsia="仿宋_GB2312" w:cs="宋体"/>
                <w:color w:val="auto"/>
                <w:kern w:val="0"/>
              </w:rPr>
              <w:t>5000</w:t>
            </w:r>
          </w:p>
        </w:tc>
      </w:tr>
      <w:tr w14:paraId="4836A18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05" w:hRule="exact"/>
          <w:jc w:val="center"/>
        </w:trPr>
        <w:tc>
          <w:tcPr>
            <w:tcW w:w="1018" w:type="dxa"/>
            <w:vMerge w:val="continue"/>
            <w:vAlign w:val="center"/>
          </w:tcPr>
          <w:p w14:paraId="0BB771FB">
            <w:pPr>
              <w:jc w:val="left"/>
              <w:rPr>
                <w:rFonts w:ascii="仿宋_GB2312" w:hAnsi="仿宋" w:eastAsia="仿宋_GB2312" w:cs="宋体"/>
                <w:color w:val="auto"/>
                <w:kern w:val="0"/>
              </w:rPr>
            </w:pPr>
          </w:p>
        </w:tc>
        <w:tc>
          <w:tcPr>
            <w:tcW w:w="661" w:type="dxa"/>
            <w:vAlign w:val="center"/>
          </w:tcPr>
          <w:p w14:paraId="1B1BAC49">
            <w:pPr>
              <w:jc w:val="center"/>
              <w:rPr>
                <w:rFonts w:ascii="仿宋_GB2312" w:hAnsi="仿宋" w:eastAsia="仿宋_GB2312" w:cs="宋体"/>
                <w:color w:val="auto"/>
                <w:kern w:val="0"/>
              </w:rPr>
            </w:pPr>
            <w:r>
              <w:rPr>
                <w:rFonts w:hint="eastAsia" w:ascii="仿宋_GB2312" w:hAnsi="仿宋" w:eastAsia="仿宋_GB2312" w:cs="宋体"/>
                <w:color w:val="auto"/>
                <w:kern w:val="0"/>
              </w:rPr>
              <w:t>99</w:t>
            </w:r>
          </w:p>
        </w:tc>
        <w:tc>
          <w:tcPr>
            <w:tcW w:w="5595" w:type="dxa"/>
            <w:gridSpan w:val="2"/>
            <w:vAlign w:val="center"/>
          </w:tcPr>
          <w:p w14:paraId="770EF989">
            <w:pPr>
              <w:jc w:val="left"/>
              <w:rPr>
                <w:rFonts w:ascii="仿宋_GB2312" w:hAnsi="仿宋" w:eastAsia="仿宋_GB2312" w:cs="宋体"/>
                <w:color w:val="auto"/>
                <w:kern w:val="0"/>
              </w:rPr>
            </w:pPr>
            <w:r>
              <w:rPr>
                <w:rFonts w:hint="eastAsia" w:ascii="仿宋_GB2312" w:hAnsi="仿宋" w:eastAsia="仿宋_GB2312" w:cs="宋体"/>
                <w:color w:val="auto"/>
                <w:kern w:val="0"/>
              </w:rPr>
              <w:t>食堂设备及时维护。申购、报废完善相关台账手续。</w:t>
            </w:r>
          </w:p>
        </w:tc>
        <w:tc>
          <w:tcPr>
            <w:tcW w:w="1070" w:type="dxa"/>
            <w:vAlign w:val="center"/>
          </w:tcPr>
          <w:p w14:paraId="1A5B13F8">
            <w:pPr>
              <w:jc w:val="center"/>
              <w:rPr>
                <w:rFonts w:ascii="仿宋_GB2312" w:hAnsi="仿宋" w:eastAsia="仿宋_GB2312" w:cs="宋体"/>
                <w:color w:val="auto"/>
                <w:spacing w:val="-20"/>
                <w:kern w:val="0"/>
              </w:rPr>
            </w:pPr>
            <w:r>
              <w:rPr>
                <w:rFonts w:hint="eastAsia" w:ascii="仿宋_GB2312" w:hAnsi="仿宋" w:eastAsia="仿宋_GB2312" w:cs="宋体"/>
                <w:color w:val="auto"/>
                <w:spacing w:val="-20"/>
                <w:kern w:val="0"/>
              </w:rPr>
              <w:t>4分</w:t>
            </w:r>
          </w:p>
        </w:tc>
        <w:tc>
          <w:tcPr>
            <w:tcW w:w="535" w:type="dxa"/>
            <w:vAlign w:val="center"/>
          </w:tcPr>
          <w:p w14:paraId="6D8AF2E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EFFA069">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1907A60A">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4" w:hRule="exact"/>
          <w:jc w:val="center"/>
        </w:trPr>
        <w:tc>
          <w:tcPr>
            <w:tcW w:w="1018" w:type="dxa"/>
            <w:vMerge w:val="continue"/>
            <w:vAlign w:val="center"/>
          </w:tcPr>
          <w:p w14:paraId="339B164B">
            <w:pPr>
              <w:jc w:val="left"/>
              <w:rPr>
                <w:rFonts w:ascii="仿宋_GB2312" w:hAnsi="仿宋" w:eastAsia="仿宋_GB2312" w:cs="宋体"/>
                <w:color w:val="auto"/>
                <w:kern w:val="0"/>
              </w:rPr>
            </w:pPr>
          </w:p>
        </w:tc>
        <w:tc>
          <w:tcPr>
            <w:tcW w:w="661" w:type="dxa"/>
            <w:vAlign w:val="center"/>
          </w:tcPr>
          <w:p w14:paraId="0865EFB1">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c>
          <w:tcPr>
            <w:tcW w:w="5595" w:type="dxa"/>
            <w:gridSpan w:val="2"/>
            <w:vAlign w:val="center"/>
          </w:tcPr>
          <w:p w14:paraId="7819A13D">
            <w:pPr>
              <w:jc w:val="left"/>
              <w:rPr>
                <w:rFonts w:ascii="仿宋_GB2312" w:hAnsi="仿宋" w:eastAsia="仿宋_GB2312" w:cs="宋体"/>
                <w:color w:val="auto"/>
                <w:kern w:val="0"/>
              </w:rPr>
            </w:pPr>
            <w:r>
              <w:rPr>
                <w:rFonts w:hint="eastAsia" w:ascii="仿宋_GB2312" w:hAnsi="仿宋" w:eastAsia="仿宋_GB2312" w:cs="宋体"/>
                <w:color w:val="auto"/>
                <w:kern w:val="0"/>
              </w:rPr>
              <w:t>每餐按计划生产，及时做好申购工作。</w:t>
            </w:r>
          </w:p>
        </w:tc>
        <w:tc>
          <w:tcPr>
            <w:tcW w:w="1070" w:type="dxa"/>
            <w:vAlign w:val="center"/>
          </w:tcPr>
          <w:p w14:paraId="2BC1867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252B09F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9200A1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31544E0">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17" w:hRule="exact"/>
          <w:jc w:val="center"/>
        </w:trPr>
        <w:tc>
          <w:tcPr>
            <w:tcW w:w="10104" w:type="dxa"/>
            <w:gridSpan w:val="7"/>
            <w:vAlign w:val="center"/>
          </w:tcPr>
          <w:p w14:paraId="142BDB95">
            <w:pPr>
              <w:jc w:val="left"/>
              <w:rPr>
                <w:rFonts w:ascii="仿宋_GB2312" w:hAnsi="仿宋" w:eastAsia="仿宋_GB2312" w:cs="宋体"/>
                <w:color w:val="auto"/>
                <w:kern w:val="0"/>
              </w:rPr>
            </w:pPr>
            <w:r>
              <w:rPr>
                <w:rFonts w:hint="eastAsia" w:ascii="仿宋" w:hAnsi="仿宋" w:eastAsia="仿宋" w:cs="宋体"/>
                <w:color w:val="auto"/>
                <w:kern w:val="0"/>
              </w:rPr>
              <w:t>注明： 1</w:t>
            </w:r>
            <w:r>
              <w:rPr>
                <w:rFonts w:ascii="仿宋" w:hAnsi="仿宋" w:eastAsia="仿宋" w:cs="宋体"/>
                <w:color w:val="auto"/>
                <w:kern w:val="0"/>
              </w:rPr>
              <w:t>.</w:t>
            </w:r>
            <w:r>
              <w:rPr>
                <w:rFonts w:hint="eastAsia" w:ascii="仿宋" w:hAnsi="仿宋" w:eastAsia="仿宋" w:cs="宋体"/>
                <w:color w:val="auto"/>
                <w:kern w:val="0"/>
              </w:rPr>
              <w:t>每分扣款50元。2</w:t>
            </w:r>
            <w:r>
              <w:rPr>
                <w:rFonts w:ascii="仿宋" w:hAnsi="仿宋" w:eastAsia="仿宋" w:cs="宋体"/>
                <w:color w:val="auto"/>
                <w:kern w:val="0"/>
              </w:rPr>
              <w:t>.</w:t>
            </w:r>
            <w:r>
              <w:rPr>
                <w:rFonts w:hint="eastAsia" w:ascii="仿宋" w:hAnsi="仿宋" w:eastAsia="仿宋" w:cs="宋体"/>
                <w:color w:val="auto"/>
                <w:kern w:val="0"/>
              </w:rPr>
              <w:t xml:space="preserve"> A、B为量化评估等级。3</w:t>
            </w:r>
            <w:r>
              <w:rPr>
                <w:rFonts w:ascii="仿宋" w:hAnsi="仿宋" w:eastAsia="仿宋" w:cs="宋体"/>
                <w:color w:val="auto"/>
                <w:kern w:val="0"/>
              </w:rPr>
              <w:t>.</w:t>
            </w:r>
            <w:r>
              <w:rPr>
                <w:rFonts w:hint="eastAsia" w:ascii="仿宋" w:hAnsi="仿宋" w:eastAsia="仿宋" w:cs="宋体"/>
                <w:color w:val="auto"/>
                <w:kern w:val="0"/>
              </w:rPr>
              <w:t>标红事项为后勤保障集团餐饮服务安全管理红线严禁事项，检查从重从严处罚。</w:t>
            </w:r>
          </w:p>
        </w:tc>
      </w:tr>
    </w:tbl>
    <w:p w14:paraId="2A4C38FE">
      <w:pPr>
        <w:jc w:val="left"/>
        <w:textAlignment w:val="auto"/>
        <w:rPr>
          <w:rStyle w:val="28"/>
          <w:rFonts w:cs="宋体"/>
          <w:color w:val="auto"/>
          <w:sz w:val="36"/>
          <w:szCs w:val="36"/>
        </w:rPr>
      </w:pPr>
      <w:bookmarkStart w:id="103" w:name="_Toc207987403"/>
      <w:r>
        <w:rPr>
          <w:rStyle w:val="28"/>
          <w:rFonts w:cs="宋体"/>
          <w:color w:val="auto"/>
          <w:sz w:val="36"/>
          <w:szCs w:val="36"/>
        </w:rPr>
        <w:br w:type="page"/>
      </w:r>
    </w:p>
    <w:p w14:paraId="498867F1">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hint="eastAsia" w:ascii="宋体" w:hAnsi="宋体" w:cs="宋体"/>
          <w:b/>
          <w:bCs/>
          <w:color w:val="auto"/>
          <w:sz w:val="36"/>
          <w:szCs w:val="36"/>
        </w:rPr>
        <w:t>第四章  项目需求</w:t>
      </w:r>
      <w:bookmarkEnd w:id="103"/>
    </w:p>
    <w:p w14:paraId="4E63EE3E">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第一节 需求和技术参数</w:t>
      </w:r>
    </w:p>
    <w:p w14:paraId="36FBA885">
      <w:pPr>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一、需求清单</w:t>
      </w:r>
    </w:p>
    <w:tbl>
      <w:tblPr>
        <w:tblStyle w:val="24"/>
        <w:tblW w:w="9553" w:type="dxa"/>
        <w:jc w:val="center"/>
        <w:tblLayout w:type="autofit"/>
        <w:tblCellMar>
          <w:top w:w="0" w:type="dxa"/>
          <w:left w:w="108" w:type="dxa"/>
          <w:bottom w:w="0" w:type="dxa"/>
          <w:right w:w="108" w:type="dxa"/>
        </w:tblCellMar>
      </w:tblPr>
      <w:tblGrid>
        <w:gridCol w:w="733"/>
        <w:gridCol w:w="771"/>
        <w:gridCol w:w="1431"/>
        <w:gridCol w:w="2074"/>
        <w:gridCol w:w="2579"/>
        <w:gridCol w:w="1965"/>
      </w:tblGrid>
      <w:tr w14:paraId="528E02E1">
        <w:tblPrEx>
          <w:tblCellMar>
            <w:top w:w="0" w:type="dxa"/>
            <w:left w:w="108" w:type="dxa"/>
            <w:bottom w:w="0" w:type="dxa"/>
            <w:right w:w="108" w:type="dxa"/>
          </w:tblCellMar>
        </w:tblPrEx>
        <w:trPr>
          <w:trHeight w:val="42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2B91076">
            <w:pPr>
              <w:spacing w:line="240" w:lineRule="exact"/>
              <w:jc w:val="center"/>
              <w:rPr>
                <w:rFonts w:ascii="宋体" w:hAnsi="宋体" w:cs="宋体"/>
                <w:color w:val="auto"/>
                <w:kern w:val="0"/>
              </w:rPr>
            </w:pPr>
            <w:r>
              <w:rPr>
                <w:rFonts w:hint="eastAsia" w:ascii="宋体" w:hAnsi="宋体" w:cs="宋体"/>
                <w:color w:val="auto"/>
                <w:kern w:val="0"/>
              </w:rPr>
              <w:t>标段</w:t>
            </w:r>
          </w:p>
        </w:tc>
        <w:tc>
          <w:tcPr>
            <w:tcW w:w="771" w:type="dxa"/>
            <w:tcBorders>
              <w:top w:val="single" w:color="auto" w:sz="4" w:space="0"/>
              <w:left w:val="nil"/>
              <w:bottom w:val="single" w:color="auto" w:sz="4" w:space="0"/>
              <w:right w:val="single" w:color="auto" w:sz="4" w:space="0"/>
            </w:tcBorders>
            <w:shd w:val="clear" w:color="auto" w:fill="auto"/>
            <w:vAlign w:val="center"/>
          </w:tcPr>
          <w:p w14:paraId="6B4CE2B1">
            <w:pPr>
              <w:spacing w:line="240" w:lineRule="exact"/>
              <w:jc w:val="center"/>
              <w:rPr>
                <w:rFonts w:ascii="宋体" w:hAnsi="宋体" w:cs="宋体"/>
                <w:color w:val="auto"/>
                <w:kern w:val="0"/>
              </w:rPr>
            </w:pPr>
            <w:r>
              <w:rPr>
                <w:rFonts w:hint="eastAsia" w:ascii="宋体" w:hAnsi="宋体" w:cs="宋体"/>
                <w:color w:val="auto"/>
                <w:kern w:val="0"/>
              </w:rPr>
              <w:t>校区</w:t>
            </w:r>
          </w:p>
        </w:tc>
        <w:tc>
          <w:tcPr>
            <w:tcW w:w="1431" w:type="dxa"/>
            <w:tcBorders>
              <w:top w:val="single" w:color="auto" w:sz="4" w:space="0"/>
              <w:left w:val="nil"/>
              <w:bottom w:val="single" w:color="auto" w:sz="4" w:space="0"/>
              <w:right w:val="single" w:color="auto" w:sz="4" w:space="0"/>
            </w:tcBorders>
            <w:shd w:val="clear" w:color="auto" w:fill="auto"/>
            <w:vAlign w:val="center"/>
          </w:tcPr>
          <w:p w14:paraId="04295DB9">
            <w:pPr>
              <w:spacing w:line="240" w:lineRule="exact"/>
              <w:jc w:val="center"/>
              <w:rPr>
                <w:rFonts w:ascii="宋体" w:hAnsi="宋体" w:cs="宋体"/>
                <w:color w:val="auto"/>
                <w:kern w:val="0"/>
              </w:rPr>
            </w:pPr>
            <w:r>
              <w:rPr>
                <w:rFonts w:hint="eastAsia" w:ascii="宋体" w:hAnsi="宋体" w:cs="宋体"/>
                <w:color w:val="auto"/>
                <w:kern w:val="0"/>
              </w:rPr>
              <w:t>档口名称</w:t>
            </w:r>
          </w:p>
        </w:tc>
        <w:tc>
          <w:tcPr>
            <w:tcW w:w="2074" w:type="dxa"/>
            <w:tcBorders>
              <w:top w:val="single" w:color="auto" w:sz="4" w:space="0"/>
              <w:left w:val="nil"/>
              <w:bottom w:val="single" w:color="auto" w:sz="4" w:space="0"/>
              <w:right w:val="single" w:color="auto" w:sz="4" w:space="0"/>
            </w:tcBorders>
            <w:shd w:val="clear" w:color="auto" w:fill="auto"/>
            <w:vAlign w:val="center"/>
          </w:tcPr>
          <w:p w14:paraId="40219EF5">
            <w:pPr>
              <w:spacing w:line="240" w:lineRule="exact"/>
              <w:jc w:val="center"/>
              <w:rPr>
                <w:rFonts w:ascii="宋体" w:hAnsi="宋体" w:cs="宋体"/>
                <w:color w:val="auto"/>
                <w:kern w:val="0"/>
              </w:rPr>
            </w:pPr>
            <w:r>
              <w:rPr>
                <w:rFonts w:hint="eastAsia" w:ascii="宋体" w:hAnsi="宋体" w:cs="宋体"/>
                <w:color w:val="auto"/>
                <w:kern w:val="0"/>
              </w:rPr>
              <w:t>经营项目</w:t>
            </w:r>
          </w:p>
        </w:tc>
        <w:tc>
          <w:tcPr>
            <w:tcW w:w="2579" w:type="dxa"/>
            <w:tcBorders>
              <w:top w:val="single" w:color="auto" w:sz="4" w:space="0"/>
              <w:left w:val="nil"/>
              <w:bottom w:val="single" w:color="auto" w:sz="4" w:space="0"/>
              <w:right w:val="single" w:color="auto" w:sz="4" w:space="0"/>
            </w:tcBorders>
            <w:shd w:val="clear" w:color="auto" w:fill="auto"/>
            <w:vAlign w:val="center"/>
          </w:tcPr>
          <w:p w14:paraId="7739E393">
            <w:pPr>
              <w:spacing w:line="240" w:lineRule="exact"/>
              <w:jc w:val="center"/>
              <w:rPr>
                <w:rFonts w:ascii="宋体" w:hAnsi="宋体" w:cs="宋体"/>
                <w:color w:val="auto"/>
                <w:kern w:val="0"/>
              </w:rPr>
            </w:pPr>
            <w:r>
              <w:rPr>
                <w:rFonts w:hint="eastAsia" w:ascii="宋体" w:hAnsi="宋体" w:cs="宋体"/>
                <w:color w:val="auto"/>
                <w:kern w:val="0"/>
              </w:rPr>
              <w:t>面积（㎡）</w:t>
            </w:r>
          </w:p>
        </w:tc>
        <w:tc>
          <w:tcPr>
            <w:tcW w:w="1965" w:type="dxa"/>
            <w:tcBorders>
              <w:top w:val="single" w:color="auto" w:sz="4" w:space="0"/>
              <w:left w:val="nil"/>
              <w:bottom w:val="single" w:color="auto" w:sz="4" w:space="0"/>
              <w:right w:val="single" w:color="auto" w:sz="4" w:space="0"/>
            </w:tcBorders>
            <w:shd w:val="clear" w:color="auto" w:fill="auto"/>
            <w:vAlign w:val="center"/>
          </w:tcPr>
          <w:p w14:paraId="01D7EDB2">
            <w:pPr>
              <w:spacing w:line="240" w:lineRule="exact"/>
              <w:jc w:val="center"/>
              <w:rPr>
                <w:rFonts w:ascii="宋体" w:hAnsi="宋体" w:cs="宋体"/>
                <w:color w:val="auto"/>
                <w:kern w:val="0"/>
              </w:rPr>
            </w:pPr>
            <w:r>
              <w:rPr>
                <w:rFonts w:hint="eastAsia" w:ascii="宋体" w:hAnsi="宋体" w:cs="宋体"/>
                <w:color w:val="auto"/>
                <w:kern w:val="0"/>
              </w:rPr>
              <w:t>备注</w:t>
            </w:r>
          </w:p>
        </w:tc>
      </w:tr>
      <w:tr w14:paraId="3C5A7938">
        <w:tblPrEx>
          <w:tblCellMar>
            <w:top w:w="0" w:type="dxa"/>
            <w:left w:w="108" w:type="dxa"/>
            <w:bottom w:w="0" w:type="dxa"/>
            <w:right w:w="108" w:type="dxa"/>
          </w:tblCellMar>
        </w:tblPrEx>
        <w:trPr>
          <w:trHeight w:val="273"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753CCF6">
            <w:pPr>
              <w:spacing w:line="240" w:lineRule="exact"/>
              <w:jc w:val="center"/>
              <w:rPr>
                <w:rFonts w:ascii="宋体" w:hAnsi="宋体" w:cs="宋体"/>
                <w:color w:val="auto"/>
                <w:kern w:val="0"/>
              </w:rPr>
            </w:pPr>
            <w:r>
              <w:rPr>
                <w:rFonts w:hint="eastAsia" w:ascii="宋体" w:hAnsi="宋体" w:cs="宋体"/>
                <w:color w:val="auto"/>
                <w:kern w:val="0"/>
              </w:rPr>
              <w:t>1</w:t>
            </w:r>
          </w:p>
        </w:tc>
        <w:tc>
          <w:tcPr>
            <w:tcW w:w="771" w:type="dxa"/>
            <w:tcBorders>
              <w:top w:val="single" w:color="auto" w:sz="4" w:space="0"/>
              <w:left w:val="nil"/>
              <w:bottom w:val="single" w:color="auto" w:sz="4" w:space="0"/>
              <w:right w:val="single" w:color="auto" w:sz="4" w:space="0"/>
            </w:tcBorders>
            <w:shd w:val="clear" w:color="auto" w:fill="auto"/>
            <w:vAlign w:val="center"/>
          </w:tcPr>
          <w:p w14:paraId="35311EF9">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2EEF3B39">
            <w:pPr>
              <w:spacing w:line="240" w:lineRule="exact"/>
              <w:jc w:val="center"/>
              <w:rPr>
                <w:rFonts w:ascii="宋体" w:hAnsi="宋体" w:cs="宋体"/>
                <w:color w:val="auto"/>
                <w:kern w:val="0"/>
              </w:rPr>
            </w:pPr>
            <w:r>
              <w:rPr>
                <w:rFonts w:hint="eastAsia" w:ascii="宋体" w:hAnsi="宋体" w:cs="宋体"/>
                <w:color w:val="auto"/>
                <w:kern w:val="0"/>
              </w:rPr>
              <w:t>南园一楼餐厅1号档口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5C13FA74">
            <w:pPr>
              <w:spacing w:line="240" w:lineRule="exact"/>
              <w:jc w:val="center"/>
              <w:rPr>
                <w:rFonts w:ascii="宋体" w:hAnsi="宋体" w:cs="宋体"/>
                <w:color w:val="auto"/>
                <w:kern w:val="0"/>
              </w:rPr>
            </w:pPr>
            <w:r>
              <w:rPr>
                <w:rFonts w:hint="eastAsia" w:ascii="宋体" w:hAnsi="宋体" w:cs="宋体"/>
                <w:color w:val="auto"/>
                <w:kern w:val="0"/>
              </w:rPr>
              <w:t>麻辣烫、香锅类</w:t>
            </w:r>
          </w:p>
        </w:tc>
        <w:tc>
          <w:tcPr>
            <w:tcW w:w="2579" w:type="dxa"/>
            <w:tcBorders>
              <w:top w:val="single" w:color="auto" w:sz="4" w:space="0"/>
              <w:left w:val="nil"/>
              <w:bottom w:val="single" w:color="auto" w:sz="4" w:space="0"/>
              <w:right w:val="single" w:color="auto" w:sz="4" w:space="0"/>
            </w:tcBorders>
            <w:shd w:val="clear" w:color="auto" w:fill="auto"/>
            <w:vAlign w:val="center"/>
          </w:tcPr>
          <w:p w14:paraId="6A60CC39">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515951">
            <w:pPr>
              <w:spacing w:line="240" w:lineRule="exact"/>
              <w:rPr>
                <w:rFonts w:hint="eastAsia" w:ascii="宋体" w:hAnsi="宋体" w:cs="宋体"/>
                <w:color w:val="auto"/>
                <w:kern w:val="0"/>
              </w:rPr>
            </w:pPr>
            <w:r>
              <w:rPr>
                <w:rFonts w:hint="eastAsia" w:ascii="宋体" w:hAnsi="宋体" w:cs="宋体"/>
                <w:color w:val="auto"/>
                <w:kern w:val="0"/>
              </w:rPr>
              <w:t>1.提供灶台、水池、货架、工作台冰箱、工作台、工作台立架。</w:t>
            </w:r>
          </w:p>
          <w:p w14:paraId="6EEEF23F">
            <w:pPr>
              <w:spacing w:line="240" w:lineRule="exact"/>
              <w:rPr>
                <w:rFonts w:hint="eastAsia" w:ascii="宋体" w:hAnsi="宋体" w:cs="宋体"/>
                <w:color w:val="auto"/>
                <w:kern w:val="0"/>
              </w:rPr>
            </w:pPr>
            <w:r>
              <w:rPr>
                <w:rFonts w:hint="eastAsia" w:ascii="宋体" w:hAnsi="宋体" w:cs="宋体"/>
                <w:color w:val="auto"/>
                <w:kern w:val="0"/>
              </w:rPr>
              <w:t>2.前场可以用电，后场可以用天然气加工食品。</w:t>
            </w:r>
          </w:p>
          <w:p w14:paraId="2FACBA64">
            <w:pPr>
              <w:spacing w:line="240" w:lineRule="exact"/>
              <w:rPr>
                <w:rFonts w:hint="eastAsia" w:ascii="宋体" w:hAnsi="宋体" w:cs="宋体"/>
                <w:color w:val="auto"/>
                <w:kern w:val="0"/>
              </w:rPr>
            </w:pPr>
            <w:r>
              <w:rPr>
                <w:rFonts w:hint="eastAsia" w:ascii="宋体" w:hAnsi="宋体" w:cs="宋体"/>
                <w:color w:val="auto"/>
                <w:kern w:val="0"/>
              </w:rPr>
              <w:t>3.1-7号档口在备餐间由东向西排列。</w:t>
            </w:r>
          </w:p>
          <w:p w14:paraId="26DD4CEE">
            <w:pPr>
              <w:spacing w:line="240" w:lineRule="exact"/>
              <w:rPr>
                <w:rFonts w:ascii="宋体" w:hAnsi="宋体" w:cs="宋体"/>
                <w:color w:val="auto"/>
                <w:kern w:val="0"/>
              </w:rPr>
            </w:pPr>
            <w:r>
              <w:rPr>
                <w:rFonts w:hint="eastAsia" w:ascii="宋体" w:hAnsi="宋体" w:cs="宋体"/>
                <w:color w:val="auto"/>
                <w:kern w:val="0"/>
              </w:rPr>
              <w:t>4.操作间使用服从食堂主任安排。</w:t>
            </w:r>
          </w:p>
        </w:tc>
      </w:tr>
      <w:tr w14:paraId="3256702D">
        <w:tblPrEx>
          <w:tblCellMar>
            <w:top w:w="0" w:type="dxa"/>
            <w:left w:w="108" w:type="dxa"/>
            <w:bottom w:w="0" w:type="dxa"/>
            <w:right w:w="108" w:type="dxa"/>
          </w:tblCellMar>
        </w:tblPrEx>
        <w:trPr>
          <w:trHeight w:val="4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481DBD73">
            <w:pPr>
              <w:spacing w:line="240" w:lineRule="exact"/>
              <w:jc w:val="center"/>
              <w:rPr>
                <w:rFonts w:ascii="宋体" w:hAnsi="宋体" w:cs="宋体"/>
                <w:color w:val="auto"/>
                <w:kern w:val="0"/>
              </w:rPr>
            </w:pPr>
            <w:r>
              <w:rPr>
                <w:rFonts w:hint="eastAsia" w:ascii="宋体" w:hAnsi="宋体" w:cs="宋体"/>
                <w:color w:val="auto"/>
                <w:kern w:val="0"/>
              </w:rPr>
              <w:t>2</w:t>
            </w:r>
          </w:p>
        </w:tc>
        <w:tc>
          <w:tcPr>
            <w:tcW w:w="771" w:type="dxa"/>
            <w:tcBorders>
              <w:top w:val="nil"/>
              <w:left w:val="nil"/>
              <w:bottom w:val="single" w:color="auto" w:sz="4" w:space="0"/>
              <w:right w:val="single" w:color="auto" w:sz="4" w:space="0"/>
            </w:tcBorders>
            <w:shd w:val="clear" w:color="auto" w:fill="auto"/>
            <w:vAlign w:val="center"/>
          </w:tcPr>
          <w:p w14:paraId="62D33EF7">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bottom w:val="single" w:color="auto" w:sz="4" w:space="0"/>
              <w:right w:val="single" w:color="auto" w:sz="4" w:space="0"/>
            </w:tcBorders>
            <w:shd w:val="clear" w:color="auto" w:fill="auto"/>
            <w:vAlign w:val="center"/>
          </w:tcPr>
          <w:p w14:paraId="522E332A">
            <w:pPr>
              <w:spacing w:line="240" w:lineRule="exact"/>
              <w:jc w:val="center"/>
              <w:rPr>
                <w:rFonts w:ascii="宋体" w:hAnsi="宋体" w:cs="宋体"/>
                <w:color w:val="auto"/>
                <w:kern w:val="0"/>
              </w:rPr>
            </w:pPr>
            <w:r>
              <w:rPr>
                <w:rFonts w:hint="eastAsia" w:ascii="宋体" w:hAnsi="宋体" w:cs="宋体"/>
                <w:color w:val="auto"/>
                <w:kern w:val="0"/>
              </w:rPr>
              <w:t>南园一楼餐厅2号档口</w:t>
            </w:r>
          </w:p>
        </w:tc>
        <w:tc>
          <w:tcPr>
            <w:tcW w:w="2074" w:type="dxa"/>
            <w:tcBorders>
              <w:top w:val="nil"/>
              <w:left w:val="nil"/>
              <w:bottom w:val="single" w:color="auto" w:sz="4" w:space="0"/>
              <w:right w:val="single" w:color="auto" w:sz="4" w:space="0"/>
            </w:tcBorders>
            <w:shd w:val="clear" w:color="auto" w:fill="auto"/>
            <w:vAlign w:val="center"/>
          </w:tcPr>
          <w:p w14:paraId="3614B0B6">
            <w:pPr>
              <w:spacing w:line="240" w:lineRule="exact"/>
              <w:jc w:val="center"/>
              <w:rPr>
                <w:rFonts w:ascii="宋体" w:hAnsi="宋体" w:cs="宋体"/>
                <w:color w:val="auto"/>
                <w:kern w:val="0"/>
              </w:rPr>
            </w:pPr>
            <w:r>
              <w:rPr>
                <w:rFonts w:hint="eastAsia" w:ascii="宋体" w:hAnsi="宋体" w:cs="宋体"/>
                <w:color w:val="auto"/>
                <w:kern w:val="0"/>
              </w:rPr>
              <w:t>特色饼类：煎饼、肉夹馍等</w:t>
            </w:r>
          </w:p>
        </w:tc>
        <w:tc>
          <w:tcPr>
            <w:tcW w:w="2579" w:type="dxa"/>
            <w:vMerge w:val="restart"/>
            <w:tcBorders>
              <w:top w:val="single" w:color="auto" w:sz="4" w:space="0"/>
              <w:left w:val="nil"/>
              <w:right w:val="single" w:color="auto" w:sz="4" w:space="0"/>
            </w:tcBorders>
            <w:shd w:val="clear" w:color="auto" w:fill="auto"/>
            <w:vAlign w:val="center"/>
          </w:tcPr>
          <w:p w14:paraId="3B3B198C">
            <w:pPr>
              <w:spacing w:line="240" w:lineRule="exact"/>
              <w:jc w:val="center"/>
              <w:rPr>
                <w:rFonts w:ascii="宋体" w:hAnsi="宋体" w:cs="宋体"/>
                <w:color w:val="auto"/>
                <w:kern w:val="0"/>
              </w:rPr>
            </w:pPr>
            <w:r>
              <w:rPr>
                <w:rFonts w:hint="eastAsia" w:ascii="宋体" w:hAnsi="宋体" w:cs="宋体"/>
                <w:color w:val="auto"/>
                <w:kern w:val="0"/>
              </w:rPr>
              <w:t>20㎡共用操作间</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64224556">
            <w:pPr>
              <w:spacing w:line="240" w:lineRule="exact"/>
              <w:rPr>
                <w:rFonts w:ascii="宋体" w:hAnsi="宋体" w:cs="宋体"/>
                <w:color w:val="auto"/>
                <w:kern w:val="0"/>
              </w:rPr>
            </w:pPr>
          </w:p>
        </w:tc>
      </w:tr>
      <w:tr w14:paraId="6563DED6">
        <w:tblPrEx>
          <w:tblCellMar>
            <w:top w:w="0" w:type="dxa"/>
            <w:left w:w="108" w:type="dxa"/>
            <w:bottom w:w="0" w:type="dxa"/>
            <w:right w:w="108" w:type="dxa"/>
          </w:tblCellMar>
        </w:tblPrEx>
        <w:trPr>
          <w:trHeight w:val="98" w:hRule="atLeast"/>
          <w:jc w:val="center"/>
        </w:trPr>
        <w:tc>
          <w:tcPr>
            <w:tcW w:w="733" w:type="dxa"/>
            <w:tcBorders>
              <w:top w:val="nil"/>
              <w:left w:val="single" w:color="auto" w:sz="4" w:space="0"/>
              <w:right w:val="single" w:color="auto" w:sz="4" w:space="0"/>
            </w:tcBorders>
            <w:shd w:val="clear" w:color="auto" w:fill="auto"/>
            <w:vAlign w:val="center"/>
          </w:tcPr>
          <w:p w14:paraId="019D18BB">
            <w:pPr>
              <w:spacing w:line="240" w:lineRule="exact"/>
              <w:jc w:val="center"/>
              <w:rPr>
                <w:rFonts w:ascii="宋体" w:hAnsi="宋体" w:cs="宋体"/>
                <w:color w:val="auto"/>
                <w:kern w:val="0"/>
              </w:rPr>
            </w:pPr>
            <w:r>
              <w:rPr>
                <w:rFonts w:hint="eastAsia" w:ascii="宋体" w:hAnsi="宋体" w:cs="宋体"/>
                <w:color w:val="auto"/>
                <w:kern w:val="0"/>
              </w:rPr>
              <w:t>3</w:t>
            </w:r>
          </w:p>
        </w:tc>
        <w:tc>
          <w:tcPr>
            <w:tcW w:w="771" w:type="dxa"/>
            <w:tcBorders>
              <w:top w:val="nil"/>
              <w:left w:val="nil"/>
              <w:right w:val="single" w:color="auto" w:sz="4" w:space="0"/>
            </w:tcBorders>
            <w:shd w:val="clear" w:color="auto" w:fill="auto"/>
            <w:vAlign w:val="center"/>
          </w:tcPr>
          <w:p w14:paraId="3D6F6D45">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right w:val="single" w:color="auto" w:sz="4" w:space="0"/>
            </w:tcBorders>
            <w:shd w:val="clear" w:color="auto" w:fill="auto"/>
            <w:vAlign w:val="center"/>
          </w:tcPr>
          <w:p w14:paraId="6970392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3</w:t>
            </w:r>
            <w:r>
              <w:rPr>
                <w:rFonts w:hint="eastAsia" w:ascii="宋体" w:hAnsi="宋体" w:cs="宋体"/>
                <w:color w:val="auto"/>
                <w:kern w:val="0"/>
              </w:rPr>
              <w:t>号档口</w:t>
            </w:r>
          </w:p>
        </w:tc>
        <w:tc>
          <w:tcPr>
            <w:tcW w:w="2074" w:type="dxa"/>
            <w:tcBorders>
              <w:top w:val="nil"/>
              <w:left w:val="nil"/>
              <w:bottom w:val="single" w:color="auto" w:sz="4" w:space="0"/>
              <w:right w:val="single" w:color="auto" w:sz="4" w:space="0"/>
            </w:tcBorders>
            <w:shd w:val="clear" w:color="auto" w:fill="auto"/>
            <w:vAlign w:val="center"/>
          </w:tcPr>
          <w:p w14:paraId="1B8C63C3">
            <w:pPr>
              <w:spacing w:line="240" w:lineRule="exact"/>
              <w:jc w:val="center"/>
              <w:rPr>
                <w:rFonts w:ascii="宋体" w:hAnsi="宋体" w:cs="宋体"/>
                <w:color w:val="auto"/>
                <w:kern w:val="0"/>
              </w:rPr>
            </w:pPr>
            <w:r>
              <w:rPr>
                <w:rFonts w:hint="eastAsia" w:ascii="宋体" w:hAnsi="宋体" w:cs="宋体"/>
                <w:color w:val="auto"/>
                <w:kern w:val="0"/>
              </w:rPr>
              <w:t>水饺、馄饨</w:t>
            </w:r>
          </w:p>
        </w:tc>
        <w:tc>
          <w:tcPr>
            <w:tcW w:w="2579" w:type="dxa"/>
            <w:vMerge w:val="continue"/>
            <w:tcBorders>
              <w:left w:val="nil"/>
              <w:right w:val="single" w:color="auto" w:sz="4" w:space="0"/>
            </w:tcBorders>
            <w:shd w:val="clear" w:color="auto" w:fill="auto"/>
            <w:vAlign w:val="center"/>
          </w:tcPr>
          <w:p w14:paraId="49ED7778">
            <w:pPr>
              <w:spacing w:line="240" w:lineRule="exact"/>
              <w:jc w:val="center"/>
              <w:rPr>
                <w:rFonts w:ascii="宋体" w:hAnsi="宋体" w:cs="宋体"/>
                <w:color w:val="auto"/>
                <w:kern w:val="0"/>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4DEAAB63">
            <w:pPr>
              <w:spacing w:line="240" w:lineRule="exact"/>
              <w:rPr>
                <w:rFonts w:ascii="宋体" w:hAnsi="宋体" w:cs="宋体"/>
                <w:color w:val="auto"/>
                <w:kern w:val="0"/>
              </w:rPr>
            </w:pPr>
          </w:p>
        </w:tc>
      </w:tr>
      <w:tr w14:paraId="540B9EA3">
        <w:tblPrEx>
          <w:tblCellMar>
            <w:top w:w="0" w:type="dxa"/>
            <w:left w:w="108" w:type="dxa"/>
            <w:bottom w:w="0" w:type="dxa"/>
            <w:right w:w="108" w:type="dxa"/>
          </w:tblCellMar>
        </w:tblPrEx>
        <w:trPr>
          <w:trHeight w:val="98"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35BE7BA">
            <w:pPr>
              <w:spacing w:line="240" w:lineRule="exact"/>
              <w:jc w:val="center"/>
              <w:rPr>
                <w:rFonts w:ascii="宋体" w:hAnsi="宋体" w:cs="宋体"/>
                <w:color w:val="auto"/>
                <w:kern w:val="0"/>
              </w:rPr>
            </w:pPr>
            <w:r>
              <w:rPr>
                <w:rFonts w:hint="eastAsia" w:ascii="宋体" w:hAnsi="宋体" w:cs="宋体"/>
                <w:color w:val="auto"/>
                <w:kern w:val="0"/>
              </w:rPr>
              <w:t>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5132D8D">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9F9F8DD">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4</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05519767">
            <w:pPr>
              <w:spacing w:line="240" w:lineRule="exact"/>
              <w:jc w:val="center"/>
              <w:rPr>
                <w:rFonts w:ascii="宋体" w:hAnsi="宋体" w:cs="宋体"/>
                <w:color w:val="auto"/>
                <w:kern w:val="0"/>
              </w:rPr>
            </w:pPr>
            <w:r>
              <w:rPr>
                <w:rFonts w:hint="eastAsia" w:ascii="宋体" w:hAnsi="宋体" w:cs="宋体"/>
                <w:color w:val="auto"/>
                <w:kern w:val="0"/>
              </w:rPr>
              <w:t>特色饭</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17AFE36C">
            <w:pPr>
              <w:spacing w:line="240" w:lineRule="exact"/>
              <w:jc w:val="center"/>
              <w:rPr>
                <w:rFonts w:ascii="宋体" w:hAnsi="宋体" w:cs="宋体"/>
                <w:color w:val="auto"/>
                <w:kern w:val="0"/>
              </w:rPr>
            </w:pPr>
            <w:r>
              <w:rPr>
                <w:rFonts w:hint="eastAsia" w:ascii="宋体" w:hAnsi="宋体" w:cs="宋体"/>
                <w:color w:val="auto"/>
                <w:kern w:val="0"/>
              </w:rPr>
              <w:t>20㎡共用操作间</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4EF2C5B7">
            <w:pPr>
              <w:spacing w:line="240" w:lineRule="exact"/>
              <w:rPr>
                <w:rFonts w:ascii="宋体" w:hAnsi="宋体" w:cs="宋体"/>
                <w:color w:val="auto"/>
                <w:kern w:val="0"/>
              </w:rPr>
            </w:pPr>
          </w:p>
        </w:tc>
      </w:tr>
      <w:tr w14:paraId="72B41189">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2EA3C95">
            <w:pPr>
              <w:spacing w:line="240" w:lineRule="exact"/>
              <w:jc w:val="center"/>
              <w:rPr>
                <w:rFonts w:ascii="宋体" w:hAnsi="宋体" w:cs="宋体"/>
                <w:color w:val="auto"/>
                <w:kern w:val="0"/>
              </w:rPr>
            </w:pPr>
            <w:r>
              <w:rPr>
                <w:rFonts w:hint="eastAsia" w:ascii="宋体" w:hAnsi="宋体" w:cs="宋体"/>
                <w:color w:val="auto"/>
                <w:kern w:val="0"/>
              </w:rPr>
              <w:t>5</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2C37C19">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127285FA">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5</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4F6838BC">
            <w:pPr>
              <w:spacing w:line="240" w:lineRule="exact"/>
              <w:jc w:val="center"/>
              <w:rPr>
                <w:rFonts w:ascii="宋体" w:hAnsi="宋体" w:cs="宋体"/>
                <w:color w:val="auto"/>
                <w:kern w:val="0"/>
              </w:rPr>
            </w:pPr>
            <w:r>
              <w:rPr>
                <w:rFonts w:hint="eastAsia" w:ascii="宋体" w:hAnsi="宋体" w:cs="宋体"/>
                <w:color w:val="auto"/>
                <w:kern w:val="0"/>
              </w:rPr>
              <w:t>特色面条</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78F9B940">
            <w:pPr>
              <w:spacing w:line="240" w:lineRule="exact"/>
              <w:jc w:val="center"/>
              <w:rPr>
                <w:rFonts w:ascii="宋体" w:hAnsi="宋体" w:cs="宋体"/>
                <w:color w:val="auto"/>
                <w:kern w:val="0"/>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70597FF2">
            <w:pPr>
              <w:spacing w:line="240" w:lineRule="exact"/>
              <w:rPr>
                <w:rFonts w:ascii="宋体" w:hAnsi="宋体" w:cs="宋体"/>
                <w:color w:val="auto"/>
                <w:kern w:val="0"/>
              </w:rPr>
            </w:pPr>
          </w:p>
        </w:tc>
      </w:tr>
      <w:tr w14:paraId="62434ED7">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54D44A9">
            <w:pPr>
              <w:spacing w:line="240" w:lineRule="exact"/>
              <w:jc w:val="center"/>
              <w:rPr>
                <w:rFonts w:ascii="宋体" w:hAnsi="宋体" w:cs="宋体"/>
                <w:color w:val="auto"/>
                <w:kern w:val="0"/>
              </w:rPr>
            </w:pPr>
            <w:r>
              <w:rPr>
                <w:rFonts w:hint="eastAsia" w:ascii="宋体" w:hAnsi="宋体" w:cs="宋体"/>
                <w:color w:val="auto"/>
                <w:kern w:val="0"/>
              </w:rPr>
              <w:t>6</w:t>
            </w:r>
          </w:p>
        </w:tc>
        <w:tc>
          <w:tcPr>
            <w:tcW w:w="771" w:type="dxa"/>
            <w:tcBorders>
              <w:top w:val="single" w:color="auto" w:sz="4" w:space="0"/>
              <w:left w:val="nil"/>
              <w:bottom w:val="single" w:color="auto" w:sz="4" w:space="0"/>
              <w:right w:val="single" w:color="auto" w:sz="4" w:space="0"/>
            </w:tcBorders>
            <w:shd w:val="clear" w:color="auto" w:fill="auto"/>
            <w:vAlign w:val="center"/>
          </w:tcPr>
          <w:p w14:paraId="6BFE70FC">
            <w:pPr>
              <w:tabs>
                <w:tab w:val="left" w:pos="206"/>
              </w:tabs>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70F8CC3E">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6</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48E2F162">
            <w:pPr>
              <w:spacing w:line="240" w:lineRule="exact"/>
              <w:jc w:val="center"/>
              <w:rPr>
                <w:rFonts w:ascii="宋体" w:hAnsi="宋体" w:cs="宋体"/>
                <w:color w:val="auto"/>
                <w:kern w:val="0"/>
              </w:rPr>
            </w:pPr>
            <w:r>
              <w:rPr>
                <w:rFonts w:hint="eastAsia" w:ascii="宋体" w:hAnsi="宋体" w:cs="宋体"/>
                <w:color w:val="auto"/>
                <w:kern w:val="0"/>
              </w:rPr>
              <w:t>特色砂锅</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5980C65B">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2392A8C">
            <w:pPr>
              <w:spacing w:line="240" w:lineRule="exact"/>
              <w:rPr>
                <w:rFonts w:ascii="宋体" w:hAnsi="宋体" w:cs="宋体"/>
                <w:color w:val="auto"/>
                <w:kern w:val="0"/>
              </w:rPr>
            </w:pPr>
          </w:p>
        </w:tc>
      </w:tr>
      <w:tr w14:paraId="71A6D886">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E3C1ED7">
            <w:pPr>
              <w:spacing w:line="240" w:lineRule="exact"/>
              <w:jc w:val="center"/>
              <w:rPr>
                <w:rFonts w:ascii="宋体" w:hAnsi="宋体" w:cs="宋体"/>
                <w:color w:val="auto"/>
                <w:kern w:val="0"/>
              </w:rPr>
            </w:pPr>
            <w:r>
              <w:rPr>
                <w:rFonts w:hint="eastAsia" w:ascii="宋体" w:hAnsi="宋体" w:cs="宋体"/>
                <w:color w:val="auto"/>
                <w:kern w:val="0"/>
              </w:rPr>
              <w:t>7</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5B544D7">
            <w:pPr>
              <w:tabs>
                <w:tab w:val="left" w:pos="206"/>
              </w:tabs>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849274E">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7</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19A87BD6">
            <w:pPr>
              <w:spacing w:line="240" w:lineRule="exact"/>
              <w:jc w:val="center"/>
              <w:rPr>
                <w:rFonts w:ascii="宋体" w:hAnsi="宋体" w:cs="宋体"/>
                <w:color w:val="auto"/>
                <w:kern w:val="0"/>
              </w:rPr>
            </w:pPr>
            <w:r>
              <w:rPr>
                <w:rFonts w:hint="eastAsia" w:ascii="宋体" w:hAnsi="宋体" w:cs="宋体"/>
                <w:color w:val="auto"/>
                <w:kern w:val="0"/>
              </w:rPr>
              <w:t>特色油炸</w:t>
            </w:r>
          </w:p>
        </w:tc>
        <w:tc>
          <w:tcPr>
            <w:tcW w:w="2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7E4CA">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E6A15B7">
            <w:pPr>
              <w:spacing w:line="240" w:lineRule="exact"/>
              <w:rPr>
                <w:rFonts w:ascii="宋体" w:hAnsi="宋体" w:cs="宋体"/>
                <w:color w:val="auto"/>
                <w:kern w:val="0"/>
              </w:rPr>
            </w:pPr>
          </w:p>
        </w:tc>
      </w:tr>
      <w:tr w14:paraId="03C8D933">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0E92D30">
            <w:pPr>
              <w:spacing w:line="240" w:lineRule="exact"/>
              <w:jc w:val="center"/>
              <w:rPr>
                <w:rFonts w:ascii="宋体" w:hAnsi="宋体" w:cs="宋体"/>
                <w:color w:val="auto"/>
                <w:kern w:val="0"/>
              </w:rPr>
            </w:pPr>
            <w:r>
              <w:rPr>
                <w:rFonts w:hint="eastAsia" w:ascii="宋体" w:hAnsi="宋体" w:cs="宋体"/>
                <w:color w:val="auto"/>
                <w:kern w:val="0"/>
              </w:rPr>
              <w:t>8</w:t>
            </w:r>
          </w:p>
        </w:tc>
        <w:tc>
          <w:tcPr>
            <w:tcW w:w="771" w:type="dxa"/>
            <w:tcBorders>
              <w:top w:val="single" w:color="auto" w:sz="4" w:space="0"/>
              <w:left w:val="nil"/>
              <w:bottom w:val="single" w:color="auto" w:sz="4" w:space="0"/>
              <w:right w:val="single" w:color="auto" w:sz="4" w:space="0"/>
            </w:tcBorders>
            <w:shd w:val="clear" w:color="auto" w:fill="auto"/>
            <w:vAlign w:val="center"/>
          </w:tcPr>
          <w:p w14:paraId="02B7002A">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3DED36B2">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8</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1C801C79">
            <w:pPr>
              <w:spacing w:line="240" w:lineRule="exact"/>
              <w:jc w:val="center"/>
              <w:rPr>
                <w:rFonts w:ascii="宋体" w:hAnsi="宋体" w:cs="宋体"/>
                <w:color w:val="auto"/>
                <w:kern w:val="0"/>
              </w:rPr>
            </w:pPr>
            <w:r>
              <w:rPr>
                <w:rFonts w:hint="eastAsia" w:ascii="宋体" w:hAnsi="宋体" w:cs="宋体"/>
                <w:color w:val="auto"/>
                <w:kern w:val="0"/>
              </w:rPr>
              <w:t>西点：蛋糕、面包等</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7DF21CF2">
            <w:pPr>
              <w:spacing w:line="240" w:lineRule="exact"/>
              <w:jc w:val="center"/>
              <w:rPr>
                <w:rFonts w:ascii="宋体" w:hAnsi="宋体" w:cs="宋体"/>
                <w:color w:val="auto"/>
                <w:kern w:val="0"/>
              </w:rPr>
            </w:pPr>
            <w:r>
              <w:rPr>
                <w:rFonts w:ascii="宋体" w:hAnsi="宋体" w:cs="宋体"/>
                <w:color w:val="auto"/>
                <w:kern w:val="0"/>
              </w:rPr>
              <w:t>4</w:t>
            </w:r>
            <w:r>
              <w:rPr>
                <w:rFonts w:hint="eastAsia" w:ascii="宋体" w:hAnsi="宋体" w:cs="宋体"/>
                <w:color w:val="auto"/>
                <w:kern w:val="0"/>
              </w:rPr>
              <w:t>0㎡前场加工和销售区</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DE6CE1B">
            <w:pPr>
              <w:spacing w:line="240" w:lineRule="exact"/>
              <w:rPr>
                <w:rFonts w:ascii="宋体" w:hAnsi="宋体" w:cs="宋体"/>
                <w:color w:val="auto"/>
                <w:kern w:val="0"/>
              </w:rPr>
            </w:pPr>
          </w:p>
        </w:tc>
      </w:tr>
      <w:tr w14:paraId="6BE4C6B2">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CA2CB14">
            <w:pPr>
              <w:spacing w:line="240" w:lineRule="exact"/>
              <w:jc w:val="center"/>
              <w:rPr>
                <w:rFonts w:ascii="宋体" w:hAnsi="宋体" w:cs="宋体"/>
                <w:color w:val="auto"/>
                <w:kern w:val="0"/>
              </w:rPr>
            </w:pPr>
            <w:r>
              <w:rPr>
                <w:rFonts w:hint="eastAsia" w:ascii="宋体" w:hAnsi="宋体" w:cs="宋体"/>
                <w:color w:val="auto"/>
                <w:kern w:val="0"/>
              </w:rPr>
              <w:t>9</w:t>
            </w:r>
          </w:p>
        </w:tc>
        <w:tc>
          <w:tcPr>
            <w:tcW w:w="771" w:type="dxa"/>
            <w:tcBorders>
              <w:top w:val="single" w:color="auto" w:sz="4" w:space="0"/>
              <w:left w:val="nil"/>
              <w:bottom w:val="single" w:color="auto" w:sz="4" w:space="0"/>
              <w:right w:val="single" w:color="auto" w:sz="4" w:space="0"/>
            </w:tcBorders>
            <w:shd w:val="clear" w:color="auto" w:fill="auto"/>
            <w:vAlign w:val="center"/>
          </w:tcPr>
          <w:p w14:paraId="08A5EC02">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02FBA84">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9</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679522B4">
            <w:pPr>
              <w:spacing w:line="240" w:lineRule="exact"/>
              <w:jc w:val="center"/>
              <w:rPr>
                <w:rFonts w:ascii="宋体" w:hAnsi="宋体" w:cs="宋体"/>
                <w:color w:val="auto"/>
                <w:kern w:val="0"/>
              </w:rPr>
            </w:pPr>
            <w:r>
              <w:rPr>
                <w:rFonts w:hint="eastAsia" w:ascii="宋体" w:hAnsi="宋体" w:cs="宋体"/>
                <w:color w:val="auto"/>
                <w:kern w:val="0"/>
              </w:rPr>
              <w:t>品牌饮品</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F95AE6F">
            <w:pPr>
              <w:spacing w:line="240" w:lineRule="exact"/>
              <w:jc w:val="center"/>
              <w:rPr>
                <w:rFonts w:ascii="宋体" w:hAnsi="宋体" w:cs="宋体"/>
                <w:color w:val="auto"/>
                <w:kern w:val="0"/>
              </w:rPr>
            </w:pPr>
            <w:r>
              <w:rPr>
                <w:rFonts w:hint="eastAsia" w:ascii="宋体" w:hAnsi="宋体" w:cs="宋体"/>
                <w:color w:val="auto"/>
                <w:kern w:val="0"/>
              </w:rPr>
              <w:t>食堂西门南侧1</w:t>
            </w:r>
            <w:r>
              <w:rPr>
                <w:rFonts w:ascii="宋体" w:hAnsi="宋体" w:cs="宋体"/>
                <w:color w:val="auto"/>
                <w:kern w:val="0"/>
              </w:rPr>
              <w:t>3</w:t>
            </w:r>
            <w:r>
              <w:rPr>
                <w:rFonts w:hint="eastAsia" w:ascii="宋体" w:hAnsi="宋体" w:cs="宋体"/>
                <w:color w:val="auto"/>
                <w:kern w:val="0"/>
              </w:rPr>
              <w:t>㎡加工销售区</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C744CC8">
            <w:pPr>
              <w:spacing w:line="240" w:lineRule="exact"/>
              <w:rPr>
                <w:rFonts w:ascii="宋体" w:hAnsi="宋体" w:cs="宋体"/>
                <w:color w:val="auto"/>
                <w:kern w:val="0"/>
              </w:rPr>
            </w:pPr>
          </w:p>
        </w:tc>
      </w:tr>
    </w:tbl>
    <w:p w14:paraId="70E0BFFE">
      <w:pPr>
        <w:spacing w:line="450" w:lineRule="exact"/>
        <w:ind w:firstLine="480" w:firstLineChars="200"/>
        <w:rPr>
          <w:rFonts w:ascii="宋体" w:hAnsi="宋体" w:cs="宋体"/>
          <w:b/>
          <w:color w:val="auto"/>
          <w:sz w:val="24"/>
          <w:szCs w:val="24"/>
        </w:rPr>
      </w:pPr>
      <w:r>
        <w:rPr>
          <w:rFonts w:hint="eastAsia" w:ascii="宋体" w:hAnsi="宋体" w:cs="宋体"/>
          <w:color w:val="auto"/>
          <w:sz w:val="24"/>
          <w:szCs w:val="24"/>
        </w:rPr>
        <w:t>通榆校区现有全日制在校生约9000余人。</w:t>
      </w:r>
      <w:r>
        <w:rPr>
          <w:rFonts w:ascii="宋体" w:hAnsi="宋体" w:cs="宋体"/>
          <w:b/>
          <w:color w:val="auto"/>
          <w:sz w:val="24"/>
          <w:szCs w:val="24"/>
        </w:rPr>
        <w:t>（特别声明：以上数据仅作参考，不作为投标和合同签订与履行的依据）</w:t>
      </w:r>
    </w:p>
    <w:p w14:paraId="72BE1C54">
      <w:pPr>
        <w:spacing w:line="450" w:lineRule="exact"/>
        <w:ind w:firstLine="480" w:firstLineChars="200"/>
        <w:rPr>
          <w:rFonts w:ascii="宋体" w:hAnsi="宋体" w:cs="宋体"/>
          <w:color w:val="auto"/>
          <w:sz w:val="24"/>
          <w:szCs w:val="24"/>
        </w:rPr>
      </w:pPr>
      <w:r>
        <w:rPr>
          <w:rFonts w:hint="eastAsia" w:ascii="宋体" w:hAnsi="宋体" w:cs="宋体"/>
          <w:color w:val="auto"/>
          <w:sz w:val="24"/>
          <w:szCs w:val="24"/>
        </w:rPr>
        <w:t>二、经营要求</w:t>
      </w:r>
    </w:p>
    <w:p w14:paraId="48454AD1">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（1）合作经营窗口以风味特色项目为主，须明确经营品种和范围，不得与食堂大伙项目雷同，经营期间原则上不得更改或增加经营范围，如需调整，必须取得采购人同意。</w:t>
      </w:r>
    </w:p>
    <w:p w14:paraId="6021AB62">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274E072A">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（3）供应商所需各项原材料由采购人统一采购，供应商不得自行采购，月底按实结算，由采购人在其营业额中扣收。供应商每月的食材成本率不得低于规定的食材成本率，低于的部分由采购人在营业额中扣除。</w:t>
      </w:r>
    </w:p>
    <w:p w14:paraId="272C4EAD">
      <w:pPr>
        <w:spacing w:line="450" w:lineRule="exact"/>
        <w:ind w:firstLine="482" w:firstLineChars="200"/>
        <w:rPr>
          <w:rFonts w:ascii="宋体" w:hAnsi="宋体" w:cs="Dotum"/>
          <w:iCs/>
          <w:color w:val="auto"/>
          <w:kern w:val="0"/>
          <w:sz w:val="24"/>
          <w:szCs w:val="24"/>
        </w:rPr>
      </w:pPr>
      <w:r>
        <w:rPr>
          <w:rFonts w:hint="eastAsia" w:ascii="宋体" w:hAnsi="宋体" w:cs="Dotum"/>
          <w:b/>
          <w:bCs/>
          <w:iCs/>
          <w:color w:val="auto"/>
          <w:kern w:val="0"/>
          <w:sz w:val="24"/>
          <w:szCs w:val="24"/>
        </w:rPr>
        <w:t>供应商每月的食材成本率：3标段（特色水饺）、7标段（特色油炸）不得低于50%；8标段（面包）、9标段（饮品）不得低于40%；其余标段不得低于42%。不足的部分由采购人在营业额中扣除。</w:t>
      </w:r>
    </w:p>
    <w:p w14:paraId="77E04DFF">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凡采购人通过招（议）标采购的食材（包括但不限于大米、面粉、大豆油、猪肉系列食材、禽肉系列食材、蔬菜、豆制品、调味品、鸡蛋、调理品），供应商必须无条件使用，不得自行采购其他替代品牌或其他供应商食材。</w:t>
      </w:r>
    </w:p>
    <w:p w14:paraId="5DC74AB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8标段（面包）、9标段（饮品</w:t>
      </w:r>
      <w:r>
        <w:rPr>
          <w:rFonts w:hint="eastAsia" w:ascii="宋体" w:hAnsi="宋体" w:cs="Dotum"/>
          <w:color w:val="auto"/>
          <w:kern w:val="0"/>
          <w:sz w:val="24"/>
          <w:szCs w:val="24"/>
          <w:lang w:eastAsia="zh-CN"/>
        </w:rPr>
        <w:t>）</w:t>
      </w:r>
      <w:r>
        <w:rPr>
          <w:rFonts w:hint="eastAsia" w:ascii="宋体" w:hAnsi="宋体" w:cs="Dotum"/>
          <w:color w:val="auto"/>
          <w:kern w:val="0"/>
          <w:sz w:val="24"/>
          <w:szCs w:val="24"/>
        </w:rPr>
        <w:t>食材自采比例不限，其余标段食材自采比例不得超过10%，食材自采比例超过部分由采购人在营业额中扣除。</w:t>
      </w:r>
    </w:p>
    <w:p w14:paraId="0D0C69CB">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（4）采购人每月按固定的团队服务费率与供应商进行打包结算，团队服务费率=团队服务费÷月营业额。团队服务费包括团队人员工资绩效、食材、低值易耗品以及服务过程中产生的相关费用。</w:t>
      </w:r>
    </w:p>
    <w:p w14:paraId="4241A627">
      <w:pPr>
        <w:spacing w:line="450" w:lineRule="exact"/>
        <w:ind w:firstLine="482" w:firstLineChars="200"/>
        <w:rPr>
          <w:rFonts w:ascii="宋体" w:hAnsi="宋体" w:cs="Dotum"/>
          <w:b/>
          <w:iCs/>
          <w:color w:val="auto"/>
          <w:kern w:val="0"/>
          <w:sz w:val="24"/>
          <w:szCs w:val="24"/>
        </w:rPr>
      </w:pPr>
      <w:r>
        <w:rPr>
          <w:rFonts w:hint="eastAsia" w:ascii="宋体" w:hAnsi="宋体" w:cs="Dotum"/>
          <w:b/>
          <w:iCs/>
          <w:color w:val="auto"/>
          <w:kern w:val="0"/>
          <w:sz w:val="24"/>
          <w:szCs w:val="24"/>
        </w:rPr>
        <w:t>1标段-7标段团队服务费率78%、8标段-</w:t>
      </w:r>
      <w:r>
        <w:rPr>
          <w:rFonts w:hint="eastAsia" w:ascii="宋体" w:hAnsi="宋体" w:cs="Dotum"/>
          <w:b/>
          <w:iCs/>
          <w:color w:val="auto"/>
          <w:kern w:val="0"/>
          <w:sz w:val="24"/>
          <w:szCs w:val="24"/>
          <w:lang w:val="en-US" w:eastAsia="zh-CN"/>
        </w:rPr>
        <w:t>9</w:t>
      </w:r>
      <w:r>
        <w:rPr>
          <w:rFonts w:hint="eastAsia" w:ascii="宋体" w:hAnsi="宋体" w:cs="Dotum"/>
          <w:b/>
          <w:iCs/>
          <w:color w:val="auto"/>
          <w:kern w:val="0"/>
          <w:sz w:val="24"/>
          <w:szCs w:val="24"/>
        </w:rPr>
        <w:t>标段团队服务费率82%。</w:t>
      </w:r>
    </w:p>
    <w:p w14:paraId="0A7BB14F">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每个档口以正常月份承诺营业额为运营指标。正常月份承诺营业额是指每年3、4、5、6、9、10、11、12月应完成的合同签订月承诺营业额，如果没有达到，也以月承诺营业额数据为基数计算费用（水电气、卫生保洁及餐具清洗、餐余垃圾清运、采供、保管验收、安全管理、设备设施维护等）。开学、放假时经营时间不足月的，不受月承诺营业额要求限制，按照实际营业额进行计算。</w:t>
      </w:r>
    </w:p>
    <w:p w14:paraId="54A7CF1A">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3A34F5A3">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未完成正常月份承诺营业额运营指标，每月结算的费用为供应商的月实际营业额乘以固定的团队服务费率后扣除未完成的承诺营业额需计算的费用（（正常月份承诺营业额-实际营业额）*（1-团队服务费率））、采购人代为支付的原材料、日常考核罚款、以及其他应由供应商承担的费用后的余额。</w:t>
      </w:r>
    </w:p>
    <w:p w14:paraId="6B470E8A">
      <w:pPr>
        <w:spacing w:line="450" w:lineRule="exact"/>
        <w:ind w:firstLine="480" w:firstLineChars="200"/>
        <w:rPr>
          <w:rFonts w:hint="eastAsia" w:ascii="宋体" w:hAnsi="宋体" w:cs="Dotum"/>
          <w:color w:val="auto"/>
          <w:kern w:val="0"/>
          <w:sz w:val="24"/>
          <w:szCs w:val="24"/>
        </w:rPr>
      </w:pPr>
      <w:r>
        <w:rPr>
          <w:rFonts w:hint="eastAsia" w:ascii="宋体" w:hAnsi="宋体" w:cs="Dotum"/>
          <w:color w:val="auto"/>
          <w:kern w:val="0"/>
          <w:sz w:val="24"/>
          <w:szCs w:val="24"/>
        </w:rPr>
        <w:t>供应商未完成正常月份承诺营业额运营指标，且出现收不抵支时，应于次月补缴应支未支金额，如未补缴，合约期满后于履约保证金中扣除应缴金额。</w:t>
      </w:r>
    </w:p>
    <w:p w14:paraId="6B870C5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3105E53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（5）供应商必须通过采购人校园卡系统或学校提供的结算方式进行交易。</w:t>
      </w:r>
    </w:p>
    <w:p w14:paraId="7193C7D1">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（6）成交供应商必须在签订合作经营协议前，向采购人缴纳履约保证金1</w:t>
      </w:r>
      <w:r>
        <w:rPr>
          <w:rFonts w:hint="eastAsia" w:ascii="宋体" w:hAnsi="宋体" w:cs="Dotum"/>
          <w:color w:val="auto"/>
          <w:kern w:val="0"/>
          <w:sz w:val="24"/>
          <w:szCs w:val="24"/>
          <w:lang w:val="en-US" w:eastAsia="zh-CN"/>
        </w:rPr>
        <w:t>5</w:t>
      </w:r>
      <w:r>
        <w:rPr>
          <w:rFonts w:hint="eastAsia" w:ascii="宋体" w:hAnsi="宋体" w:cs="Dotum"/>
          <w:color w:val="auto"/>
          <w:kern w:val="0"/>
          <w:sz w:val="24"/>
          <w:szCs w:val="24"/>
        </w:rPr>
        <w:t>000元。</w:t>
      </w:r>
    </w:p>
    <w:p w14:paraId="2EA3A893">
      <w:pPr>
        <w:spacing w:line="450" w:lineRule="exact"/>
        <w:ind w:firstLine="480" w:firstLineChars="200"/>
        <w:rPr>
          <w:rFonts w:ascii="宋体" w:hAnsi="宋体" w:cs="宋体"/>
          <w:color w:val="auto"/>
          <w:sz w:val="24"/>
          <w:szCs w:val="24"/>
        </w:rPr>
      </w:pPr>
    </w:p>
    <w:p w14:paraId="1FE280AB">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第二节 商务条款</w:t>
      </w:r>
    </w:p>
    <w:p w14:paraId="7FE071EF">
      <w:pPr>
        <w:spacing w:line="450" w:lineRule="exact"/>
        <w:ind w:firstLine="482" w:firstLineChars="200"/>
        <w:rPr>
          <w:rFonts w:ascii="宋体" w:hAnsi="宋体" w:cs="Dotum"/>
          <w:b/>
          <w:color w:val="auto"/>
          <w:kern w:val="0"/>
          <w:sz w:val="24"/>
          <w:szCs w:val="24"/>
        </w:rPr>
      </w:pPr>
      <w:r>
        <w:rPr>
          <w:rFonts w:hint="eastAsia" w:ascii="宋体" w:hAnsi="宋体" w:cs="宋体"/>
          <w:b/>
          <w:color w:val="auto"/>
          <w:kern w:val="0"/>
          <w:sz w:val="24"/>
          <w:szCs w:val="24"/>
        </w:rPr>
        <w:t>一、</w:t>
      </w:r>
      <w:r>
        <w:rPr>
          <w:rFonts w:hint="eastAsia" w:ascii="宋体" w:hAnsi="宋体" w:cs="Dotum"/>
          <w:b/>
          <w:color w:val="auto"/>
          <w:kern w:val="0"/>
          <w:sz w:val="24"/>
          <w:szCs w:val="24"/>
        </w:rPr>
        <w:t>经营期限及经营地点</w:t>
      </w:r>
    </w:p>
    <w:p w14:paraId="12644250">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经营期限1学年，自2025年9月至2026年7月。</w:t>
      </w:r>
    </w:p>
    <w:p w14:paraId="332CD781">
      <w:pPr>
        <w:spacing w:line="450" w:lineRule="exact"/>
        <w:ind w:firstLine="480" w:firstLineChars="200"/>
        <w:rPr>
          <w:rFonts w:ascii="宋体" w:hAnsi="宋体" w:cs="宋体"/>
          <w:b/>
          <w:color w:val="auto"/>
          <w:kern w:val="0"/>
          <w:sz w:val="24"/>
          <w:szCs w:val="24"/>
        </w:rPr>
      </w:pPr>
      <w:r>
        <w:rPr>
          <w:rFonts w:hint="eastAsia" w:ascii="宋体" w:hAnsi="宋体" w:cs="Dotum"/>
          <w:color w:val="auto"/>
          <w:kern w:val="0"/>
          <w:sz w:val="24"/>
          <w:szCs w:val="24"/>
        </w:rPr>
        <w:t>经营期限内的营业时间由采购人根据学校校历统一安排（若受不可抗力因素影响，营业时间以采购人通知为准）。</w:t>
      </w:r>
    </w:p>
    <w:p w14:paraId="5503E857">
      <w:pPr>
        <w:spacing w:line="450" w:lineRule="exact"/>
        <w:ind w:firstLine="480" w:firstLineChars="200"/>
        <w:rPr>
          <w:rFonts w:ascii="宋体" w:hAnsi="宋体" w:cs="宋体"/>
          <w:b/>
          <w:color w:val="auto"/>
          <w:kern w:val="0"/>
          <w:sz w:val="24"/>
          <w:szCs w:val="24"/>
        </w:rPr>
      </w:pPr>
      <w:r>
        <w:rPr>
          <w:rFonts w:ascii="宋体" w:hAnsi="宋体" w:cs="Times New Roman"/>
          <w:color w:val="auto"/>
          <w:sz w:val="24"/>
          <w:szCs w:val="24"/>
        </w:rPr>
        <w:t>经营地点：盐城师范学院通榆校区。</w:t>
      </w:r>
    </w:p>
    <w:p w14:paraId="0B35E5E6">
      <w:pPr>
        <w:spacing w:line="480" w:lineRule="exact"/>
        <w:ind w:firstLine="482" w:firstLineChars="200"/>
        <w:rPr>
          <w:rFonts w:ascii="宋体" w:hAnsi="宋体" w:cs="Times New Roman"/>
          <w:b/>
          <w:bCs/>
          <w:color w:val="auto"/>
          <w:sz w:val="24"/>
          <w:szCs w:val="24"/>
        </w:rPr>
      </w:pPr>
      <w:r>
        <w:rPr>
          <w:rFonts w:ascii="宋体" w:hAnsi="宋体" w:cs="Times New Roman"/>
          <w:b/>
          <w:color w:val="auto"/>
          <w:sz w:val="24"/>
          <w:szCs w:val="24"/>
        </w:rPr>
        <w:t>二、</w:t>
      </w:r>
      <w:r>
        <w:rPr>
          <w:rFonts w:hint="eastAsia" w:ascii="宋体" w:hAnsi="宋体" w:cs="Times New Roman"/>
          <w:b/>
          <w:color w:val="auto"/>
          <w:sz w:val="24"/>
          <w:szCs w:val="24"/>
        </w:rPr>
        <w:t>相</w:t>
      </w:r>
      <w:r>
        <w:rPr>
          <w:rFonts w:ascii="宋体" w:hAnsi="宋体" w:cs="Times New Roman"/>
          <w:b/>
          <w:color w:val="auto"/>
          <w:sz w:val="24"/>
          <w:szCs w:val="24"/>
        </w:rPr>
        <w:t>关费用</w:t>
      </w:r>
    </w:p>
    <w:p w14:paraId="1E7D11C1">
      <w:pPr>
        <w:spacing w:line="48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w:t>
      </w:r>
      <w:r>
        <w:rPr>
          <w:rFonts w:hint="eastAsia" w:ascii="宋体" w:hAnsi="宋体" w:cs="Times New Roman"/>
          <w:color w:val="auto"/>
          <w:sz w:val="24"/>
          <w:szCs w:val="24"/>
          <w:lang w:val="zh-CN"/>
        </w:rPr>
        <w:t>采购人每月按固定的团队服务费率与供应商进行打包结算。</w:t>
      </w:r>
    </w:p>
    <w:p w14:paraId="1C01A76A">
      <w:pPr>
        <w:spacing w:line="480" w:lineRule="exact"/>
        <w:ind w:firstLine="480" w:firstLineChars="200"/>
        <w:rPr>
          <w:rFonts w:ascii="宋体" w:hAnsi="Times New Roman" w:cs="宋体"/>
          <w:color w:val="auto"/>
          <w:sz w:val="24"/>
          <w:szCs w:val="24"/>
          <w:lang w:val="zh-CN"/>
        </w:rPr>
      </w:pPr>
      <w:r>
        <w:rPr>
          <w:rFonts w:ascii="宋体" w:hAnsi="宋体" w:cs="Times New Roman"/>
          <w:color w:val="auto"/>
          <w:sz w:val="24"/>
          <w:szCs w:val="24"/>
        </w:rPr>
        <w:t>2</w:t>
      </w:r>
      <w:r>
        <w:rPr>
          <w:rFonts w:hint="eastAsia" w:ascii="宋体" w:hAnsi="宋体" w:cs="Times New Roman"/>
          <w:color w:val="auto"/>
          <w:sz w:val="24"/>
          <w:szCs w:val="24"/>
        </w:rPr>
        <w:t>．</w:t>
      </w:r>
      <w:r>
        <w:rPr>
          <w:rFonts w:hint="eastAsia" w:ascii="宋体" w:hAnsi="Times New Roman" w:cs="宋体"/>
          <w:color w:val="auto"/>
          <w:sz w:val="24"/>
          <w:szCs w:val="24"/>
          <w:lang w:val="zh-CN"/>
        </w:rPr>
        <w:t>供应商自报</w:t>
      </w:r>
      <w:r>
        <w:rPr>
          <w:rFonts w:hint="eastAsia" w:ascii="宋体" w:hAnsi="Times New Roman" w:cs="宋体"/>
          <w:color w:val="auto"/>
          <w:sz w:val="24"/>
          <w:szCs w:val="24"/>
        </w:rPr>
        <w:t>月完成承诺营业额</w:t>
      </w:r>
      <w:r>
        <w:rPr>
          <w:rFonts w:hint="eastAsia" w:ascii="宋体" w:hAnsi="Times New Roman" w:cs="宋体"/>
          <w:color w:val="auto"/>
          <w:sz w:val="24"/>
          <w:szCs w:val="24"/>
          <w:lang w:val="zh-CN"/>
        </w:rPr>
        <w:t>，</w:t>
      </w:r>
      <w:r>
        <w:rPr>
          <w:rFonts w:hint="eastAsia" w:ascii="宋体" w:hAnsi="Times New Roman" w:cs="宋体"/>
          <w:color w:val="auto"/>
          <w:sz w:val="24"/>
          <w:szCs w:val="24"/>
        </w:rPr>
        <w:t>月承诺营业额</w:t>
      </w:r>
      <w:r>
        <w:rPr>
          <w:rFonts w:hint="eastAsia" w:ascii="宋体" w:hAnsi="Times New Roman" w:cs="宋体"/>
          <w:color w:val="auto"/>
          <w:sz w:val="24"/>
          <w:szCs w:val="24"/>
          <w:lang w:val="zh-CN"/>
        </w:rPr>
        <w:t>不低</w:t>
      </w:r>
      <w:r>
        <w:rPr>
          <w:rFonts w:hint="eastAsia" w:ascii="宋体" w:hAnsi="Times New Roman" w:cs="宋体"/>
          <w:color w:val="auto"/>
          <w:sz w:val="24"/>
          <w:szCs w:val="24"/>
        </w:rPr>
        <w:t>与采购人设定月最低营业额。</w:t>
      </w:r>
      <w:r>
        <w:rPr>
          <w:rFonts w:hint="eastAsia" w:ascii="宋体" w:hAnsi="宋体" w:cs="Times New Roman"/>
          <w:color w:val="auto"/>
          <w:sz w:val="24"/>
          <w:szCs w:val="24"/>
        </w:rPr>
        <w:t>供应商在投标报价时需综合考虑学校服务工作的特殊性、寒暑假的休假、不可预见费、各类风险因素等</w:t>
      </w:r>
      <w:r>
        <w:rPr>
          <w:rFonts w:hint="eastAsia" w:ascii="宋体" w:hAnsi="Times New Roman" w:cs="宋体"/>
          <w:color w:val="auto"/>
          <w:sz w:val="24"/>
          <w:szCs w:val="24"/>
          <w:lang w:val="zh-CN"/>
        </w:rPr>
        <w:t>。</w:t>
      </w:r>
    </w:p>
    <w:p w14:paraId="637628F4">
      <w:pPr>
        <w:spacing w:line="48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3</w:t>
      </w:r>
      <w:r>
        <w:rPr>
          <w:rFonts w:hint="eastAsia" w:ascii="宋体" w:hAnsi="宋体" w:cs="Times New Roman"/>
          <w:color w:val="auto"/>
          <w:sz w:val="24"/>
          <w:szCs w:val="24"/>
        </w:rPr>
        <w:t>．</w:t>
      </w:r>
      <w:r>
        <w:rPr>
          <w:rFonts w:hint="eastAsia" w:ascii="宋体" w:hAnsi="宋体" w:cs="Times New Roman"/>
          <w:color w:val="auto"/>
          <w:sz w:val="24"/>
          <w:szCs w:val="24"/>
          <w:lang w:val="zh-CN"/>
        </w:rPr>
        <w:t>供应商所需各项原材料由采购人统一采购，供应商不得自行采购，月底按实结算，由采购人在其营业额中扣收。供应商每月的食材成本率不得低于</w:t>
      </w:r>
      <w:r>
        <w:rPr>
          <w:rFonts w:hint="eastAsia" w:ascii="宋体" w:hAnsi="宋体" w:cs="Times New Roman"/>
          <w:color w:val="auto"/>
          <w:sz w:val="24"/>
          <w:szCs w:val="24"/>
        </w:rPr>
        <w:t>规定</w:t>
      </w:r>
      <w:r>
        <w:rPr>
          <w:rFonts w:hint="eastAsia" w:ascii="宋体" w:hAnsi="宋体" w:cs="Times New Roman"/>
          <w:color w:val="auto"/>
          <w:sz w:val="24"/>
          <w:szCs w:val="24"/>
          <w:lang w:val="zh-CN"/>
        </w:rPr>
        <w:t>的食材成本率，低于的部分由采购人在</w:t>
      </w:r>
      <w:r>
        <w:rPr>
          <w:rFonts w:hint="eastAsia" w:ascii="宋体" w:hAnsi="宋体" w:cs="Times New Roman"/>
          <w:color w:val="auto"/>
          <w:sz w:val="24"/>
          <w:szCs w:val="24"/>
        </w:rPr>
        <w:t>支付团队服务费时扣除</w:t>
      </w:r>
      <w:r>
        <w:rPr>
          <w:rFonts w:hint="eastAsia" w:ascii="宋体" w:hAnsi="宋体" w:cs="Times New Roman"/>
          <w:color w:val="auto"/>
          <w:sz w:val="24"/>
          <w:szCs w:val="24"/>
          <w:lang w:val="zh-CN"/>
        </w:rPr>
        <w:t>。</w:t>
      </w:r>
    </w:p>
    <w:p w14:paraId="67A5123E">
      <w:pPr>
        <w:snapToGrid w:val="0"/>
        <w:spacing w:line="48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凡采购人通过招（议）标采购的食材（包括但不限于大米、面粉、大豆油、猪肉系列食材、禽肉系列食材、蔬菜、豆制品、调味品、鸡蛋、调理品），供应商必须无条件使用，不得自行采购其他替代品牌或其他供应商食材。</w:t>
      </w:r>
    </w:p>
    <w:p w14:paraId="2CC1A824">
      <w:pPr>
        <w:snapToGrid w:val="0"/>
        <w:spacing w:line="480" w:lineRule="exact"/>
        <w:ind w:firstLine="480" w:firstLineChars="200"/>
        <w:rPr>
          <w:rFonts w:ascii="宋体" w:hAnsi="宋体" w:cs="Times New Roman"/>
          <w:color w:val="auto"/>
          <w:sz w:val="24"/>
          <w:szCs w:val="24"/>
        </w:rPr>
      </w:pPr>
      <w:r>
        <w:rPr>
          <w:rFonts w:hint="eastAsia" w:ascii="宋体" w:hAnsi="宋体" w:cs="Times New Roman"/>
          <w:color w:val="auto"/>
          <w:sz w:val="24"/>
          <w:szCs w:val="24"/>
          <w:lang w:val="zh-CN"/>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r>
        <w:rPr>
          <w:rFonts w:hint="eastAsia" w:ascii="宋体" w:hAnsi="宋体" w:cs="Times New Roman"/>
          <w:color w:val="auto"/>
          <w:sz w:val="24"/>
          <w:szCs w:val="24"/>
        </w:rPr>
        <w:t>自采食材比例超过采购人设定比例部分，</w:t>
      </w:r>
      <w:r>
        <w:rPr>
          <w:rFonts w:hint="eastAsia" w:ascii="宋体" w:hAnsi="宋体" w:cs="Times New Roman"/>
          <w:color w:val="auto"/>
          <w:sz w:val="24"/>
          <w:szCs w:val="24"/>
          <w:lang w:val="zh-CN"/>
        </w:rPr>
        <w:t>由采购人在其营业额中扣</w:t>
      </w:r>
      <w:r>
        <w:rPr>
          <w:rFonts w:hint="eastAsia" w:ascii="宋体" w:hAnsi="宋体" w:cs="Times New Roman"/>
          <w:color w:val="auto"/>
          <w:sz w:val="24"/>
          <w:szCs w:val="24"/>
        </w:rPr>
        <w:t>收。</w:t>
      </w:r>
    </w:p>
    <w:p w14:paraId="5CB8AAF9">
      <w:pPr>
        <w:spacing w:line="480" w:lineRule="exact"/>
        <w:ind w:firstLine="482" w:firstLineChars="200"/>
        <w:rPr>
          <w:rFonts w:ascii="宋体" w:hAnsi="宋体" w:cs="Times New Roman"/>
          <w:b/>
          <w:bCs/>
          <w:color w:val="auto"/>
          <w:sz w:val="24"/>
          <w:szCs w:val="24"/>
        </w:rPr>
      </w:pPr>
      <w:r>
        <w:rPr>
          <w:rFonts w:ascii="宋体" w:hAnsi="宋体" w:cs="Times New Roman"/>
          <w:b/>
          <w:color w:val="auto"/>
          <w:sz w:val="24"/>
          <w:szCs w:val="24"/>
        </w:rPr>
        <w:t>三、履约保证金</w:t>
      </w:r>
    </w:p>
    <w:p w14:paraId="7E544CFA">
      <w:pPr>
        <w:spacing w:line="450" w:lineRule="exact"/>
        <w:ind w:firstLine="480" w:firstLineChars="200"/>
        <w:rPr>
          <w:rFonts w:hint="eastAsia" w:cs="宋体" w:asciiTheme="minorEastAsia" w:hAnsiTheme="minorEastAsia" w:eastAsiaTheme="minorEastAsia"/>
          <w:color w:val="auto"/>
          <w:kern w:val="0"/>
          <w:sz w:val="24"/>
        </w:rPr>
      </w:pPr>
      <w:r>
        <w:rPr>
          <w:rFonts w:hint="eastAsia" w:ascii="宋体" w:hAnsi="宋体" w:cs="宋体"/>
          <w:color w:val="auto"/>
          <w:kern w:val="0"/>
          <w:sz w:val="24"/>
          <w:szCs w:val="24"/>
        </w:rPr>
        <w:t>成交供应商必须在签订合作经营协议前，向采购人缴纳履约保证金</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000元。</w:t>
      </w:r>
      <w:r>
        <w:rPr>
          <w:rFonts w:hint="eastAsia" w:cs="宋体" w:asciiTheme="minorEastAsia" w:hAnsiTheme="minorEastAsia" w:eastAsiaTheme="minorEastAsia"/>
          <w:color w:val="auto"/>
          <w:kern w:val="0"/>
          <w:sz w:val="24"/>
        </w:rPr>
        <w:t>在经营过程中，</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出现违约行为或者因为</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责任给采购人带来经济损失，采购人有权在</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履约保证金中直接扣除；履约保证金不足部分，</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必须在10日内补足，否则，采购人有权从</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营业款中直接扣收补足。协议期满，清算完毕后30日内，采购人向</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退还应扣款项后的履约保证金余款，不支付利息。</w:t>
      </w:r>
    </w:p>
    <w:p w14:paraId="547834F2">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ascii="宋体" w:hAnsi="宋体" w:cs="宋体"/>
          <w:b/>
          <w:bCs/>
          <w:color w:val="auto"/>
          <w:sz w:val="36"/>
          <w:szCs w:val="36"/>
        </w:rPr>
        <w:br w:type="page"/>
      </w:r>
    </w:p>
    <w:p w14:paraId="323F2902">
      <w:pPr>
        <w:widowControl w:val="0"/>
        <w:spacing w:before="100" w:beforeAutospacing="1" w:after="100" w:afterAutospacing="1"/>
        <w:jc w:val="center"/>
        <w:outlineLvl w:val="0"/>
        <w:rPr>
          <w:rStyle w:val="28"/>
          <w:rFonts w:ascii="宋体" w:hAnsi="宋体" w:cs="宋体"/>
          <w:b/>
          <w:bCs/>
          <w:color w:val="auto"/>
          <w:sz w:val="36"/>
          <w:szCs w:val="36"/>
        </w:rPr>
      </w:pPr>
      <w:bookmarkStart w:id="104" w:name="_Toc207987404"/>
      <w:bookmarkStart w:id="105" w:name="_Toc47632207"/>
      <w:r>
        <w:rPr>
          <w:rStyle w:val="28"/>
          <w:rFonts w:ascii="宋体" w:hAnsi="宋体" w:cs="宋体"/>
          <w:b/>
          <w:bCs/>
          <w:color w:val="auto"/>
          <w:sz w:val="36"/>
          <w:szCs w:val="36"/>
        </w:rPr>
        <w:t>第</w:t>
      </w:r>
      <w:r>
        <w:rPr>
          <w:rStyle w:val="28"/>
          <w:rFonts w:hint="eastAsia" w:ascii="宋体" w:hAnsi="宋体" w:cs="宋体"/>
          <w:b/>
          <w:bCs/>
          <w:color w:val="auto"/>
          <w:sz w:val="36"/>
          <w:szCs w:val="36"/>
        </w:rPr>
        <w:t>五</w:t>
      </w:r>
      <w:r>
        <w:rPr>
          <w:rStyle w:val="28"/>
          <w:rFonts w:ascii="宋体" w:hAnsi="宋体" w:cs="宋体"/>
          <w:b/>
          <w:bCs/>
          <w:color w:val="auto"/>
          <w:sz w:val="36"/>
          <w:szCs w:val="36"/>
        </w:rPr>
        <w:t xml:space="preserve">章  </w:t>
      </w:r>
      <w:r>
        <w:rPr>
          <w:rStyle w:val="28"/>
          <w:rFonts w:hint="eastAsia" w:ascii="宋体" w:hAnsi="宋体" w:cs="宋体"/>
          <w:b/>
          <w:bCs/>
          <w:color w:val="auto"/>
          <w:sz w:val="36"/>
          <w:szCs w:val="36"/>
        </w:rPr>
        <w:t>评标办法</w:t>
      </w:r>
      <w:bookmarkEnd w:id="104"/>
      <w:bookmarkEnd w:id="105"/>
    </w:p>
    <w:p w14:paraId="4E56D6A2">
      <w:pPr>
        <w:widowControl w:val="0"/>
        <w:spacing w:line="480" w:lineRule="exact"/>
        <w:ind w:firstLine="472" w:firstLineChars="196"/>
        <w:textAlignment w:val="auto"/>
        <w:rPr>
          <w:rFonts w:ascii="宋体" w:hAnsi="宋体" w:cs="Arial"/>
          <w:b/>
          <w:color w:val="auto"/>
          <w:sz w:val="24"/>
          <w:szCs w:val="24"/>
        </w:rPr>
      </w:pPr>
      <w:bookmarkStart w:id="106" w:name="_Toc401132368"/>
      <w:r>
        <w:rPr>
          <w:rFonts w:hint="eastAsia" w:ascii="宋体" w:hAnsi="宋体" w:cs="Arial"/>
          <w:b/>
          <w:color w:val="auto"/>
          <w:sz w:val="24"/>
          <w:szCs w:val="24"/>
        </w:rPr>
        <w:t>一、评标、定标办法</w:t>
      </w:r>
    </w:p>
    <w:p w14:paraId="7179636D">
      <w:pPr>
        <w:widowControl w:val="0"/>
        <w:spacing w:line="480" w:lineRule="exact"/>
        <w:ind w:firstLine="480" w:firstLineChars="200"/>
        <w:textAlignment w:val="auto"/>
        <w:rPr>
          <w:rFonts w:ascii="宋体" w:hAnsi="宋体" w:cs="Arial"/>
          <w:color w:val="auto"/>
          <w:sz w:val="24"/>
          <w:szCs w:val="24"/>
        </w:rPr>
      </w:pPr>
      <w:r>
        <w:rPr>
          <w:rFonts w:hint="eastAsia" w:ascii="宋体" w:hAnsi="宋体" w:cs="Arial"/>
          <w:color w:val="auto"/>
          <w:sz w:val="24"/>
          <w:szCs w:val="24"/>
        </w:rPr>
        <w:t>本项目招标评标办法采用</w:t>
      </w:r>
      <w:r>
        <w:rPr>
          <w:rFonts w:hint="eastAsia" w:ascii="宋体" w:hAnsi="宋体" w:cs="Arial"/>
          <w:bCs/>
          <w:color w:val="auto"/>
          <w:sz w:val="24"/>
          <w:szCs w:val="24"/>
        </w:rPr>
        <w:t>“竞争性谈判”的评标定标办法</w:t>
      </w:r>
      <w:r>
        <w:rPr>
          <w:rFonts w:hint="eastAsia" w:ascii="宋体" w:hAnsi="宋体" w:cs="Arial"/>
          <w:color w:val="auto"/>
          <w:sz w:val="24"/>
          <w:szCs w:val="24"/>
        </w:rPr>
        <w:t>，由采购人依法组建的谈判小组对响应文件进行综合评审，响应文件中的报价作为第一轮报价，进入谈判程序的谈判供应商授权代理人（或法定代表人）现场进行第二轮报价，</w:t>
      </w:r>
      <w:r>
        <w:rPr>
          <w:rFonts w:hint="eastAsia" w:ascii="宋体" w:hAnsi="宋体" w:cs="Arial"/>
          <w:color w:val="auto"/>
          <w:sz w:val="24"/>
        </w:rPr>
        <w:t>谈判小组按照谈判供应商的第二轮报价由高至低的顺序推荐1名成交候选供应商。</w:t>
      </w:r>
      <w:r>
        <w:rPr>
          <w:rFonts w:hint="eastAsia" w:ascii="宋体" w:hAnsi="宋体" w:cs="Arial"/>
          <w:color w:val="auto"/>
          <w:sz w:val="24"/>
          <w:szCs w:val="24"/>
        </w:rPr>
        <w:t>第二轮最高报价相同的，则再次竞价，如仍相同，则由谈判小组抽签确定。</w:t>
      </w:r>
    </w:p>
    <w:p w14:paraId="01C205E9">
      <w:pPr>
        <w:widowControl w:val="0"/>
        <w:spacing w:line="440" w:lineRule="exact"/>
        <w:ind w:firstLine="480" w:firstLineChars="200"/>
        <w:jc w:val="left"/>
        <w:textAlignment w:val="auto"/>
        <w:rPr>
          <w:rFonts w:ascii="宋体" w:hAnsi="宋体" w:cs="Arial"/>
          <w:color w:val="auto"/>
          <w:sz w:val="24"/>
          <w:szCs w:val="24"/>
        </w:rPr>
      </w:pPr>
      <w:r>
        <w:rPr>
          <w:rFonts w:hint="eastAsia" w:ascii="宋体" w:hAnsi="宋体" w:cs="Arial"/>
          <w:color w:val="auto"/>
          <w:sz w:val="24"/>
          <w:szCs w:val="24"/>
        </w:rPr>
        <w:t>采购人根据谈判小组提供的书面评审报告，依法确定成交供应商。</w:t>
      </w:r>
    </w:p>
    <w:p w14:paraId="59D4838F">
      <w:pPr>
        <w:widowControl w:val="0"/>
        <w:spacing w:line="480" w:lineRule="exact"/>
        <w:ind w:firstLine="480" w:firstLineChars="200"/>
        <w:textAlignment w:val="auto"/>
        <w:rPr>
          <w:rFonts w:ascii="宋体" w:hAnsi="宋体" w:cs="Arial"/>
          <w:color w:val="auto"/>
          <w:sz w:val="24"/>
          <w:szCs w:val="24"/>
        </w:rPr>
      </w:pPr>
    </w:p>
    <w:p w14:paraId="70D6CF27">
      <w:pPr>
        <w:widowControl w:val="0"/>
        <w:spacing w:line="440" w:lineRule="exact"/>
        <w:ind w:firstLine="480" w:firstLineChars="200"/>
        <w:textAlignment w:val="auto"/>
        <w:rPr>
          <w:rFonts w:ascii="宋体" w:hAnsi="宋体" w:cs="Arial"/>
          <w:color w:val="auto"/>
          <w:sz w:val="24"/>
          <w:szCs w:val="24"/>
        </w:rPr>
      </w:pPr>
    </w:p>
    <w:bookmarkEnd w:id="106"/>
    <w:p w14:paraId="3EDA2256">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ascii="宋体" w:hAnsi="宋体" w:cs="宋体"/>
          <w:b/>
          <w:bCs/>
          <w:color w:val="auto"/>
          <w:sz w:val="36"/>
          <w:szCs w:val="36"/>
        </w:rPr>
        <w:br w:type="page"/>
      </w:r>
    </w:p>
    <w:p w14:paraId="43EE59A0">
      <w:pPr>
        <w:widowControl w:val="0"/>
        <w:spacing w:before="100" w:beforeAutospacing="1" w:after="100" w:afterAutospacing="1"/>
        <w:jc w:val="center"/>
        <w:outlineLvl w:val="0"/>
        <w:rPr>
          <w:rStyle w:val="28"/>
          <w:rFonts w:ascii="宋体" w:hAnsi="宋体" w:cs="宋体"/>
          <w:b/>
          <w:bCs/>
          <w:color w:val="auto"/>
          <w:sz w:val="36"/>
          <w:szCs w:val="36"/>
        </w:rPr>
      </w:pPr>
      <w:bookmarkStart w:id="107" w:name="_Toc207987405"/>
      <w:r>
        <w:rPr>
          <w:rStyle w:val="28"/>
          <w:rFonts w:hint="eastAsia" w:ascii="宋体" w:hAnsi="宋体" w:cs="宋体"/>
          <w:b/>
          <w:bCs/>
          <w:color w:val="auto"/>
          <w:sz w:val="36"/>
          <w:szCs w:val="36"/>
        </w:rPr>
        <w:t>第六章</w:t>
      </w:r>
      <w:r>
        <w:rPr>
          <w:rStyle w:val="28"/>
          <w:rFonts w:ascii="宋体" w:hAnsi="宋体" w:cs="宋体"/>
          <w:b/>
          <w:bCs/>
          <w:color w:val="auto"/>
          <w:sz w:val="36"/>
          <w:szCs w:val="36"/>
        </w:rPr>
        <w:t xml:space="preserve">  </w:t>
      </w:r>
      <w:r>
        <w:rPr>
          <w:rStyle w:val="28"/>
          <w:rFonts w:hint="eastAsia" w:ascii="宋体" w:hAnsi="宋体" w:cs="宋体"/>
          <w:b/>
          <w:bCs/>
          <w:color w:val="auto"/>
          <w:sz w:val="36"/>
          <w:szCs w:val="36"/>
        </w:rPr>
        <w:t>响应文件的组成和格式</w:t>
      </w:r>
      <w:bookmarkEnd w:id="107"/>
    </w:p>
    <w:p w14:paraId="1746C5D2">
      <w:pPr>
        <w:pStyle w:val="34"/>
        <w:rPr>
          <w:rStyle w:val="28"/>
          <w:rFonts w:ascii="宋体" w:hAnsi="宋体" w:cs="宋体"/>
          <w:b/>
          <w:bCs/>
          <w:color w:val="auto"/>
          <w:kern w:val="2"/>
          <w:sz w:val="44"/>
          <w:szCs w:val="44"/>
        </w:rPr>
      </w:pPr>
    </w:p>
    <w:p w14:paraId="79054A3D">
      <w:pPr>
        <w:pStyle w:val="34"/>
        <w:rPr>
          <w:rStyle w:val="28"/>
          <w:rFonts w:ascii="宋体" w:hAnsi="宋体" w:cs="宋体"/>
          <w:b/>
          <w:bCs/>
          <w:color w:val="auto"/>
          <w:kern w:val="2"/>
          <w:sz w:val="44"/>
          <w:szCs w:val="44"/>
        </w:rPr>
      </w:pPr>
    </w:p>
    <w:p w14:paraId="2889A888">
      <w:pPr>
        <w:widowControl w:val="0"/>
        <w:spacing w:line="276" w:lineRule="auto"/>
        <w:jc w:val="center"/>
        <w:rPr>
          <w:rStyle w:val="28"/>
          <w:rFonts w:ascii="宋体" w:cs="Times New Roman"/>
          <w:b/>
          <w:bCs/>
          <w:color w:val="auto"/>
          <w:sz w:val="24"/>
          <w:szCs w:val="24"/>
        </w:rPr>
      </w:pPr>
    </w:p>
    <w:p w14:paraId="7F46A6F6">
      <w:pPr>
        <w:widowControl w:val="0"/>
        <w:spacing w:line="276" w:lineRule="auto"/>
        <w:jc w:val="center"/>
        <w:rPr>
          <w:rStyle w:val="28"/>
          <w:rFonts w:ascii="宋体" w:cs="Times New Roman"/>
          <w:b/>
          <w:bCs/>
          <w:color w:val="auto"/>
          <w:sz w:val="72"/>
          <w:szCs w:val="72"/>
        </w:rPr>
      </w:pPr>
      <w:r>
        <w:rPr>
          <w:rFonts w:hint="eastAsia" w:ascii="宋体" w:hAnsi="宋体"/>
          <w:b/>
          <w:color w:val="auto"/>
          <w:sz w:val="72"/>
        </w:rPr>
        <w:t>竞争性</w:t>
      </w:r>
      <w:r>
        <w:rPr>
          <w:rStyle w:val="28"/>
          <w:rFonts w:hint="eastAsia" w:ascii="宋体" w:hAnsi="宋体" w:cs="宋体"/>
          <w:b/>
          <w:bCs/>
          <w:color w:val="auto"/>
          <w:sz w:val="72"/>
          <w:szCs w:val="72"/>
        </w:rPr>
        <w:t>谈判响应文件</w:t>
      </w:r>
    </w:p>
    <w:p w14:paraId="229FEE5C">
      <w:pPr>
        <w:widowControl w:val="0"/>
        <w:spacing w:line="276" w:lineRule="auto"/>
        <w:jc w:val="center"/>
        <w:rPr>
          <w:rStyle w:val="28"/>
          <w:rFonts w:ascii="宋体" w:cs="Times New Roman"/>
          <w:b/>
          <w:bCs/>
          <w:color w:val="auto"/>
          <w:sz w:val="32"/>
          <w:szCs w:val="32"/>
        </w:rPr>
      </w:pPr>
      <w:r>
        <w:rPr>
          <w:rStyle w:val="28"/>
          <w:rFonts w:hint="eastAsia" w:ascii="宋体" w:hAnsi="宋体" w:cs="宋体"/>
          <w:b/>
          <w:bCs/>
          <w:color w:val="auto"/>
          <w:sz w:val="32"/>
          <w:szCs w:val="32"/>
        </w:rPr>
        <w:t>（正本或副本）</w:t>
      </w:r>
    </w:p>
    <w:p w14:paraId="22F16924">
      <w:pPr>
        <w:widowControl w:val="0"/>
        <w:spacing w:line="276" w:lineRule="auto"/>
        <w:jc w:val="center"/>
        <w:rPr>
          <w:rStyle w:val="28"/>
          <w:rFonts w:ascii="宋体" w:cs="Times New Roman"/>
          <w:b/>
          <w:bCs/>
          <w:color w:val="auto"/>
          <w:sz w:val="24"/>
          <w:szCs w:val="24"/>
        </w:rPr>
      </w:pPr>
    </w:p>
    <w:p w14:paraId="494BA6BC">
      <w:pPr>
        <w:widowControl w:val="0"/>
        <w:spacing w:line="276" w:lineRule="auto"/>
        <w:jc w:val="center"/>
        <w:rPr>
          <w:rStyle w:val="28"/>
          <w:rFonts w:ascii="宋体" w:cs="Times New Roman"/>
          <w:b/>
          <w:bCs/>
          <w:color w:val="auto"/>
          <w:sz w:val="24"/>
          <w:szCs w:val="24"/>
        </w:rPr>
      </w:pPr>
    </w:p>
    <w:p w14:paraId="15AB2BD2">
      <w:pPr>
        <w:widowControl w:val="0"/>
        <w:spacing w:line="276" w:lineRule="auto"/>
        <w:jc w:val="center"/>
        <w:rPr>
          <w:rStyle w:val="28"/>
          <w:rFonts w:ascii="宋体" w:cs="Times New Roman"/>
          <w:b/>
          <w:bCs/>
          <w:color w:val="auto"/>
          <w:sz w:val="24"/>
          <w:szCs w:val="24"/>
        </w:rPr>
      </w:pPr>
    </w:p>
    <w:p w14:paraId="1B46AABD">
      <w:pPr>
        <w:widowControl w:val="0"/>
        <w:spacing w:line="276" w:lineRule="auto"/>
        <w:jc w:val="center"/>
        <w:rPr>
          <w:rStyle w:val="28"/>
          <w:rFonts w:ascii="宋体" w:cs="Times New Roman"/>
          <w:b/>
          <w:bCs/>
          <w:color w:val="auto"/>
          <w:sz w:val="24"/>
          <w:szCs w:val="24"/>
        </w:rPr>
      </w:pPr>
    </w:p>
    <w:p w14:paraId="7978C452">
      <w:pPr>
        <w:widowControl w:val="0"/>
        <w:spacing w:line="276" w:lineRule="auto"/>
        <w:jc w:val="center"/>
        <w:rPr>
          <w:rStyle w:val="28"/>
          <w:rFonts w:ascii="宋体" w:cs="Times New Roman"/>
          <w:b/>
          <w:bCs/>
          <w:color w:val="auto"/>
          <w:sz w:val="24"/>
          <w:szCs w:val="24"/>
        </w:rPr>
      </w:pPr>
    </w:p>
    <w:p w14:paraId="672FEE34">
      <w:pPr>
        <w:widowControl w:val="0"/>
        <w:spacing w:line="276" w:lineRule="auto"/>
        <w:jc w:val="center"/>
        <w:rPr>
          <w:rStyle w:val="28"/>
          <w:rFonts w:ascii="宋体" w:cs="Times New Roman"/>
          <w:b/>
          <w:bCs/>
          <w:color w:val="auto"/>
          <w:sz w:val="24"/>
          <w:szCs w:val="24"/>
        </w:rPr>
      </w:pPr>
    </w:p>
    <w:p w14:paraId="095415D2">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项目编号：</w:t>
      </w:r>
    </w:p>
    <w:p w14:paraId="124C8F82">
      <w:pPr>
        <w:widowControl w:val="0"/>
        <w:spacing w:line="276" w:lineRule="auto"/>
        <w:ind w:firstLine="1084" w:firstLineChars="300"/>
        <w:rPr>
          <w:rStyle w:val="28"/>
          <w:rFonts w:ascii="宋体" w:cs="Times New Roman"/>
          <w:b/>
          <w:bCs/>
          <w:color w:val="auto"/>
          <w:sz w:val="36"/>
          <w:szCs w:val="36"/>
          <w:u w:val="single"/>
        </w:rPr>
      </w:pPr>
    </w:p>
    <w:p w14:paraId="05D3D0D4">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项目名称：</w:t>
      </w:r>
    </w:p>
    <w:p w14:paraId="349CA083">
      <w:pPr>
        <w:widowControl w:val="0"/>
        <w:spacing w:line="276" w:lineRule="auto"/>
        <w:ind w:firstLine="1084" w:firstLineChars="300"/>
        <w:rPr>
          <w:rStyle w:val="28"/>
          <w:rFonts w:ascii="宋体" w:cs="Times New Roman"/>
          <w:b/>
          <w:bCs/>
          <w:color w:val="auto"/>
          <w:sz w:val="36"/>
          <w:szCs w:val="36"/>
          <w:u w:val="single"/>
        </w:rPr>
      </w:pPr>
    </w:p>
    <w:p w14:paraId="4A8BF7F8">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供应商名称：</w:t>
      </w:r>
    </w:p>
    <w:p w14:paraId="45458FC6">
      <w:pPr>
        <w:widowControl w:val="0"/>
        <w:spacing w:line="276" w:lineRule="auto"/>
        <w:rPr>
          <w:rStyle w:val="28"/>
          <w:rFonts w:ascii="宋体" w:cs="Times New Roman"/>
          <w:b/>
          <w:bCs/>
          <w:color w:val="auto"/>
          <w:sz w:val="36"/>
          <w:szCs w:val="36"/>
          <w:u w:val="single"/>
        </w:rPr>
      </w:pPr>
    </w:p>
    <w:p w14:paraId="1CFC7A42">
      <w:pPr>
        <w:widowControl w:val="0"/>
        <w:spacing w:line="276" w:lineRule="auto"/>
        <w:ind w:firstLine="1084" w:firstLineChars="300"/>
        <w:rPr>
          <w:rStyle w:val="28"/>
          <w:rFonts w:ascii="宋体" w:cs="Times New Roman"/>
          <w:b/>
          <w:bCs/>
          <w:color w:val="auto"/>
          <w:sz w:val="36"/>
          <w:szCs w:val="36"/>
        </w:rPr>
      </w:pPr>
      <w:r>
        <w:rPr>
          <w:rStyle w:val="28"/>
          <w:rFonts w:hint="eastAsia" w:ascii="宋体" w:hAnsi="宋体" w:cs="宋体"/>
          <w:b/>
          <w:bCs/>
          <w:color w:val="auto"/>
          <w:sz w:val="36"/>
          <w:szCs w:val="36"/>
        </w:rPr>
        <w:t>日期：</w:t>
      </w:r>
    </w:p>
    <w:p w14:paraId="6DF800B9">
      <w:pPr>
        <w:widowControl w:val="0"/>
        <w:spacing w:line="276" w:lineRule="auto"/>
        <w:jc w:val="center"/>
        <w:rPr>
          <w:rStyle w:val="28"/>
          <w:rFonts w:ascii="宋体" w:cs="Times New Roman"/>
          <w:b/>
          <w:bCs/>
          <w:color w:val="auto"/>
          <w:sz w:val="36"/>
          <w:szCs w:val="36"/>
        </w:rPr>
      </w:pPr>
    </w:p>
    <w:p w14:paraId="7D331638">
      <w:pPr>
        <w:widowControl w:val="0"/>
        <w:spacing w:line="276" w:lineRule="auto"/>
        <w:ind w:firstLine="480" w:firstLineChars="200"/>
        <w:rPr>
          <w:rStyle w:val="28"/>
          <w:rFonts w:ascii="宋体" w:cs="Times New Roman"/>
          <w:color w:val="auto"/>
          <w:sz w:val="24"/>
          <w:szCs w:val="24"/>
        </w:rPr>
      </w:pPr>
    </w:p>
    <w:p w14:paraId="620D3D8D">
      <w:pPr>
        <w:widowControl w:val="0"/>
        <w:spacing w:line="440" w:lineRule="exact"/>
        <w:ind w:firstLine="480" w:firstLineChars="200"/>
        <w:outlineLvl w:val="1"/>
        <w:rPr>
          <w:color w:val="auto"/>
          <w:sz w:val="24"/>
          <w:szCs w:val="24"/>
        </w:rPr>
      </w:pPr>
      <w:r>
        <w:rPr>
          <w:color w:val="auto"/>
          <w:sz w:val="24"/>
          <w:szCs w:val="24"/>
        </w:rPr>
        <w:br w:type="page"/>
      </w:r>
    </w:p>
    <w:p w14:paraId="76318176">
      <w:pPr>
        <w:widowControl w:val="0"/>
        <w:spacing w:line="276" w:lineRule="auto"/>
        <w:jc w:val="center"/>
        <w:rPr>
          <w:rStyle w:val="28"/>
          <w:rFonts w:ascii="宋体" w:cs="Times New Roman"/>
          <w:b/>
          <w:bCs/>
          <w:color w:val="auto"/>
          <w:sz w:val="36"/>
          <w:szCs w:val="36"/>
        </w:rPr>
      </w:pPr>
      <w:r>
        <w:rPr>
          <w:rStyle w:val="28"/>
          <w:rFonts w:hint="eastAsia" w:ascii="宋体" w:hAnsi="宋体" w:cs="宋体"/>
          <w:b/>
          <w:bCs/>
          <w:color w:val="auto"/>
          <w:sz w:val="36"/>
          <w:szCs w:val="36"/>
        </w:rPr>
        <w:t>响应文件主要目录</w:t>
      </w:r>
    </w:p>
    <w:p w14:paraId="1914014F">
      <w:pPr>
        <w:widowControl w:val="0"/>
        <w:spacing w:line="276" w:lineRule="auto"/>
        <w:jc w:val="center"/>
        <w:rPr>
          <w:rStyle w:val="28"/>
          <w:rFonts w:ascii="宋体" w:cs="Times New Roman"/>
          <w:b/>
          <w:bCs/>
          <w:color w:val="auto"/>
          <w:sz w:val="24"/>
          <w:szCs w:val="24"/>
        </w:rPr>
      </w:pPr>
    </w:p>
    <w:p w14:paraId="3A251240">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一、资格性检查响应对照表</w:t>
      </w:r>
    </w:p>
    <w:p w14:paraId="5F83FF9C">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二、资格、资信证明文件要求</w:t>
      </w:r>
    </w:p>
    <w:p w14:paraId="403209D7">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三、谈判响应报价表</w:t>
      </w:r>
    </w:p>
    <w:p w14:paraId="3EB05D78">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四、技术参数响应及偏离表</w:t>
      </w:r>
    </w:p>
    <w:p w14:paraId="57B04077">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五、商务条款响应及偏离表</w:t>
      </w:r>
    </w:p>
    <w:p w14:paraId="52EA19BB">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六、技术方案、服务承诺、培训承诺（如有）</w:t>
      </w:r>
    </w:p>
    <w:p w14:paraId="1F2283FF">
      <w:pPr>
        <w:widowControl w:val="0"/>
        <w:spacing w:line="500" w:lineRule="exact"/>
        <w:ind w:firstLine="640" w:firstLineChars="200"/>
        <w:jc w:val="left"/>
        <w:rPr>
          <w:rFonts w:ascii="方正仿宋_GBK" w:eastAsia="方正仿宋_GBK"/>
          <w:color w:val="auto"/>
          <w:kern w:val="0"/>
          <w:sz w:val="32"/>
          <w:szCs w:val="32"/>
        </w:rPr>
      </w:pPr>
    </w:p>
    <w:p w14:paraId="789AF951">
      <w:pPr>
        <w:pStyle w:val="22"/>
        <w:widowControl w:val="0"/>
        <w:ind w:firstLine="600"/>
        <w:rPr>
          <w:color w:val="auto"/>
        </w:rPr>
      </w:pPr>
    </w:p>
    <w:p w14:paraId="58BE2C22">
      <w:pPr>
        <w:widowControl w:val="0"/>
        <w:spacing w:line="276" w:lineRule="auto"/>
        <w:jc w:val="left"/>
        <w:rPr>
          <w:rStyle w:val="28"/>
          <w:rFonts w:ascii="宋体" w:cs="Times New Roman"/>
          <w:b/>
          <w:bCs/>
          <w:color w:val="auto"/>
          <w:sz w:val="36"/>
          <w:szCs w:val="36"/>
        </w:rPr>
      </w:pPr>
    </w:p>
    <w:p w14:paraId="5B1D709B">
      <w:pPr>
        <w:widowControl w:val="0"/>
        <w:rPr>
          <w:rStyle w:val="28"/>
          <w:rFonts w:ascii="宋体" w:hAnsi="宋体" w:cs="宋体"/>
          <w:b/>
          <w:bCs/>
          <w:color w:val="auto"/>
          <w:sz w:val="36"/>
          <w:szCs w:val="36"/>
        </w:rPr>
      </w:pPr>
      <w:r>
        <w:rPr>
          <w:rStyle w:val="28"/>
          <w:rFonts w:hint="eastAsia" w:ascii="宋体" w:hAnsi="宋体" w:cs="宋体"/>
          <w:b/>
          <w:bCs/>
          <w:color w:val="auto"/>
          <w:sz w:val="36"/>
          <w:szCs w:val="36"/>
        </w:rPr>
        <w:br w:type="page"/>
      </w:r>
    </w:p>
    <w:p w14:paraId="676D16EC">
      <w:pPr>
        <w:pageBreakBefore/>
        <w:widowControl w:val="0"/>
        <w:autoSpaceDE w:val="0"/>
        <w:autoSpaceDN w:val="0"/>
        <w:adjustRightInd w:val="0"/>
        <w:spacing w:before="50" w:after="50"/>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一、资格性审查响应对照表</w:t>
      </w:r>
    </w:p>
    <w:tbl>
      <w:tblPr>
        <w:tblStyle w:val="24"/>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958"/>
        <w:gridCol w:w="2302"/>
        <w:gridCol w:w="1519"/>
      </w:tblGrid>
      <w:tr w14:paraId="0B94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20" w:type="dxa"/>
            <w:vAlign w:val="center"/>
          </w:tcPr>
          <w:p w14:paraId="03556A14">
            <w:pPr>
              <w:widowControl w:val="0"/>
              <w:snapToGrid w:val="0"/>
              <w:textAlignment w:val="auto"/>
              <w:rPr>
                <w:rFonts w:ascii="宋体" w:hAnsi="宋体" w:cs="Times New Roman"/>
                <w:b/>
                <w:color w:val="auto"/>
                <w:sz w:val="24"/>
              </w:rPr>
            </w:pPr>
            <w:r>
              <w:rPr>
                <w:rFonts w:hint="eastAsia" w:ascii="宋体" w:hAnsi="宋体" w:cs="Times New Roman"/>
                <w:b/>
                <w:color w:val="auto"/>
                <w:sz w:val="24"/>
              </w:rPr>
              <w:t>序号</w:t>
            </w:r>
          </w:p>
        </w:tc>
        <w:tc>
          <w:tcPr>
            <w:tcW w:w="4958" w:type="dxa"/>
            <w:vAlign w:val="center"/>
          </w:tcPr>
          <w:p w14:paraId="424C4B78">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资格审查响应内容</w:t>
            </w:r>
          </w:p>
        </w:tc>
        <w:tc>
          <w:tcPr>
            <w:tcW w:w="2302" w:type="dxa"/>
            <w:vAlign w:val="center"/>
          </w:tcPr>
          <w:p w14:paraId="5DD8061E">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是否响应</w:t>
            </w:r>
          </w:p>
          <w:p w14:paraId="2169B4A0">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（填：是或者否）</w:t>
            </w:r>
          </w:p>
        </w:tc>
        <w:tc>
          <w:tcPr>
            <w:tcW w:w="1519" w:type="dxa"/>
            <w:vAlign w:val="center"/>
          </w:tcPr>
          <w:p w14:paraId="2B25DBB9">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响应文件中的页码位置</w:t>
            </w:r>
          </w:p>
        </w:tc>
      </w:tr>
      <w:tr w14:paraId="7EC7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9" w:type="dxa"/>
            <w:gridSpan w:val="4"/>
            <w:vAlign w:val="center"/>
          </w:tcPr>
          <w:p w14:paraId="0DDBEDBE">
            <w:pPr>
              <w:widowControl w:val="0"/>
              <w:textAlignment w:val="auto"/>
              <w:rPr>
                <w:rFonts w:ascii="宋体" w:hAnsi="宋体" w:cs="Times New Roman"/>
                <w:b/>
                <w:color w:val="auto"/>
                <w:sz w:val="24"/>
              </w:rPr>
            </w:pPr>
            <w:r>
              <w:rPr>
                <w:rFonts w:hint="eastAsia" w:ascii="宋体" w:hAnsi="宋体" w:cs="Times New Roman"/>
                <w:b/>
                <w:color w:val="auto"/>
                <w:sz w:val="24"/>
              </w:rPr>
              <w:t>通用资格要求</w:t>
            </w:r>
          </w:p>
        </w:tc>
      </w:tr>
      <w:tr w14:paraId="0D4E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0" w:type="dxa"/>
            <w:vAlign w:val="center"/>
          </w:tcPr>
          <w:p w14:paraId="5EDA95B8">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1BF84D5A">
            <w:pPr>
              <w:widowControl w:val="0"/>
              <w:spacing w:line="320" w:lineRule="exact"/>
              <w:textAlignment w:val="auto"/>
              <w:rPr>
                <w:rFonts w:ascii="宋体" w:hAnsi="宋体" w:cs="Times New Roman"/>
                <w:iCs/>
                <w:color w:val="auto"/>
                <w:sz w:val="24"/>
                <w:szCs w:val="24"/>
              </w:rPr>
            </w:pPr>
            <w:r>
              <w:rPr>
                <w:rFonts w:hint="eastAsia" w:ascii="宋体" w:hAnsi="宋体" w:cs="Times New Roman"/>
                <w:iCs/>
                <w:color w:val="auto"/>
                <w:sz w:val="24"/>
                <w:szCs w:val="24"/>
              </w:rPr>
              <w:t>法人或者其他组织的营业执照等证明文件，自然人的身份证明。</w:t>
            </w:r>
          </w:p>
        </w:tc>
        <w:tc>
          <w:tcPr>
            <w:tcW w:w="2302" w:type="dxa"/>
            <w:vAlign w:val="center"/>
          </w:tcPr>
          <w:p w14:paraId="5C671B39">
            <w:pPr>
              <w:widowControl w:val="0"/>
              <w:spacing w:line="320" w:lineRule="exact"/>
              <w:jc w:val="center"/>
              <w:textAlignment w:val="auto"/>
              <w:rPr>
                <w:rFonts w:ascii="宋体" w:hAnsi="宋体" w:cs="Times New Roman"/>
                <w:b/>
                <w:color w:val="auto"/>
                <w:sz w:val="24"/>
              </w:rPr>
            </w:pPr>
          </w:p>
        </w:tc>
        <w:tc>
          <w:tcPr>
            <w:tcW w:w="1519" w:type="dxa"/>
            <w:vAlign w:val="center"/>
          </w:tcPr>
          <w:p w14:paraId="5AA302CD">
            <w:pPr>
              <w:widowControl w:val="0"/>
              <w:spacing w:line="320" w:lineRule="exact"/>
              <w:jc w:val="center"/>
              <w:textAlignment w:val="auto"/>
              <w:rPr>
                <w:rFonts w:ascii="宋体" w:hAnsi="宋体" w:cs="Times New Roman"/>
                <w:b/>
                <w:color w:val="auto"/>
                <w:sz w:val="24"/>
              </w:rPr>
            </w:pPr>
          </w:p>
        </w:tc>
      </w:tr>
      <w:tr w14:paraId="43FC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20" w:type="dxa"/>
            <w:vAlign w:val="center"/>
          </w:tcPr>
          <w:p w14:paraId="534F8C4E">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16047D9E">
            <w:pPr>
              <w:widowControl w:val="0"/>
              <w:spacing w:line="320" w:lineRule="exact"/>
              <w:textAlignment w:val="auto"/>
              <w:rPr>
                <w:rFonts w:ascii="宋体" w:hAnsi="宋体" w:cs="Times New Roman"/>
                <w:iCs/>
                <w:color w:val="auto"/>
                <w:sz w:val="24"/>
                <w:szCs w:val="24"/>
              </w:rPr>
            </w:pPr>
            <w:r>
              <w:rPr>
                <w:rFonts w:hint="eastAsia" w:ascii="宋体" w:hAnsi="宋体"/>
                <w:color w:val="auto"/>
                <w:sz w:val="24"/>
              </w:rPr>
              <w:t>供应商须具有有效期内的行政主管部门核准颁发的食品经营许可证。</w:t>
            </w:r>
          </w:p>
        </w:tc>
        <w:tc>
          <w:tcPr>
            <w:tcW w:w="2302" w:type="dxa"/>
            <w:vAlign w:val="center"/>
          </w:tcPr>
          <w:p w14:paraId="105079DF">
            <w:pPr>
              <w:widowControl w:val="0"/>
              <w:spacing w:line="320" w:lineRule="exact"/>
              <w:jc w:val="center"/>
              <w:textAlignment w:val="auto"/>
              <w:rPr>
                <w:rFonts w:ascii="宋体" w:hAnsi="宋体" w:cs="Times New Roman"/>
                <w:color w:val="auto"/>
                <w:sz w:val="24"/>
              </w:rPr>
            </w:pPr>
          </w:p>
        </w:tc>
        <w:tc>
          <w:tcPr>
            <w:tcW w:w="1519" w:type="dxa"/>
            <w:vAlign w:val="center"/>
          </w:tcPr>
          <w:p w14:paraId="14268A71">
            <w:pPr>
              <w:widowControl w:val="0"/>
              <w:spacing w:line="320" w:lineRule="exact"/>
              <w:jc w:val="center"/>
              <w:textAlignment w:val="auto"/>
              <w:rPr>
                <w:rFonts w:ascii="宋体" w:hAnsi="宋体" w:cs="Times New Roman"/>
                <w:color w:val="auto"/>
                <w:sz w:val="24"/>
              </w:rPr>
            </w:pPr>
          </w:p>
        </w:tc>
      </w:tr>
      <w:tr w14:paraId="36FF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7367E88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3</w:t>
            </w:r>
          </w:p>
        </w:tc>
        <w:tc>
          <w:tcPr>
            <w:tcW w:w="4958" w:type="dxa"/>
            <w:vAlign w:val="center"/>
          </w:tcPr>
          <w:p w14:paraId="2BDC3CF1">
            <w:pPr>
              <w:widowControl w:val="0"/>
              <w:snapToGrid w:val="0"/>
              <w:spacing w:line="320" w:lineRule="exact"/>
              <w:textAlignment w:val="auto"/>
              <w:rPr>
                <w:rFonts w:ascii="宋体" w:hAnsi="宋体" w:cs="Times New Roman"/>
                <w:iCs/>
                <w:color w:val="auto"/>
                <w:sz w:val="24"/>
                <w:szCs w:val="24"/>
              </w:rPr>
            </w:pPr>
            <w:r>
              <w:rPr>
                <w:rFonts w:hint="eastAsia" w:ascii="宋体" w:hAnsi="宋体"/>
                <w:color w:val="auto"/>
                <w:sz w:val="24"/>
              </w:rPr>
              <w:t>2022年9月1日以来，没有食品卫生安全事故以及消防安全事故的书面声明。</w:t>
            </w:r>
          </w:p>
        </w:tc>
        <w:tc>
          <w:tcPr>
            <w:tcW w:w="2302" w:type="dxa"/>
            <w:vAlign w:val="center"/>
          </w:tcPr>
          <w:p w14:paraId="1E6846C4">
            <w:pPr>
              <w:widowControl w:val="0"/>
              <w:spacing w:line="320" w:lineRule="exact"/>
              <w:jc w:val="center"/>
              <w:textAlignment w:val="auto"/>
              <w:rPr>
                <w:rFonts w:ascii="宋体" w:hAnsi="宋体" w:cs="Times New Roman"/>
                <w:color w:val="auto"/>
                <w:sz w:val="24"/>
              </w:rPr>
            </w:pPr>
          </w:p>
        </w:tc>
        <w:tc>
          <w:tcPr>
            <w:tcW w:w="1519" w:type="dxa"/>
            <w:vAlign w:val="center"/>
          </w:tcPr>
          <w:p w14:paraId="7F955B44">
            <w:pPr>
              <w:widowControl w:val="0"/>
              <w:spacing w:line="320" w:lineRule="exact"/>
              <w:jc w:val="center"/>
              <w:textAlignment w:val="auto"/>
              <w:rPr>
                <w:rFonts w:ascii="宋体" w:hAnsi="宋体" w:cs="Times New Roman"/>
                <w:color w:val="auto"/>
                <w:sz w:val="24"/>
              </w:rPr>
            </w:pPr>
          </w:p>
        </w:tc>
      </w:tr>
      <w:tr w14:paraId="5B86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60E8882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4</w:t>
            </w:r>
          </w:p>
        </w:tc>
        <w:tc>
          <w:tcPr>
            <w:tcW w:w="4958" w:type="dxa"/>
            <w:vAlign w:val="center"/>
          </w:tcPr>
          <w:p w14:paraId="0EEF8E3A">
            <w:pPr>
              <w:widowControl w:val="0"/>
              <w:snapToGrid w:val="0"/>
              <w:spacing w:line="320" w:lineRule="exact"/>
              <w:textAlignment w:val="auto"/>
              <w:rPr>
                <w:rFonts w:ascii="宋体" w:hAnsi="宋体"/>
                <w:b/>
                <w:color w:val="auto"/>
                <w:sz w:val="24"/>
              </w:rPr>
            </w:pPr>
            <w:r>
              <w:rPr>
                <w:rFonts w:hint="eastAsia" w:ascii="宋体" w:hAnsi="宋体"/>
                <w:color w:val="auto"/>
                <w:sz w:val="24"/>
              </w:rPr>
              <w:t>餐品定价低于盐城市市场和校内合作餐饮公司的书面声明。</w:t>
            </w:r>
          </w:p>
        </w:tc>
        <w:tc>
          <w:tcPr>
            <w:tcW w:w="2302" w:type="dxa"/>
            <w:vAlign w:val="center"/>
          </w:tcPr>
          <w:p w14:paraId="15521C51">
            <w:pPr>
              <w:widowControl w:val="0"/>
              <w:spacing w:line="320" w:lineRule="exact"/>
              <w:jc w:val="center"/>
              <w:textAlignment w:val="auto"/>
              <w:rPr>
                <w:rFonts w:ascii="宋体" w:hAnsi="宋体" w:cs="Times New Roman"/>
                <w:color w:val="auto"/>
                <w:sz w:val="24"/>
              </w:rPr>
            </w:pPr>
          </w:p>
        </w:tc>
        <w:tc>
          <w:tcPr>
            <w:tcW w:w="1519" w:type="dxa"/>
            <w:vAlign w:val="center"/>
          </w:tcPr>
          <w:p w14:paraId="2FCD87F6">
            <w:pPr>
              <w:widowControl w:val="0"/>
              <w:spacing w:line="320" w:lineRule="exact"/>
              <w:jc w:val="center"/>
              <w:textAlignment w:val="auto"/>
              <w:rPr>
                <w:rFonts w:ascii="宋体" w:hAnsi="宋体" w:cs="Times New Roman"/>
                <w:color w:val="auto"/>
                <w:sz w:val="24"/>
              </w:rPr>
            </w:pPr>
          </w:p>
        </w:tc>
      </w:tr>
      <w:tr w14:paraId="0662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2AF32FB1">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5</w:t>
            </w:r>
          </w:p>
        </w:tc>
        <w:tc>
          <w:tcPr>
            <w:tcW w:w="4958" w:type="dxa"/>
            <w:vAlign w:val="center"/>
          </w:tcPr>
          <w:p w14:paraId="5070A2D8">
            <w:pPr>
              <w:widowControl w:val="0"/>
              <w:snapToGrid w:val="0"/>
              <w:spacing w:line="320" w:lineRule="exact"/>
              <w:textAlignment w:val="auto"/>
              <w:rPr>
                <w:rFonts w:ascii="宋体" w:hAnsi="宋体"/>
                <w:color w:val="auto"/>
                <w:sz w:val="24"/>
              </w:rPr>
            </w:pPr>
            <w:r>
              <w:rPr>
                <w:rFonts w:hint="eastAsia" w:ascii="宋体" w:hAnsi="宋体"/>
                <w:color w:val="auto"/>
                <w:sz w:val="24"/>
              </w:rPr>
              <w:t>项目负责人须持有有效期内餐饮服务从业人员健康证。</w:t>
            </w:r>
          </w:p>
        </w:tc>
        <w:tc>
          <w:tcPr>
            <w:tcW w:w="2302" w:type="dxa"/>
            <w:vAlign w:val="center"/>
          </w:tcPr>
          <w:p w14:paraId="78C4AA33">
            <w:pPr>
              <w:widowControl w:val="0"/>
              <w:spacing w:line="320" w:lineRule="exact"/>
              <w:jc w:val="center"/>
              <w:textAlignment w:val="auto"/>
              <w:rPr>
                <w:rFonts w:ascii="宋体" w:hAnsi="宋体" w:cs="Times New Roman"/>
                <w:color w:val="auto"/>
                <w:sz w:val="24"/>
              </w:rPr>
            </w:pPr>
          </w:p>
        </w:tc>
        <w:tc>
          <w:tcPr>
            <w:tcW w:w="1519" w:type="dxa"/>
            <w:vAlign w:val="center"/>
          </w:tcPr>
          <w:p w14:paraId="3AD22668">
            <w:pPr>
              <w:widowControl w:val="0"/>
              <w:spacing w:line="320" w:lineRule="exact"/>
              <w:jc w:val="center"/>
              <w:textAlignment w:val="auto"/>
              <w:rPr>
                <w:rFonts w:ascii="宋体" w:hAnsi="宋体" w:cs="Times New Roman"/>
                <w:color w:val="auto"/>
                <w:sz w:val="24"/>
              </w:rPr>
            </w:pPr>
          </w:p>
        </w:tc>
      </w:tr>
      <w:tr w14:paraId="7EB9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32DFBE5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6</w:t>
            </w:r>
          </w:p>
        </w:tc>
        <w:tc>
          <w:tcPr>
            <w:tcW w:w="4958" w:type="dxa"/>
            <w:vAlign w:val="center"/>
          </w:tcPr>
          <w:p w14:paraId="016F5B0C">
            <w:pPr>
              <w:widowControl w:val="0"/>
              <w:snapToGrid w:val="0"/>
              <w:spacing w:line="320" w:lineRule="exact"/>
              <w:textAlignment w:val="auto"/>
              <w:rPr>
                <w:rFonts w:ascii="宋体" w:hAnsi="宋体"/>
                <w:color w:val="auto"/>
                <w:sz w:val="24"/>
              </w:rPr>
            </w:pPr>
            <w:r>
              <w:rPr>
                <w:rFonts w:hint="eastAsia" w:ascii="宋体" w:hAnsi="宋体"/>
                <w:color w:val="auto"/>
                <w:sz w:val="24"/>
              </w:rPr>
              <w:t>提供授权代理人、项目负责人人员名单（身份证复印件附后）</w:t>
            </w:r>
          </w:p>
        </w:tc>
        <w:tc>
          <w:tcPr>
            <w:tcW w:w="2302" w:type="dxa"/>
            <w:vAlign w:val="center"/>
          </w:tcPr>
          <w:p w14:paraId="32DADAA1">
            <w:pPr>
              <w:widowControl w:val="0"/>
              <w:spacing w:line="320" w:lineRule="exact"/>
              <w:jc w:val="center"/>
              <w:textAlignment w:val="auto"/>
              <w:rPr>
                <w:rFonts w:ascii="宋体" w:hAnsi="宋体" w:cs="Times New Roman"/>
                <w:color w:val="auto"/>
                <w:sz w:val="24"/>
              </w:rPr>
            </w:pPr>
          </w:p>
        </w:tc>
        <w:tc>
          <w:tcPr>
            <w:tcW w:w="1519" w:type="dxa"/>
            <w:vAlign w:val="center"/>
          </w:tcPr>
          <w:p w14:paraId="370BD023">
            <w:pPr>
              <w:widowControl w:val="0"/>
              <w:spacing w:line="320" w:lineRule="exact"/>
              <w:jc w:val="center"/>
              <w:textAlignment w:val="auto"/>
              <w:rPr>
                <w:rFonts w:ascii="宋体" w:hAnsi="宋体" w:cs="Times New Roman"/>
                <w:color w:val="auto"/>
                <w:sz w:val="24"/>
              </w:rPr>
            </w:pPr>
          </w:p>
        </w:tc>
      </w:tr>
      <w:tr w14:paraId="5206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0E077D8C">
            <w:pPr>
              <w:widowControl w:val="0"/>
              <w:spacing w:line="320" w:lineRule="exact"/>
              <w:jc w:val="center"/>
              <w:textAlignment w:val="auto"/>
              <w:rPr>
                <w:rFonts w:ascii="宋体" w:hAnsi="宋体" w:cs="Times New Roman"/>
                <w:color w:val="auto"/>
                <w:sz w:val="24"/>
              </w:rPr>
            </w:pPr>
          </w:p>
        </w:tc>
        <w:tc>
          <w:tcPr>
            <w:tcW w:w="4958" w:type="dxa"/>
            <w:vAlign w:val="center"/>
          </w:tcPr>
          <w:p w14:paraId="36C7F92A">
            <w:pPr>
              <w:widowControl w:val="0"/>
              <w:snapToGrid w:val="0"/>
              <w:spacing w:line="320" w:lineRule="exact"/>
              <w:jc w:val="center"/>
              <w:textAlignment w:val="auto"/>
              <w:rPr>
                <w:rFonts w:ascii="宋体" w:hAnsi="宋体"/>
                <w:color w:val="auto"/>
                <w:sz w:val="24"/>
              </w:rPr>
            </w:pPr>
            <w:r>
              <w:rPr>
                <w:rFonts w:hint="eastAsia" w:ascii="宋体" w:hAnsi="宋体" w:cs="Times New Roman"/>
                <w:color w:val="auto"/>
                <w:sz w:val="24"/>
                <w:szCs w:val="24"/>
              </w:rPr>
              <w:t>……</w:t>
            </w:r>
          </w:p>
        </w:tc>
        <w:tc>
          <w:tcPr>
            <w:tcW w:w="2302" w:type="dxa"/>
            <w:vAlign w:val="center"/>
          </w:tcPr>
          <w:p w14:paraId="26E85C23">
            <w:pPr>
              <w:widowControl w:val="0"/>
              <w:spacing w:line="320" w:lineRule="exact"/>
              <w:jc w:val="center"/>
              <w:textAlignment w:val="auto"/>
              <w:rPr>
                <w:rFonts w:ascii="宋体" w:hAnsi="宋体" w:cs="Times New Roman"/>
                <w:color w:val="auto"/>
                <w:sz w:val="24"/>
              </w:rPr>
            </w:pPr>
          </w:p>
        </w:tc>
        <w:tc>
          <w:tcPr>
            <w:tcW w:w="1519" w:type="dxa"/>
            <w:vAlign w:val="center"/>
          </w:tcPr>
          <w:p w14:paraId="780F6FAD">
            <w:pPr>
              <w:widowControl w:val="0"/>
              <w:spacing w:line="320" w:lineRule="exact"/>
              <w:jc w:val="center"/>
              <w:textAlignment w:val="auto"/>
              <w:rPr>
                <w:rFonts w:ascii="宋体" w:hAnsi="宋体" w:cs="Times New Roman"/>
                <w:color w:val="auto"/>
                <w:sz w:val="24"/>
              </w:rPr>
            </w:pPr>
          </w:p>
        </w:tc>
      </w:tr>
      <w:tr w14:paraId="74B8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09345ECA">
            <w:pPr>
              <w:widowControl w:val="0"/>
              <w:textAlignment w:val="auto"/>
              <w:rPr>
                <w:rFonts w:ascii="宋体" w:hAnsi="宋体" w:cs="Times New Roman"/>
                <w:b/>
                <w:color w:val="auto"/>
                <w:sz w:val="24"/>
              </w:rPr>
            </w:pPr>
            <w:r>
              <w:rPr>
                <w:rFonts w:hint="eastAsia" w:ascii="宋体" w:hAnsi="宋体" w:cs="Times New Roman"/>
                <w:b/>
                <w:color w:val="auto"/>
                <w:sz w:val="24"/>
              </w:rPr>
              <w:t>特定资格要求</w:t>
            </w:r>
          </w:p>
        </w:tc>
      </w:tr>
      <w:tr w14:paraId="3C0A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B3BC513">
            <w:pPr>
              <w:widowControl w:val="0"/>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25E6FCA9">
            <w:pPr>
              <w:snapToGrid w:val="0"/>
              <w:rPr>
                <w:rFonts w:ascii="宋体" w:hAnsi="宋体"/>
                <w:iCs/>
                <w:color w:val="auto"/>
                <w:sz w:val="24"/>
                <w:szCs w:val="24"/>
              </w:rPr>
            </w:pPr>
          </w:p>
        </w:tc>
        <w:tc>
          <w:tcPr>
            <w:tcW w:w="2302" w:type="dxa"/>
            <w:vAlign w:val="center"/>
          </w:tcPr>
          <w:p w14:paraId="6CD7C1A8">
            <w:pPr>
              <w:widowControl w:val="0"/>
              <w:jc w:val="center"/>
              <w:textAlignment w:val="auto"/>
              <w:rPr>
                <w:rFonts w:ascii="宋体" w:hAnsi="宋体" w:cs="Times New Roman"/>
                <w:color w:val="auto"/>
                <w:sz w:val="24"/>
              </w:rPr>
            </w:pPr>
          </w:p>
        </w:tc>
        <w:tc>
          <w:tcPr>
            <w:tcW w:w="1519" w:type="dxa"/>
            <w:vAlign w:val="center"/>
          </w:tcPr>
          <w:p w14:paraId="55C7F9DE">
            <w:pPr>
              <w:widowControl w:val="0"/>
              <w:jc w:val="center"/>
              <w:textAlignment w:val="auto"/>
              <w:rPr>
                <w:rFonts w:ascii="宋体" w:hAnsi="宋体" w:cs="Times New Roman"/>
                <w:color w:val="auto"/>
                <w:sz w:val="24"/>
              </w:rPr>
            </w:pPr>
          </w:p>
        </w:tc>
      </w:tr>
      <w:tr w14:paraId="311B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212464B">
            <w:pPr>
              <w:widowControl w:val="0"/>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36FBE30D">
            <w:pPr>
              <w:widowControl w:val="0"/>
              <w:textAlignment w:val="auto"/>
              <w:rPr>
                <w:rFonts w:ascii="宋体" w:hAnsi="宋体" w:cs="Times New Roman"/>
                <w:iCs/>
                <w:color w:val="auto"/>
                <w:sz w:val="24"/>
                <w:szCs w:val="24"/>
              </w:rPr>
            </w:pPr>
          </w:p>
        </w:tc>
        <w:tc>
          <w:tcPr>
            <w:tcW w:w="2302" w:type="dxa"/>
            <w:vAlign w:val="center"/>
          </w:tcPr>
          <w:p w14:paraId="4D5E23E5">
            <w:pPr>
              <w:widowControl w:val="0"/>
              <w:jc w:val="center"/>
              <w:textAlignment w:val="auto"/>
              <w:rPr>
                <w:rFonts w:ascii="宋体" w:hAnsi="宋体" w:cs="Times New Roman"/>
                <w:color w:val="auto"/>
                <w:sz w:val="24"/>
              </w:rPr>
            </w:pPr>
          </w:p>
        </w:tc>
        <w:tc>
          <w:tcPr>
            <w:tcW w:w="1519" w:type="dxa"/>
            <w:vAlign w:val="center"/>
          </w:tcPr>
          <w:p w14:paraId="68F807FE">
            <w:pPr>
              <w:widowControl w:val="0"/>
              <w:jc w:val="center"/>
              <w:textAlignment w:val="auto"/>
              <w:rPr>
                <w:rFonts w:ascii="宋体" w:hAnsi="宋体" w:cs="Times New Roman"/>
                <w:color w:val="auto"/>
                <w:sz w:val="24"/>
              </w:rPr>
            </w:pPr>
          </w:p>
        </w:tc>
      </w:tr>
      <w:tr w14:paraId="7C68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47AC820">
            <w:pPr>
              <w:widowControl w:val="0"/>
              <w:jc w:val="center"/>
              <w:textAlignment w:val="auto"/>
              <w:rPr>
                <w:rFonts w:ascii="宋体" w:hAnsi="宋体" w:cs="Times New Roman"/>
                <w:color w:val="auto"/>
                <w:sz w:val="24"/>
              </w:rPr>
            </w:pPr>
          </w:p>
        </w:tc>
        <w:tc>
          <w:tcPr>
            <w:tcW w:w="4958" w:type="dxa"/>
            <w:vAlign w:val="center"/>
          </w:tcPr>
          <w:p w14:paraId="2F885D98">
            <w:pPr>
              <w:widowControl w:val="0"/>
              <w:jc w:val="center"/>
              <w:textAlignment w:val="auto"/>
              <w:rPr>
                <w:rFonts w:ascii="宋体" w:hAnsi="宋体" w:cs="Times New Roman"/>
                <w:iCs/>
                <w:color w:val="auto"/>
                <w:sz w:val="24"/>
                <w:szCs w:val="24"/>
              </w:rPr>
            </w:pPr>
            <w:r>
              <w:rPr>
                <w:rFonts w:hint="eastAsia" w:ascii="宋体" w:hAnsi="宋体" w:cs="Times New Roman"/>
                <w:color w:val="auto"/>
                <w:sz w:val="24"/>
                <w:szCs w:val="24"/>
              </w:rPr>
              <w:t>……</w:t>
            </w:r>
          </w:p>
        </w:tc>
        <w:tc>
          <w:tcPr>
            <w:tcW w:w="2302" w:type="dxa"/>
            <w:vAlign w:val="center"/>
          </w:tcPr>
          <w:p w14:paraId="5EC02E33">
            <w:pPr>
              <w:widowControl w:val="0"/>
              <w:jc w:val="center"/>
              <w:textAlignment w:val="auto"/>
              <w:rPr>
                <w:rFonts w:ascii="宋体" w:hAnsi="宋体" w:cs="Times New Roman"/>
                <w:color w:val="auto"/>
                <w:sz w:val="24"/>
              </w:rPr>
            </w:pPr>
          </w:p>
        </w:tc>
        <w:tc>
          <w:tcPr>
            <w:tcW w:w="1519" w:type="dxa"/>
            <w:vAlign w:val="center"/>
          </w:tcPr>
          <w:p w14:paraId="1CCD4880">
            <w:pPr>
              <w:widowControl w:val="0"/>
              <w:jc w:val="center"/>
              <w:textAlignment w:val="auto"/>
              <w:rPr>
                <w:rFonts w:ascii="宋体" w:hAnsi="宋体" w:cs="Times New Roman"/>
                <w:color w:val="auto"/>
                <w:sz w:val="24"/>
              </w:rPr>
            </w:pPr>
          </w:p>
        </w:tc>
      </w:tr>
      <w:tr w14:paraId="35C9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4F70FDF5">
            <w:pPr>
              <w:widowControl w:val="0"/>
              <w:textAlignment w:val="auto"/>
              <w:rPr>
                <w:rFonts w:ascii="宋体" w:hAnsi="宋体" w:cs="Times New Roman"/>
                <w:color w:val="auto"/>
                <w:sz w:val="24"/>
              </w:rPr>
            </w:pPr>
            <w:r>
              <w:rPr>
                <w:rFonts w:hint="eastAsia" w:ascii="宋体" w:hAnsi="宋体" w:cs="Times New Roman"/>
                <w:b/>
                <w:color w:val="auto"/>
                <w:sz w:val="24"/>
              </w:rPr>
              <w:t>其他资格条件</w:t>
            </w:r>
          </w:p>
        </w:tc>
      </w:tr>
      <w:tr w14:paraId="6437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4F539667">
            <w:pPr>
              <w:widowControl w:val="0"/>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792E885E">
            <w:pPr>
              <w:widowControl w:val="0"/>
              <w:snapToGrid w:val="0"/>
              <w:jc w:val="center"/>
              <w:textAlignment w:val="auto"/>
              <w:rPr>
                <w:rFonts w:ascii="宋体" w:hAnsi="宋体" w:cs="Times New Roman"/>
                <w:iCs/>
                <w:color w:val="auto"/>
                <w:sz w:val="24"/>
                <w:szCs w:val="24"/>
              </w:rPr>
            </w:pPr>
            <w:r>
              <w:rPr>
                <w:rFonts w:hint="eastAsia" w:ascii="宋体" w:hAnsi="宋体" w:cs="Times New Roman"/>
                <w:iCs/>
                <w:color w:val="auto"/>
                <w:sz w:val="24"/>
                <w:szCs w:val="24"/>
              </w:rPr>
              <w:t>法人授权书</w:t>
            </w:r>
          </w:p>
        </w:tc>
        <w:tc>
          <w:tcPr>
            <w:tcW w:w="2302" w:type="dxa"/>
            <w:vAlign w:val="center"/>
          </w:tcPr>
          <w:p w14:paraId="082BEF4C">
            <w:pPr>
              <w:widowControl w:val="0"/>
              <w:jc w:val="center"/>
              <w:textAlignment w:val="auto"/>
              <w:rPr>
                <w:rFonts w:ascii="宋体" w:hAnsi="宋体" w:cs="Times New Roman"/>
                <w:color w:val="auto"/>
                <w:sz w:val="24"/>
              </w:rPr>
            </w:pPr>
          </w:p>
        </w:tc>
        <w:tc>
          <w:tcPr>
            <w:tcW w:w="1519" w:type="dxa"/>
            <w:vAlign w:val="center"/>
          </w:tcPr>
          <w:p w14:paraId="4BB81D8B">
            <w:pPr>
              <w:widowControl w:val="0"/>
              <w:jc w:val="center"/>
              <w:textAlignment w:val="auto"/>
              <w:rPr>
                <w:rFonts w:ascii="宋体" w:hAnsi="宋体" w:cs="Times New Roman"/>
                <w:color w:val="auto"/>
                <w:sz w:val="24"/>
              </w:rPr>
            </w:pPr>
          </w:p>
        </w:tc>
      </w:tr>
      <w:tr w14:paraId="644B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60A9F44A">
            <w:pPr>
              <w:widowControl w:val="0"/>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5876AA00">
            <w:pPr>
              <w:widowControl w:val="0"/>
              <w:snapToGrid w:val="0"/>
              <w:jc w:val="center"/>
              <w:textAlignment w:val="auto"/>
              <w:rPr>
                <w:rFonts w:ascii="宋体" w:hAnsi="宋体" w:cs="Times New Roman"/>
                <w:iCs/>
                <w:color w:val="auto"/>
                <w:sz w:val="24"/>
                <w:szCs w:val="24"/>
              </w:rPr>
            </w:pPr>
            <w:r>
              <w:rPr>
                <w:rFonts w:hint="eastAsia" w:ascii="宋体" w:hAnsi="宋体"/>
                <w:iCs/>
                <w:color w:val="auto"/>
                <w:sz w:val="24"/>
              </w:rPr>
              <w:t>谈判响应函</w:t>
            </w:r>
          </w:p>
        </w:tc>
        <w:tc>
          <w:tcPr>
            <w:tcW w:w="2302" w:type="dxa"/>
            <w:vAlign w:val="center"/>
          </w:tcPr>
          <w:p w14:paraId="216BC16A">
            <w:pPr>
              <w:widowControl w:val="0"/>
              <w:jc w:val="center"/>
              <w:textAlignment w:val="auto"/>
              <w:rPr>
                <w:rFonts w:ascii="宋体" w:hAnsi="宋体" w:cs="Times New Roman"/>
                <w:color w:val="auto"/>
                <w:sz w:val="24"/>
              </w:rPr>
            </w:pPr>
          </w:p>
        </w:tc>
        <w:tc>
          <w:tcPr>
            <w:tcW w:w="1519" w:type="dxa"/>
            <w:vAlign w:val="center"/>
          </w:tcPr>
          <w:p w14:paraId="5E322725">
            <w:pPr>
              <w:widowControl w:val="0"/>
              <w:jc w:val="center"/>
              <w:textAlignment w:val="auto"/>
              <w:rPr>
                <w:rFonts w:ascii="宋体" w:hAnsi="宋体" w:cs="Times New Roman"/>
                <w:color w:val="auto"/>
                <w:sz w:val="24"/>
              </w:rPr>
            </w:pPr>
          </w:p>
        </w:tc>
      </w:tr>
      <w:tr w14:paraId="4160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4D4A7CC7">
            <w:pPr>
              <w:widowControl w:val="0"/>
              <w:jc w:val="center"/>
              <w:textAlignment w:val="auto"/>
              <w:rPr>
                <w:rFonts w:ascii="宋体" w:hAnsi="宋体" w:cs="Times New Roman"/>
                <w:color w:val="auto"/>
                <w:sz w:val="24"/>
              </w:rPr>
            </w:pPr>
          </w:p>
        </w:tc>
        <w:tc>
          <w:tcPr>
            <w:tcW w:w="4958" w:type="dxa"/>
            <w:vAlign w:val="center"/>
          </w:tcPr>
          <w:p w14:paraId="1B8F38C8">
            <w:pPr>
              <w:widowControl w:val="0"/>
              <w:snapToGrid w:val="0"/>
              <w:jc w:val="center"/>
              <w:textAlignment w:val="auto"/>
              <w:rPr>
                <w:rFonts w:ascii="宋体" w:hAnsi="宋体" w:cs="Times New Roman"/>
                <w:color w:val="auto"/>
                <w:sz w:val="24"/>
                <w:szCs w:val="24"/>
              </w:rPr>
            </w:pPr>
            <w:r>
              <w:rPr>
                <w:rFonts w:hint="eastAsia" w:ascii="宋体" w:hAnsi="宋体" w:cs="Times New Roman"/>
                <w:color w:val="auto"/>
                <w:sz w:val="24"/>
                <w:szCs w:val="24"/>
              </w:rPr>
              <w:t>……</w:t>
            </w:r>
          </w:p>
        </w:tc>
        <w:tc>
          <w:tcPr>
            <w:tcW w:w="2302" w:type="dxa"/>
            <w:vAlign w:val="center"/>
          </w:tcPr>
          <w:p w14:paraId="72855FBB">
            <w:pPr>
              <w:widowControl w:val="0"/>
              <w:jc w:val="center"/>
              <w:textAlignment w:val="auto"/>
              <w:rPr>
                <w:rFonts w:ascii="宋体" w:hAnsi="宋体" w:cs="Times New Roman"/>
                <w:color w:val="auto"/>
                <w:sz w:val="24"/>
              </w:rPr>
            </w:pPr>
          </w:p>
        </w:tc>
        <w:tc>
          <w:tcPr>
            <w:tcW w:w="1519" w:type="dxa"/>
            <w:vAlign w:val="center"/>
          </w:tcPr>
          <w:p w14:paraId="55E3A6F6">
            <w:pPr>
              <w:widowControl w:val="0"/>
              <w:jc w:val="center"/>
              <w:textAlignment w:val="auto"/>
              <w:rPr>
                <w:rFonts w:ascii="宋体" w:hAnsi="宋体" w:cs="Times New Roman"/>
                <w:color w:val="auto"/>
                <w:sz w:val="24"/>
              </w:rPr>
            </w:pPr>
          </w:p>
        </w:tc>
      </w:tr>
    </w:tbl>
    <w:p w14:paraId="5F483498">
      <w:pPr>
        <w:widowControl w:val="0"/>
        <w:autoSpaceDE w:val="0"/>
        <w:autoSpaceDN w:val="0"/>
        <w:adjustRightInd w:val="0"/>
        <w:ind w:firstLine="480"/>
        <w:textAlignment w:val="auto"/>
        <w:rPr>
          <w:rFonts w:ascii="宋体" w:hAnsi="Times New Roman" w:cs="宋体"/>
          <w:color w:val="auto"/>
          <w:sz w:val="24"/>
          <w:szCs w:val="24"/>
          <w:lang w:val="zh-CN"/>
        </w:rPr>
      </w:pPr>
      <w:r>
        <w:rPr>
          <w:rFonts w:hint="eastAsia" w:ascii="宋体" w:hAnsi="Times New Roman" w:cs="宋体"/>
          <w:b/>
          <w:color w:val="auto"/>
          <w:sz w:val="24"/>
          <w:szCs w:val="24"/>
          <w:lang w:val="zh-CN"/>
        </w:rPr>
        <w:t>填写说明：</w:t>
      </w:r>
      <w:r>
        <w:rPr>
          <w:rFonts w:hint="eastAsia" w:ascii="宋体" w:hAnsi="Times New Roman" w:cs="宋体"/>
          <w:color w:val="auto"/>
          <w:sz w:val="24"/>
          <w:szCs w:val="24"/>
          <w:lang w:val="zh-CN"/>
        </w:rPr>
        <w:t>表中内容仅供投标人参考，请投标人自行填写。</w:t>
      </w:r>
    </w:p>
    <w:p w14:paraId="7C17B994">
      <w:pPr>
        <w:widowControl w:val="0"/>
        <w:autoSpaceDE w:val="0"/>
        <w:autoSpaceDN w:val="0"/>
        <w:adjustRightInd w:val="0"/>
        <w:textAlignment w:val="auto"/>
        <w:rPr>
          <w:rFonts w:ascii="宋体" w:hAnsi="Times New Roman" w:cs="宋体"/>
          <w:color w:val="auto"/>
          <w:sz w:val="24"/>
          <w:szCs w:val="24"/>
          <w:lang w:val="zh-CN"/>
        </w:rPr>
      </w:pPr>
    </w:p>
    <w:p w14:paraId="0F17D264">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41FBD6D0">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5E29C244">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0621AA19">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65A81919">
      <w:pPr>
        <w:widowControl w:val="0"/>
        <w:spacing w:line="440" w:lineRule="exact"/>
        <w:outlineLvl w:val="1"/>
        <w:rPr>
          <w:color w:val="auto"/>
          <w:sz w:val="24"/>
          <w:szCs w:val="24"/>
        </w:rPr>
      </w:pPr>
    </w:p>
    <w:p w14:paraId="0EE636FF">
      <w:pPr>
        <w:pageBreakBefore/>
        <w:widowControl w:val="0"/>
        <w:autoSpaceDE w:val="0"/>
        <w:autoSpaceDN w:val="0"/>
        <w:adjustRightInd w:val="0"/>
        <w:spacing w:before="50" w:after="50"/>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二、资格、资信证明文件要求</w:t>
      </w:r>
    </w:p>
    <w:p w14:paraId="3765A4D8">
      <w:pPr>
        <w:widowControl w:val="0"/>
        <w:snapToGrid w:val="0"/>
        <w:spacing w:line="410" w:lineRule="exact"/>
        <w:ind w:firstLine="480" w:firstLineChars="200"/>
        <w:textAlignment w:val="auto"/>
        <w:rPr>
          <w:rFonts w:ascii="宋体" w:hAnsi="宋体" w:cs="Times New Roman"/>
          <w:color w:val="auto"/>
          <w:sz w:val="24"/>
          <w:szCs w:val="24"/>
        </w:rPr>
      </w:pPr>
    </w:p>
    <w:p w14:paraId="5138A356">
      <w:pPr>
        <w:widowControl w:val="0"/>
        <w:autoSpaceDE w:val="0"/>
        <w:autoSpaceDN w:val="0"/>
        <w:adjustRightInd w:val="0"/>
        <w:spacing w:line="480" w:lineRule="exact"/>
        <w:ind w:firstLine="482" w:firstLineChars="200"/>
        <w:textAlignment w:val="auto"/>
        <w:rPr>
          <w:rFonts w:ascii="宋体" w:hAnsi="宋体" w:cs="宋体"/>
          <w:color w:val="auto"/>
          <w:sz w:val="24"/>
          <w:szCs w:val="24"/>
          <w:lang w:val="zh-CN"/>
        </w:rPr>
      </w:pPr>
      <w:r>
        <w:rPr>
          <w:rFonts w:ascii="宋体" w:hAnsi="宋体" w:cs="宋体"/>
          <w:b/>
          <w:bCs/>
          <w:color w:val="auto"/>
          <w:sz w:val="24"/>
          <w:szCs w:val="24"/>
          <w:lang w:val="zh-CN"/>
        </w:rPr>
        <w:t>1</w:t>
      </w:r>
      <w:r>
        <w:rPr>
          <w:rFonts w:hint="eastAsia" w:ascii="宋体" w:hAnsi="宋体" w:cs="宋体"/>
          <w:b/>
          <w:bCs/>
          <w:color w:val="auto"/>
          <w:sz w:val="24"/>
          <w:szCs w:val="24"/>
          <w:lang w:val="zh-CN"/>
        </w:rPr>
        <w:t>、实质性资格证明文件目录</w:t>
      </w:r>
    </w:p>
    <w:p w14:paraId="5A70C196">
      <w:pPr>
        <w:widowControl w:val="0"/>
        <w:snapToGrid w:val="0"/>
        <w:spacing w:line="480" w:lineRule="exact"/>
        <w:ind w:firstLine="480" w:firstLineChars="200"/>
        <w:textAlignment w:val="auto"/>
        <w:rPr>
          <w:rFonts w:ascii="宋体" w:hAnsi="宋体" w:cs="Arial"/>
          <w:color w:val="auto"/>
          <w:sz w:val="24"/>
          <w:szCs w:val="24"/>
        </w:rPr>
      </w:pPr>
      <w:r>
        <w:rPr>
          <w:rFonts w:hint="eastAsia" w:ascii="宋体" w:hAnsi="宋体" w:cs="Times New Roman"/>
          <w:color w:val="auto"/>
          <w:sz w:val="24"/>
          <w:szCs w:val="24"/>
        </w:rPr>
        <w:t xml:space="preserve">文件1 </w:t>
      </w:r>
      <w:r>
        <w:rPr>
          <w:rFonts w:ascii="宋体" w:hAnsi="宋体" w:cs="Times New Roman"/>
          <w:color w:val="auto"/>
          <w:sz w:val="24"/>
          <w:szCs w:val="24"/>
        </w:rPr>
        <w:t xml:space="preserve"> </w:t>
      </w:r>
      <w:r>
        <w:rPr>
          <w:rFonts w:hint="eastAsia" w:ascii="宋体" w:hAnsi="宋体" w:cs="Arial"/>
          <w:color w:val="auto"/>
          <w:sz w:val="24"/>
          <w:szCs w:val="24"/>
        </w:rPr>
        <w:t>法人或者其他组织的营业执照等证明文件，自然人的身份证明（复印件）。</w:t>
      </w:r>
    </w:p>
    <w:p w14:paraId="4FF2CCF8">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文件2  供应商须具有有效期内的行政主管部门核准颁发的食品经营许可证。其中1-7标段的供应商食品经营许可证项目须包括“热食类食品制售”；8标段的供应商食品经营许可证项目须包括“糕点类食品制售”；9标段的供应商食品经营许可证项目须包括“自制饮品制售”。</w:t>
      </w:r>
    </w:p>
    <w:p w14:paraId="1762BF62">
      <w:pPr>
        <w:widowControl w:val="0"/>
        <w:snapToGrid w:val="0"/>
        <w:spacing w:line="480" w:lineRule="exact"/>
        <w:ind w:firstLine="480" w:firstLineChars="200"/>
        <w:textAlignment w:val="auto"/>
        <w:rPr>
          <w:rFonts w:ascii="宋体" w:hAnsi="宋体" w:cs="Arial"/>
          <w:color w:val="auto"/>
          <w:sz w:val="24"/>
          <w:szCs w:val="24"/>
        </w:rPr>
      </w:pPr>
      <w:r>
        <w:rPr>
          <w:rFonts w:hint="eastAsia" w:ascii="宋体" w:hAnsi="宋体" w:cs="Times New Roman"/>
          <w:color w:val="auto"/>
          <w:sz w:val="24"/>
          <w:szCs w:val="24"/>
        </w:rPr>
        <w:t xml:space="preserve">文件3 </w:t>
      </w:r>
      <w:r>
        <w:rPr>
          <w:rFonts w:hint="eastAsia" w:ascii="宋体" w:hAnsi="宋体"/>
          <w:color w:val="auto"/>
          <w:sz w:val="24"/>
        </w:rPr>
        <w:t>2022年9月1日以来，没有食品卫生安全事故以及消防安全事故的书面声明。</w:t>
      </w:r>
    </w:p>
    <w:p w14:paraId="5E1DDFCC">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 xml:space="preserve">文件4 </w:t>
      </w:r>
      <w:r>
        <w:rPr>
          <w:rFonts w:hint="eastAsia" w:ascii="宋体" w:hAnsi="宋体"/>
          <w:color w:val="auto"/>
          <w:sz w:val="24"/>
        </w:rPr>
        <w:t>餐品定价低于盐城市市场和校内合作餐饮公司的书面声明。</w:t>
      </w:r>
    </w:p>
    <w:p w14:paraId="28086DA6">
      <w:pPr>
        <w:widowControl w:val="0"/>
        <w:snapToGrid w:val="0"/>
        <w:spacing w:line="480" w:lineRule="exact"/>
        <w:ind w:firstLine="480" w:firstLineChars="200"/>
        <w:textAlignment w:val="auto"/>
        <w:rPr>
          <w:rFonts w:ascii="宋体" w:hAnsi="宋体"/>
          <w:color w:val="auto"/>
          <w:sz w:val="24"/>
        </w:rPr>
      </w:pPr>
      <w:r>
        <w:rPr>
          <w:rFonts w:hint="eastAsia" w:ascii="宋体" w:hAnsi="宋体" w:cs="Times New Roman"/>
          <w:color w:val="auto"/>
          <w:sz w:val="24"/>
          <w:szCs w:val="24"/>
        </w:rPr>
        <w:t xml:space="preserve">文件5 </w:t>
      </w:r>
      <w:r>
        <w:rPr>
          <w:rFonts w:hint="eastAsia" w:ascii="宋体" w:hAnsi="宋体"/>
          <w:color w:val="auto"/>
          <w:sz w:val="24"/>
        </w:rPr>
        <w:t>项目负责人须持有有效期内餐饮服务从业人员健康证。</w:t>
      </w:r>
    </w:p>
    <w:p w14:paraId="7C2B6833">
      <w:pPr>
        <w:widowControl w:val="0"/>
        <w:snapToGrid w:val="0"/>
        <w:spacing w:line="480" w:lineRule="exact"/>
        <w:ind w:firstLine="480" w:firstLineChars="200"/>
        <w:textAlignment w:val="auto"/>
        <w:rPr>
          <w:rFonts w:ascii="宋体" w:hAnsi="宋体"/>
          <w:color w:val="auto"/>
          <w:sz w:val="24"/>
        </w:rPr>
      </w:pPr>
      <w:r>
        <w:rPr>
          <w:rFonts w:hint="eastAsia" w:ascii="宋体" w:hAnsi="宋体"/>
          <w:color w:val="auto"/>
          <w:sz w:val="24"/>
        </w:rPr>
        <w:t>文件6 提供授权代理人、项目负责人人员名单（身份证复印件附后）。</w:t>
      </w:r>
    </w:p>
    <w:p w14:paraId="54C4CF3E">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文件7 法人</w:t>
      </w:r>
      <w:r>
        <w:rPr>
          <w:rFonts w:ascii="宋体" w:hAnsi="宋体" w:cs="Times New Roman"/>
          <w:color w:val="auto"/>
          <w:sz w:val="24"/>
          <w:szCs w:val="24"/>
        </w:rPr>
        <w:t>授权书</w:t>
      </w:r>
      <w:r>
        <w:rPr>
          <w:rFonts w:hint="eastAsia" w:ascii="宋体" w:hAnsi="宋体" w:cs="Arial"/>
          <w:color w:val="auto"/>
          <w:sz w:val="24"/>
          <w:szCs w:val="24"/>
        </w:rPr>
        <w:t>（</w:t>
      </w:r>
      <w:r>
        <w:rPr>
          <w:rFonts w:hint="eastAsia" w:ascii="宋体" w:hAnsi="宋体" w:cs="Arial"/>
          <w:color w:val="auto"/>
          <w:sz w:val="24"/>
        </w:rPr>
        <w:t>原件，格式见后</w:t>
      </w:r>
      <w:r>
        <w:rPr>
          <w:rFonts w:hint="eastAsia" w:ascii="宋体" w:hAnsi="宋体" w:cs="Arial"/>
          <w:color w:val="auto"/>
          <w:sz w:val="24"/>
          <w:szCs w:val="24"/>
        </w:rPr>
        <w:t>）</w:t>
      </w:r>
      <w:r>
        <w:rPr>
          <w:rFonts w:hint="eastAsia" w:ascii="宋体" w:hAnsi="宋体" w:cs="Times New Roman"/>
          <w:color w:val="auto"/>
          <w:sz w:val="24"/>
          <w:szCs w:val="24"/>
        </w:rPr>
        <w:t>。</w:t>
      </w:r>
    </w:p>
    <w:p w14:paraId="4DD004C9">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 xml:space="preserve">文件8 </w:t>
      </w:r>
      <w:r>
        <w:rPr>
          <w:rFonts w:hint="eastAsia" w:ascii="宋体" w:hAnsi="宋体"/>
          <w:color w:val="auto"/>
          <w:sz w:val="24"/>
        </w:rPr>
        <w:t>谈判响应函</w:t>
      </w:r>
      <w:r>
        <w:rPr>
          <w:rFonts w:ascii="宋体" w:hAnsi="宋体"/>
          <w:color w:val="auto"/>
          <w:sz w:val="24"/>
        </w:rPr>
        <w:t>（原件</w:t>
      </w:r>
      <w:r>
        <w:rPr>
          <w:rFonts w:hint="eastAsia" w:ascii="宋体" w:hAnsi="宋体" w:cs="Arial"/>
          <w:color w:val="auto"/>
          <w:sz w:val="24"/>
        </w:rPr>
        <w:t>，格式见后</w:t>
      </w:r>
      <w:r>
        <w:rPr>
          <w:rFonts w:ascii="宋体" w:hAnsi="宋体"/>
          <w:color w:val="auto"/>
          <w:sz w:val="24"/>
        </w:rPr>
        <w:t>）</w:t>
      </w:r>
      <w:r>
        <w:rPr>
          <w:rFonts w:hint="eastAsia" w:ascii="宋体" w:hAnsi="宋体" w:cs="Times New Roman"/>
          <w:color w:val="auto"/>
          <w:sz w:val="24"/>
          <w:szCs w:val="24"/>
        </w:rPr>
        <w:t>。</w:t>
      </w:r>
    </w:p>
    <w:p w14:paraId="5511F804">
      <w:pPr>
        <w:widowControl w:val="0"/>
        <w:autoSpaceDE w:val="0"/>
        <w:autoSpaceDN w:val="0"/>
        <w:adjustRightInd w:val="0"/>
        <w:spacing w:line="48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文件9</w:t>
      </w:r>
      <w:r>
        <w:rPr>
          <w:rFonts w:ascii="宋体" w:hAnsi="宋体" w:cs="Times New Roman"/>
          <w:color w:val="auto"/>
          <w:sz w:val="24"/>
          <w:szCs w:val="24"/>
        </w:rPr>
        <w:t xml:space="preserve"> </w:t>
      </w:r>
      <w:r>
        <w:rPr>
          <w:rFonts w:hint="eastAsia" w:ascii="宋体" w:hAnsi="宋体" w:cs="宋体"/>
          <w:color w:val="auto"/>
          <w:sz w:val="24"/>
          <w:szCs w:val="24"/>
          <w:lang w:val="zh-CN"/>
        </w:rPr>
        <w:t>谈判文件中规定要求提供的其他证明材料（其他证明材料如要求提供原件的，必须单独封装并与响应文件一起递交，评审结束后原件退回；如未要求提供原件的，提供复印件，原件自带备查）。</w:t>
      </w:r>
    </w:p>
    <w:p w14:paraId="79796A6A">
      <w:pPr>
        <w:widowControl w:val="0"/>
        <w:autoSpaceDE w:val="0"/>
        <w:autoSpaceDN w:val="0"/>
        <w:adjustRightInd w:val="0"/>
        <w:spacing w:line="48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文件10 供应商认为需要提供的其他材料。</w:t>
      </w:r>
    </w:p>
    <w:p w14:paraId="54F1D41B">
      <w:pPr>
        <w:widowControl w:val="0"/>
        <w:spacing w:line="440" w:lineRule="exact"/>
        <w:outlineLvl w:val="1"/>
        <w:rPr>
          <w:color w:val="auto"/>
          <w:sz w:val="24"/>
          <w:szCs w:val="24"/>
        </w:rPr>
      </w:pPr>
      <w:r>
        <w:rPr>
          <w:color w:val="auto"/>
          <w:sz w:val="24"/>
          <w:szCs w:val="24"/>
        </w:rPr>
        <w:br w:type="page"/>
      </w:r>
    </w:p>
    <w:p w14:paraId="52CF587E">
      <w:pPr>
        <w:widowControl w:val="0"/>
        <w:spacing w:line="440" w:lineRule="exact"/>
        <w:jc w:val="center"/>
        <w:rPr>
          <w:rFonts w:ascii="Times New Roman" w:hAnsi="Times New Roman" w:cs="Times New Roman"/>
          <w:b/>
          <w:color w:val="auto"/>
          <w:sz w:val="36"/>
          <w:szCs w:val="36"/>
          <w:lang w:val="zh-CN"/>
        </w:rPr>
      </w:pPr>
      <w:r>
        <w:rPr>
          <w:rFonts w:hint="eastAsia" w:ascii="Times New Roman" w:hAnsi="Times New Roman" w:cs="Times New Roman"/>
          <w:b/>
          <w:color w:val="auto"/>
          <w:sz w:val="36"/>
          <w:szCs w:val="36"/>
          <w:lang w:val="zh-CN"/>
        </w:rPr>
        <w:t>书面声明</w:t>
      </w:r>
    </w:p>
    <w:p w14:paraId="25BA3350">
      <w:pPr>
        <w:widowControl w:val="0"/>
        <w:autoSpaceDE w:val="0"/>
        <w:autoSpaceDN w:val="0"/>
        <w:adjustRightInd w:val="0"/>
        <w:spacing w:line="440" w:lineRule="exact"/>
        <w:ind w:firstLine="492"/>
        <w:textAlignment w:val="auto"/>
        <w:rPr>
          <w:rFonts w:ascii="宋体" w:hAnsi="Times New Roman" w:cs="宋体"/>
          <w:color w:val="auto"/>
          <w:sz w:val="24"/>
          <w:szCs w:val="24"/>
          <w:lang w:val="zh-CN"/>
        </w:rPr>
      </w:pPr>
    </w:p>
    <w:p w14:paraId="03C019AF">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我公司郑重声明：2</w:t>
      </w:r>
      <w:r>
        <w:rPr>
          <w:rFonts w:hint="eastAsia" w:ascii="宋体" w:hAnsi="宋体" w:cs="Arial"/>
          <w:color w:val="auto"/>
          <w:sz w:val="24"/>
          <w:szCs w:val="24"/>
        </w:rPr>
        <w:t>022年9月1日以来，没有食品卫生安全事故以及消防安全事故。</w:t>
      </w:r>
    </w:p>
    <w:p w14:paraId="72E60B66">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p>
    <w:p w14:paraId="66FD1F7D">
      <w:pPr>
        <w:widowControl w:val="0"/>
        <w:autoSpaceDE w:val="0"/>
        <w:autoSpaceDN w:val="0"/>
        <w:adjustRightInd w:val="0"/>
        <w:spacing w:line="660" w:lineRule="exact"/>
        <w:ind w:firstLine="482"/>
        <w:textAlignment w:val="auto"/>
        <w:rPr>
          <w:rFonts w:ascii="宋体" w:hAnsi="Times New Roman" w:cs="宋体"/>
          <w:color w:val="auto"/>
          <w:sz w:val="24"/>
          <w:szCs w:val="24"/>
          <w:lang w:val="zh-CN"/>
        </w:rPr>
      </w:pPr>
    </w:p>
    <w:p w14:paraId="166317B8">
      <w:pPr>
        <w:widowControl w:val="0"/>
        <w:autoSpaceDE w:val="0"/>
        <w:autoSpaceDN w:val="0"/>
        <w:adjustRightInd w:val="0"/>
        <w:spacing w:line="440" w:lineRule="exact"/>
        <w:ind w:firstLine="482"/>
        <w:textAlignment w:val="auto"/>
        <w:rPr>
          <w:rFonts w:ascii="宋体" w:hAnsi="Times New Roman" w:cs="宋体"/>
          <w:color w:val="auto"/>
          <w:sz w:val="24"/>
          <w:szCs w:val="24"/>
          <w:lang w:val="zh-CN"/>
        </w:rPr>
      </w:pPr>
    </w:p>
    <w:p w14:paraId="585CAD4D">
      <w:pPr>
        <w:widowControl w:val="0"/>
        <w:autoSpaceDE w:val="0"/>
        <w:autoSpaceDN w:val="0"/>
        <w:adjustRightInd w:val="0"/>
        <w:spacing w:line="440" w:lineRule="exact"/>
        <w:ind w:firstLine="482"/>
        <w:textAlignment w:val="auto"/>
        <w:rPr>
          <w:rFonts w:ascii="宋体" w:hAnsi="Times New Roman" w:cs="宋体"/>
          <w:color w:val="auto"/>
          <w:sz w:val="24"/>
          <w:szCs w:val="24"/>
          <w:lang w:val="zh-CN"/>
        </w:rPr>
      </w:pPr>
    </w:p>
    <w:p w14:paraId="4D2A8442">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230B7023">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7A2DC0E6">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CDF1517">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08BFEEDE">
      <w:pPr>
        <w:widowControl w:val="0"/>
        <w:autoSpaceDE w:val="0"/>
        <w:autoSpaceDN w:val="0"/>
        <w:adjustRightInd w:val="0"/>
        <w:spacing w:line="440" w:lineRule="exact"/>
        <w:textAlignment w:val="auto"/>
        <w:rPr>
          <w:rFonts w:ascii="Times New Roman" w:hAnsi="Times New Roman" w:cs="Times New Roman"/>
          <w:color w:val="auto"/>
        </w:rPr>
      </w:pPr>
    </w:p>
    <w:p w14:paraId="4631BDF1">
      <w:pPr>
        <w:jc w:val="left"/>
        <w:textAlignment w:val="auto"/>
        <w:rPr>
          <w:rFonts w:ascii="Times New Roman" w:hAnsi="Times New Roman" w:cs="Times New Roman"/>
          <w:b/>
          <w:color w:val="auto"/>
          <w:sz w:val="36"/>
          <w:szCs w:val="36"/>
          <w:lang w:val="zh-CN"/>
        </w:rPr>
      </w:pPr>
      <w:r>
        <w:rPr>
          <w:rFonts w:ascii="Times New Roman" w:hAnsi="Times New Roman" w:cs="Times New Roman"/>
          <w:b/>
          <w:color w:val="auto"/>
          <w:sz w:val="36"/>
          <w:szCs w:val="36"/>
          <w:lang w:val="zh-CN"/>
        </w:rPr>
        <w:br w:type="page"/>
      </w:r>
    </w:p>
    <w:p w14:paraId="6DB51C45">
      <w:pPr>
        <w:widowControl w:val="0"/>
        <w:spacing w:line="440" w:lineRule="exact"/>
        <w:jc w:val="center"/>
        <w:rPr>
          <w:rFonts w:ascii="Times New Roman" w:hAnsi="Times New Roman" w:cs="Times New Roman"/>
          <w:b/>
          <w:color w:val="auto"/>
          <w:sz w:val="36"/>
          <w:szCs w:val="36"/>
          <w:lang w:val="zh-CN"/>
        </w:rPr>
      </w:pPr>
      <w:r>
        <w:rPr>
          <w:rFonts w:hint="eastAsia" w:ascii="Times New Roman" w:hAnsi="Times New Roman" w:cs="Times New Roman"/>
          <w:b/>
          <w:color w:val="auto"/>
          <w:sz w:val="36"/>
          <w:szCs w:val="36"/>
          <w:lang w:val="zh-CN"/>
        </w:rPr>
        <w:t>书面声明</w:t>
      </w:r>
    </w:p>
    <w:p w14:paraId="58A128C2">
      <w:pPr>
        <w:widowControl w:val="0"/>
        <w:spacing w:line="440" w:lineRule="exact"/>
        <w:jc w:val="center"/>
        <w:rPr>
          <w:rFonts w:ascii="宋体" w:hAnsi="Times New Roman" w:cs="宋体"/>
          <w:color w:val="auto"/>
          <w:sz w:val="24"/>
          <w:szCs w:val="24"/>
          <w:lang w:val="zh-CN"/>
        </w:rPr>
      </w:pPr>
    </w:p>
    <w:p w14:paraId="64ABB781">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我公司郑重声明：若中标，我公司在盐城师范学院合作经营的特色窗口餐品定价一定低于盐城市市场和盐城师范学院校内合作餐饮公司。如有违背，愿无条件接受学校处罚。</w:t>
      </w:r>
    </w:p>
    <w:p w14:paraId="64509D4F">
      <w:pPr>
        <w:widowControl w:val="0"/>
        <w:autoSpaceDE w:val="0"/>
        <w:autoSpaceDN w:val="0"/>
        <w:adjustRightInd w:val="0"/>
        <w:spacing w:line="440" w:lineRule="exact"/>
        <w:ind w:firstLine="492"/>
        <w:textAlignment w:val="auto"/>
        <w:rPr>
          <w:rFonts w:ascii="宋体" w:hAnsi="Times New Roman" w:cs="宋体"/>
          <w:color w:val="auto"/>
          <w:sz w:val="24"/>
          <w:szCs w:val="24"/>
          <w:lang w:val="zh-CN"/>
        </w:rPr>
      </w:pPr>
    </w:p>
    <w:p w14:paraId="3D65E63E">
      <w:pPr>
        <w:widowControl w:val="0"/>
        <w:autoSpaceDE w:val="0"/>
        <w:autoSpaceDN w:val="0"/>
        <w:adjustRightInd w:val="0"/>
        <w:spacing w:line="440" w:lineRule="exact"/>
        <w:textAlignment w:val="auto"/>
        <w:rPr>
          <w:rFonts w:ascii="宋体" w:hAnsi="Times New Roman" w:cs="宋体"/>
          <w:color w:val="auto"/>
          <w:sz w:val="24"/>
          <w:szCs w:val="24"/>
          <w:lang w:val="zh-CN"/>
        </w:rPr>
      </w:pPr>
      <w:r>
        <w:rPr>
          <w:rFonts w:ascii="宋体" w:hAnsi="Times New Roman" w:cs="宋体"/>
          <w:color w:val="auto"/>
          <w:sz w:val="24"/>
          <w:szCs w:val="24"/>
          <w:lang w:val="zh-CN"/>
        </w:rPr>
        <w:t xml:space="preserve">                                    </w:t>
      </w:r>
    </w:p>
    <w:p w14:paraId="6223164B">
      <w:pPr>
        <w:widowControl w:val="0"/>
        <w:autoSpaceDE w:val="0"/>
        <w:autoSpaceDN w:val="0"/>
        <w:adjustRightInd w:val="0"/>
        <w:spacing w:line="440" w:lineRule="exact"/>
        <w:textAlignment w:val="auto"/>
        <w:rPr>
          <w:rFonts w:ascii="宋体" w:hAnsi="Times New Roman" w:cs="宋体"/>
          <w:color w:val="auto"/>
          <w:sz w:val="24"/>
          <w:szCs w:val="24"/>
          <w:lang w:val="zh-CN"/>
        </w:rPr>
      </w:pPr>
    </w:p>
    <w:p w14:paraId="06843C92">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6F272ACC">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21526433">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2ADAD091">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6610C31">
      <w:pPr>
        <w:widowControl w:val="0"/>
        <w:autoSpaceDE w:val="0"/>
        <w:autoSpaceDN w:val="0"/>
        <w:adjustRightInd w:val="0"/>
        <w:spacing w:line="600" w:lineRule="exact"/>
        <w:textAlignment w:val="auto"/>
        <w:rPr>
          <w:rFonts w:ascii="宋体" w:hAnsi="Times New Roman" w:cs="宋体"/>
          <w:color w:val="auto"/>
          <w:sz w:val="24"/>
          <w:szCs w:val="24"/>
          <w:lang w:val="zh-CN"/>
        </w:rPr>
      </w:pPr>
    </w:p>
    <w:p w14:paraId="38E0C7AF">
      <w:pPr>
        <w:pageBreakBefore/>
        <w:widowControl w:val="0"/>
        <w:autoSpaceDE w:val="0"/>
        <w:autoSpaceDN w:val="0"/>
        <w:adjustRightInd w:val="0"/>
        <w:spacing w:line="440" w:lineRule="exact"/>
        <w:jc w:val="center"/>
        <w:textAlignment w:val="auto"/>
        <w:rPr>
          <w:rFonts w:ascii="宋体" w:hAnsi="宋体" w:cs="宋体"/>
          <w:b/>
          <w:bCs/>
          <w:color w:val="auto"/>
          <w:sz w:val="32"/>
          <w:szCs w:val="32"/>
          <w:lang w:val="zh-CN"/>
        </w:rPr>
      </w:pPr>
      <w:bookmarkStart w:id="108" w:name="_Toc147481991"/>
      <w:bookmarkStart w:id="109" w:name="_Toc147482221"/>
      <w:r>
        <w:rPr>
          <w:rFonts w:hint="eastAsia" w:ascii="宋体" w:hAnsi="宋体" w:cs="宋体"/>
          <w:b/>
          <w:bCs/>
          <w:color w:val="auto"/>
          <w:sz w:val="32"/>
          <w:szCs w:val="32"/>
          <w:lang w:val="zh-CN"/>
        </w:rPr>
        <w:t>法人授权书</w:t>
      </w:r>
      <w:bookmarkEnd w:id="108"/>
      <w:bookmarkEnd w:id="109"/>
    </w:p>
    <w:p w14:paraId="119943DF">
      <w:pPr>
        <w:widowControl w:val="0"/>
        <w:tabs>
          <w:tab w:val="left" w:pos="360"/>
        </w:tabs>
        <w:autoSpaceDE w:val="0"/>
        <w:autoSpaceDN w:val="0"/>
        <w:adjustRightInd w:val="0"/>
        <w:spacing w:line="440" w:lineRule="exact"/>
        <w:ind w:firstLine="482"/>
        <w:textAlignment w:val="auto"/>
        <w:rPr>
          <w:rFonts w:ascii="宋体" w:hAnsi="Times New Roman" w:cs="宋体"/>
          <w:color w:val="auto"/>
          <w:sz w:val="24"/>
          <w:szCs w:val="24"/>
          <w:lang w:val="zh-CN"/>
        </w:rPr>
      </w:pPr>
    </w:p>
    <w:p w14:paraId="537B4122">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本授权书声明：</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（供应商名称）授权</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（被授权人的姓名）为我方就</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项目采购活动的合法代理人，以本公司名义全权处理一切与该项目采购有关的事务。</w:t>
      </w:r>
    </w:p>
    <w:p w14:paraId="2E656D7A">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本授权书于</w:t>
      </w:r>
      <w:r>
        <w:rPr>
          <w:rFonts w:ascii="宋体" w:hAnsi="宋体" w:cs="Times New Roman"/>
          <w:color w:val="auto"/>
          <w:sz w:val="24"/>
          <w:szCs w:val="24"/>
        </w:rPr>
        <w:t>______</w:t>
      </w:r>
      <w:r>
        <w:rPr>
          <w:rFonts w:hint="eastAsia" w:ascii="宋体" w:hAnsi="宋体" w:cs="宋体"/>
          <w:color w:val="auto"/>
          <w:sz w:val="24"/>
          <w:szCs w:val="24"/>
          <w:lang w:val="zh-CN"/>
        </w:rPr>
        <w:t>年</w:t>
      </w:r>
      <w:r>
        <w:rPr>
          <w:rFonts w:ascii="宋体" w:hAnsi="宋体" w:cs="Times New Roman"/>
          <w:color w:val="auto"/>
          <w:sz w:val="24"/>
          <w:szCs w:val="24"/>
        </w:rPr>
        <w:t>____</w:t>
      </w:r>
      <w:r>
        <w:rPr>
          <w:rFonts w:hint="eastAsia" w:ascii="宋体" w:hAnsi="宋体" w:cs="宋体"/>
          <w:color w:val="auto"/>
          <w:sz w:val="24"/>
          <w:szCs w:val="24"/>
          <w:lang w:val="zh-CN"/>
        </w:rPr>
        <w:t>月</w:t>
      </w:r>
      <w:r>
        <w:rPr>
          <w:rFonts w:ascii="宋体" w:hAnsi="宋体" w:cs="Times New Roman"/>
          <w:color w:val="auto"/>
          <w:sz w:val="24"/>
          <w:szCs w:val="24"/>
        </w:rPr>
        <w:t>____</w:t>
      </w:r>
      <w:r>
        <w:rPr>
          <w:rFonts w:hint="eastAsia" w:ascii="宋体" w:hAnsi="宋体" w:cs="宋体"/>
          <w:color w:val="auto"/>
          <w:sz w:val="24"/>
          <w:szCs w:val="24"/>
          <w:lang w:val="zh-CN"/>
        </w:rPr>
        <w:t>日起生效，特此声明。</w:t>
      </w:r>
    </w:p>
    <w:p w14:paraId="558AF81D">
      <w:pPr>
        <w:widowControl w:val="0"/>
        <w:tabs>
          <w:tab w:val="left" w:pos="360"/>
        </w:tabs>
        <w:autoSpaceDE w:val="0"/>
        <w:autoSpaceDN w:val="0"/>
        <w:adjustRightInd w:val="0"/>
        <w:spacing w:line="440" w:lineRule="exact"/>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3A908B25">
      <w:pPr>
        <w:widowControl w:val="0"/>
        <w:tabs>
          <w:tab w:val="left" w:pos="360"/>
        </w:tabs>
        <w:autoSpaceDE w:val="0"/>
        <w:autoSpaceDN w:val="0"/>
        <w:adjustRightInd w:val="0"/>
        <w:spacing w:line="440" w:lineRule="exact"/>
        <w:textAlignment w:val="auto"/>
        <w:rPr>
          <w:rFonts w:ascii="Times New Roman" w:hAnsi="Times New Roman" w:cs="Times New Roman"/>
          <w:color w:val="auto"/>
          <w:sz w:val="24"/>
          <w:szCs w:val="24"/>
        </w:rPr>
      </w:pPr>
    </w:p>
    <w:p w14:paraId="46F03E40">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授权代理人（被授权人）（签名）：</w:t>
      </w:r>
      <w:r>
        <w:rPr>
          <w:rFonts w:ascii="宋体" w:hAnsi="宋体" w:cs="Times New Roman"/>
          <w:color w:val="auto"/>
          <w:sz w:val="24"/>
          <w:szCs w:val="24"/>
          <w:u w:val="single"/>
        </w:rPr>
        <w:t xml:space="preserve">                </w:t>
      </w:r>
    </w:p>
    <w:p w14:paraId="276630D7">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身份证号码（授权代理人）：</w:t>
      </w:r>
      <w:r>
        <w:rPr>
          <w:rFonts w:ascii="宋体" w:hAnsi="宋体" w:cs="Times New Roman"/>
          <w:color w:val="auto"/>
          <w:sz w:val="24"/>
          <w:szCs w:val="24"/>
          <w:u w:val="single"/>
        </w:rPr>
        <w:t xml:space="preserve">                      </w:t>
      </w:r>
    </w:p>
    <w:p w14:paraId="109D428D">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u w:val="single"/>
        </w:rPr>
      </w:pPr>
      <w:r>
        <w:rPr>
          <w:rFonts w:hint="eastAsia" w:ascii="宋体" w:hAnsi="宋体" w:cs="Times New Roman"/>
          <w:color w:val="auto"/>
          <w:sz w:val="24"/>
          <w:szCs w:val="24"/>
        </w:rPr>
        <w:t>联系电话（授权代理人）：（手机）</w:t>
      </w:r>
      <w:r>
        <w:rPr>
          <w:rFonts w:ascii="宋体" w:hAnsi="宋体" w:cs="Times New Roman"/>
          <w:color w:val="auto"/>
          <w:sz w:val="24"/>
          <w:szCs w:val="24"/>
          <w:u w:val="single"/>
        </w:rPr>
        <w:t xml:space="preserve">                </w:t>
      </w:r>
    </w:p>
    <w:p w14:paraId="1145D353">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单位名称（</w:t>
      </w:r>
      <w:r>
        <w:rPr>
          <w:rFonts w:hint="eastAsia" w:ascii="宋体" w:hAnsi="宋体" w:cs="Times New Roman"/>
          <w:color w:val="auto"/>
          <w:sz w:val="24"/>
          <w:szCs w:val="24"/>
        </w:rPr>
        <w:t>授权代理人</w:t>
      </w:r>
      <w:r>
        <w:rPr>
          <w:rFonts w:hint="eastAsia" w:ascii="宋体" w:hAnsi="宋体" w:cs="宋体"/>
          <w:color w:val="auto"/>
          <w:sz w:val="24"/>
          <w:szCs w:val="24"/>
          <w:lang w:val="zh-CN"/>
        </w:rPr>
        <w:t>）：</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367A930D">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p>
    <w:p w14:paraId="08BB8615">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法人（授权单位）盖章：</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7B343835">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法定代表人（签名或盖章）：</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3AAE3F1A">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u w:val="single"/>
        </w:rPr>
      </w:pPr>
      <w:r>
        <w:rPr>
          <w:rFonts w:hint="eastAsia" w:ascii="宋体" w:hAnsi="宋体" w:cs="宋体"/>
          <w:color w:val="auto"/>
          <w:sz w:val="24"/>
          <w:szCs w:val="24"/>
          <w:lang w:val="zh-CN"/>
        </w:rPr>
        <w:t>地址：</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427DB953">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日期：</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年</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月</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日</w:t>
      </w:r>
      <w:r>
        <w:rPr>
          <w:rFonts w:ascii="宋体" w:hAnsi="宋体" w:cs="Times New Roman"/>
          <w:color w:val="auto"/>
          <w:sz w:val="24"/>
          <w:szCs w:val="24"/>
        </w:rPr>
        <w:t xml:space="preserve">               </w:t>
      </w:r>
    </w:p>
    <w:p w14:paraId="75310B94">
      <w:pPr>
        <w:pageBreakBefore/>
        <w:widowControl w:val="0"/>
        <w:autoSpaceDE w:val="0"/>
        <w:autoSpaceDN w:val="0"/>
        <w:adjustRightInd w:val="0"/>
        <w:spacing w:after="100" w:afterAutospacing="1" w:line="700" w:lineRule="exact"/>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谈判响应函</w:t>
      </w:r>
    </w:p>
    <w:p w14:paraId="7B9AA4CC">
      <w:pPr>
        <w:widowControl w:val="0"/>
        <w:autoSpaceDE w:val="0"/>
        <w:autoSpaceDN w:val="0"/>
        <w:adjustRightInd w:val="0"/>
        <w:spacing w:line="440" w:lineRule="exact"/>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致：盐城师范学院</w:t>
      </w:r>
    </w:p>
    <w:p w14:paraId="18827C0E">
      <w:pPr>
        <w:widowControl w:val="0"/>
        <w:autoSpaceDE w:val="0"/>
        <w:autoSpaceDN w:val="0"/>
        <w:adjustRightInd w:val="0"/>
        <w:spacing w:line="440" w:lineRule="exact"/>
        <w:ind w:firstLine="482"/>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根据贵方的</w:t>
      </w:r>
      <w:r>
        <w:rPr>
          <w:rFonts w:ascii="宋体" w:hAnsi="Times New Roman" w:cs="宋体"/>
          <w:b/>
          <w:bCs/>
          <w:color w:val="auto"/>
          <w:sz w:val="36"/>
          <w:szCs w:val="36"/>
          <w:u w:val="single"/>
          <w:lang w:val="zh-CN"/>
        </w:rPr>
        <w:t xml:space="preserve">           </w:t>
      </w:r>
      <w:r>
        <w:rPr>
          <w:rFonts w:hint="eastAsia" w:ascii="宋体" w:hAnsi="Times New Roman" w:cs="宋体"/>
          <w:color w:val="auto"/>
          <w:sz w:val="24"/>
          <w:szCs w:val="24"/>
          <w:lang w:val="zh-CN"/>
        </w:rPr>
        <w:t>采购文件，正式授权下述签字人</w:t>
      </w:r>
      <w:r>
        <w:rPr>
          <w:rFonts w:ascii="宋体" w:hAnsi="Times New Roman" w:cs="宋体"/>
          <w:b/>
          <w:bCs/>
          <w:color w:val="auto"/>
          <w:sz w:val="36"/>
          <w:szCs w:val="36"/>
          <w:u w:val="single"/>
          <w:lang w:val="zh-CN"/>
        </w:rPr>
        <w:t xml:space="preserve">      </w:t>
      </w:r>
      <w:r>
        <w:rPr>
          <w:rFonts w:ascii="宋体" w:hAnsi="Times New Roman" w:cs="宋体"/>
          <w:color w:val="auto"/>
          <w:sz w:val="24"/>
          <w:szCs w:val="24"/>
          <w:lang w:val="zh-CN"/>
        </w:rPr>
        <w:t>（</w:t>
      </w:r>
      <w:r>
        <w:rPr>
          <w:rFonts w:hint="eastAsia" w:ascii="宋体" w:hAnsi="Times New Roman" w:cs="宋体"/>
          <w:color w:val="auto"/>
          <w:sz w:val="24"/>
          <w:szCs w:val="24"/>
          <w:lang w:val="zh-CN"/>
        </w:rPr>
        <w:t>姓名</w:t>
      </w:r>
      <w:r>
        <w:rPr>
          <w:rFonts w:ascii="宋体" w:hAnsi="Times New Roman" w:cs="宋体"/>
          <w:color w:val="auto"/>
          <w:sz w:val="24"/>
          <w:szCs w:val="24"/>
          <w:lang w:val="zh-CN"/>
        </w:rPr>
        <w:t>）</w:t>
      </w:r>
      <w:r>
        <w:rPr>
          <w:rFonts w:hint="eastAsia" w:ascii="宋体" w:hAnsi="Times New Roman" w:cs="宋体"/>
          <w:color w:val="auto"/>
          <w:sz w:val="24"/>
          <w:szCs w:val="24"/>
          <w:lang w:val="zh-CN"/>
        </w:rPr>
        <w:t>代表我方</w:t>
      </w:r>
      <w:r>
        <w:rPr>
          <w:rFonts w:ascii="宋体" w:hAnsi="Times New Roman" w:cs="宋体"/>
          <w:color w:val="auto"/>
          <w:sz w:val="24"/>
          <w:szCs w:val="24"/>
          <w:lang w:val="zh-CN"/>
        </w:rPr>
        <w:t>______________</w:t>
      </w:r>
      <w:r>
        <w:rPr>
          <w:rFonts w:hint="eastAsia" w:ascii="宋体" w:hAnsi="Times New Roman" w:cs="宋体"/>
          <w:color w:val="auto"/>
          <w:sz w:val="24"/>
          <w:szCs w:val="24"/>
          <w:lang w:val="zh-CN"/>
        </w:rPr>
        <w:t>（供应商的名称），全权处理本次项目竞争性谈判采购的有关事宜。</w:t>
      </w:r>
    </w:p>
    <w:p w14:paraId="6271160F">
      <w:pPr>
        <w:widowControl w:val="0"/>
        <w:autoSpaceDE w:val="0"/>
        <w:autoSpaceDN w:val="0"/>
        <w:adjustRightInd w:val="0"/>
        <w:spacing w:line="440" w:lineRule="exact"/>
        <w:ind w:firstLine="482"/>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据此函，</w:t>
      </w:r>
      <w:r>
        <w:rPr>
          <w:rFonts w:ascii="宋体" w:hAnsi="Times New Roman" w:cs="宋体"/>
          <w:color w:val="auto"/>
          <w:sz w:val="24"/>
          <w:szCs w:val="24"/>
          <w:lang w:val="zh-CN"/>
        </w:rPr>
        <w:t>__________</w:t>
      </w:r>
      <w:r>
        <w:rPr>
          <w:rFonts w:hint="eastAsia" w:ascii="宋体" w:hAnsi="Times New Roman" w:cs="宋体"/>
          <w:color w:val="auto"/>
          <w:sz w:val="24"/>
          <w:szCs w:val="24"/>
          <w:lang w:val="zh-CN"/>
        </w:rPr>
        <w:t>签字人兹宣布同意如下：</w:t>
      </w:r>
    </w:p>
    <w:p w14:paraId="00A1C6D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1.</w:t>
      </w:r>
      <w:r>
        <w:rPr>
          <w:rFonts w:hint="eastAsia" w:ascii="宋体" w:hAnsi="Times New Roman" w:cs="宋体"/>
          <w:color w:val="auto"/>
          <w:sz w:val="24"/>
          <w:szCs w:val="24"/>
          <w:lang w:val="zh-CN"/>
        </w:rPr>
        <w:t>按采购文件规定的各项要求，向买方提供所需货物与服务。</w:t>
      </w:r>
    </w:p>
    <w:p w14:paraId="55783A76">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2.</w:t>
      </w:r>
      <w:r>
        <w:rPr>
          <w:rFonts w:hint="eastAsia" w:ascii="宋体" w:hAnsi="Times New Roman" w:cs="宋体"/>
          <w:color w:val="auto"/>
          <w:sz w:val="24"/>
          <w:szCs w:val="24"/>
          <w:lang w:val="zh-CN"/>
        </w:rPr>
        <w:t>我们完全理解贵方不一定将合同授予最高报价的投标人。</w:t>
      </w:r>
    </w:p>
    <w:p w14:paraId="5F55A8EE">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3.</w:t>
      </w:r>
      <w:r>
        <w:rPr>
          <w:rFonts w:hint="eastAsia" w:ascii="宋体" w:hAnsi="Times New Roman" w:cs="宋体"/>
          <w:color w:val="auto"/>
          <w:sz w:val="24"/>
          <w:szCs w:val="24"/>
          <w:lang w:val="zh-CN"/>
        </w:rPr>
        <w:t>我们已详细审核全部采购文件及其有效补充文件，我们知道必须放弃提出含糊不清或误解问题的权利。</w:t>
      </w:r>
    </w:p>
    <w:p w14:paraId="4D052703">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4.</w:t>
      </w:r>
      <w:r>
        <w:rPr>
          <w:rFonts w:hint="eastAsia" w:ascii="宋体" w:hAnsi="Times New Roman" w:cs="宋体"/>
          <w:color w:val="auto"/>
          <w:sz w:val="24"/>
          <w:szCs w:val="24"/>
          <w:lang w:val="zh-CN"/>
        </w:rPr>
        <w:t>我们同意从规定的开标日期起遵循本响应文件，并在规定的投标有效期期满之前均具有约束力。</w:t>
      </w:r>
    </w:p>
    <w:p w14:paraId="6E231B1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5.</w:t>
      </w:r>
      <w:r>
        <w:rPr>
          <w:rFonts w:hint="eastAsia" w:ascii="宋体" w:hAnsi="Times New Roman" w:cs="宋体"/>
          <w:color w:val="auto"/>
          <w:sz w:val="24"/>
          <w:szCs w:val="24"/>
          <w:lang w:val="zh-CN"/>
        </w:rPr>
        <w:t>如果在</w:t>
      </w:r>
      <w:r>
        <w:rPr>
          <w:rFonts w:hint="eastAsia" w:ascii="宋体" w:hAnsi="宋体"/>
          <w:color w:val="auto"/>
          <w:sz w:val="24"/>
        </w:rPr>
        <w:t>响应文件接收截止时间</w:t>
      </w:r>
      <w:r>
        <w:rPr>
          <w:rFonts w:hint="eastAsia"/>
          <w:color w:val="auto"/>
          <w:sz w:val="24"/>
        </w:rPr>
        <w:t>后</w:t>
      </w:r>
      <w:r>
        <w:rPr>
          <w:rFonts w:hint="eastAsia" w:ascii="宋体" w:hAnsi="Times New Roman" w:cs="宋体"/>
          <w:color w:val="auto"/>
          <w:sz w:val="24"/>
          <w:szCs w:val="24"/>
          <w:lang w:val="zh-CN"/>
        </w:rPr>
        <w:t>规定的</w:t>
      </w:r>
      <w:r>
        <w:rPr>
          <w:rFonts w:hint="eastAsia"/>
          <w:color w:val="auto"/>
          <w:sz w:val="24"/>
        </w:rPr>
        <w:t>谈判</w:t>
      </w:r>
      <w:r>
        <w:rPr>
          <w:rFonts w:hint="eastAsia" w:ascii="宋体" w:hAnsi="Times New Roman" w:cs="宋体"/>
          <w:color w:val="auto"/>
          <w:sz w:val="24"/>
          <w:szCs w:val="24"/>
          <w:lang w:val="zh-CN"/>
        </w:rPr>
        <w:t>有效期内撤回响应文件或成交后拒绝签订合同，</w:t>
      </w:r>
      <w:r>
        <w:rPr>
          <w:rFonts w:hint="eastAsia" w:ascii="宋体" w:hAnsi="宋体" w:cs="Times New Roman"/>
          <w:color w:val="auto"/>
          <w:sz w:val="24"/>
          <w:szCs w:val="24"/>
        </w:rPr>
        <w:t>将被取消中标资格</w:t>
      </w:r>
      <w:r>
        <w:rPr>
          <w:rFonts w:hint="eastAsia" w:ascii="宋体" w:hAnsi="Times New Roman" w:cs="宋体"/>
          <w:color w:val="auto"/>
          <w:sz w:val="24"/>
          <w:szCs w:val="24"/>
          <w:lang w:val="zh-CN"/>
        </w:rPr>
        <w:t>。</w:t>
      </w:r>
    </w:p>
    <w:p w14:paraId="0955B0E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6.</w:t>
      </w:r>
      <w:r>
        <w:rPr>
          <w:rFonts w:hint="eastAsia" w:ascii="宋体" w:hAnsi="Times New Roman" w:cs="宋体"/>
          <w:color w:val="auto"/>
          <w:sz w:val="24"/>
          <w:szCs w:val="24"/>
          <w:lang w:val="zh-CN"/>
        </w:rPr>
        <w:t>同意向贵方提供贵方可能另外要求的与</w:t>
      </w:r>
      <w:r>
        <w:rPr>
          <w:rFonts w:hint="eastAsia"/>
          <w:color w:val="auto"/>
          <w:sz w:val="24"/>
        </w:rPr>
        <w:t>谈判采购</w:t>
      </w:r>
      <w:r>
        <w:rPr>
          <w:rFonts w:hint="eastAsia" w:ascii="宋体" w:hAnsi="Times New Roman" w:cs="宋体"/>
          <w:color w:val="auto"/>
          <w:sz w:val="24"/>
          <w:szCs w:val="24"/>
          <w:lang w:val="zh-CN"/>
        </w:rPr>
        <w:t>有关的任何证据或资料，并保证我方已提供和将要提供的文件是真实的、准确的。</w:t>
      </w:r>
    </w:p>
    <w:p w14:paraId="2F65B90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7.</w:t>
      </w:r>
      <w:r>
        <w:rPr>
          <w:rFonts w:hint="eastAsia" w:ascii="宋体" w:hAnsi="Times New Roman" w:cs="宋体"/>
          <w:color w:val="auto"/>
          <w:sz w:val="24"/>
          <w:szCs w:val="24"/>
          <w:lang w:val="zh-CN"/>
        </w:rPr>
        <w:t>一旦我方成交，我方将根据采购文件的规定，严格履行合同的责任和义务</w:t>
      </w:r>
      <w:r>
        <w:rPr>
          <w:rFonts w:ascii="宋体" w:hAnsi="Times New Roman" w:cs="宋体"/>
          <w:color w:val="auto"/>
          <w:sz w:val="24"/>
          <w:szCs w:val="24"/>
          <w:lang w:val="zh-CN"/>
        </w:rPr>
        <w:t>,</w:t>
      </w:r>
      <w:r>
        <w:rPr>
          <w:rFonts w:hint="eastAsia" w:ascii="宋体" w:hAnsi="Times New Roman" w:cs="宋体"/>
          <w:color w:val="auto"/>
          <w:sz w:val="24"/>
          <w:szCs w:val="24"/>
          <w:lang w:val="zh-CN"/>
        </w:rPr>
        <w:t>并保证在采购文件规定的时间完成项目，交付买方验收、使用。</w:t>
      </w:r>
    </w:p>
    <w:p w14:paraId="1DD7908A">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8.遵守采购文件中要求的收费项目和标准。</w:t>
      </w:r>
    </w:p>
    <w:p w14:paraId="0C18316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9</w:t>
      </w:r>
      <w:r>
        <w:rPr>
          <w:rFonts w:ascii="宋体" w:hAnsi="Times New Roman" w:cs="宋体"/>
          <w:color w:val="auto"/>
          <w:sz w:val="24"/>
          <w:szCs w:val="24"/>
          <w:lang w:val="zh-CN"/>
        </w:rPr>
        <w:t>.</w:t>
      </w:r>
      <w:r>
        <w:rPr>
          <w:rFonts w:hint="eastAsia" w:ascii="宋体" w:hAnsi="Times New Roman" w:cs="宋体"/>
          <w:color w:val="auto"/>
          <w:sz w:val="24"/>
          <w:szCs w:val="24"/>
          <w:lang w:val="zh-CN"/>
        </w:rPr>
        <w:t>与本投标有关的正式通讯地址为：</w:t>
      </w:r>
    </w:p>
    <w:p w14:paraId="5F1AE4CD">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地址：</w:t>
      </w:r>
    </w:p>
    <w:p w14:paraId="71E26366">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邮编：</w:t>
      </w:r>
    </w:p>
    <w:p w14:paraId="423807B0">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电话：</w:t>
      </w:r>
    </w:p>
    <w:p w14:paraId="6DB07CE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传真：</w:t>
      </w:r>
    </w:p>
    <w:p w14:paraId="2E3B021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供应商开户行：</w:t>
      </w:r>
    </w:p>
    <w:p w14:paraId="6C125C2A">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账户：</w:t>
      </w:r>
      <w:r>
        <w:rPr>
          <w:rFonts w:ascii="宋体" w:hAnsi="Times New Roman" w:cs="宋体"/>
          <w:color w:val="auto"/>
          <w:sz w:val="24"/>
          <w:szCs w:val="24"/>
          <w:lang w:val="zh-CN"/>
        </w:rPr>
        <w:t xml:space="preserve"> </w:t>
      </w:r>
    </w:p>
    <w:p w14:paraId="54E64DB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法定代表人或授权代理人（签字）：</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5FBE5C6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供应商名称（公章）：</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6831E465">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日期：</w:t>
      </w:r>
      <w:r>
        <w:rPr>
          <w:rFonts w:ascii="宋体" w:hAnsi="Times New Roman" w:cs="宋体"/>
          <w:color w:val="auto"/>
          <w:sz w:val="24"/>
          <w:szCs w:val="24"/>
          <w:lang w:val="zh-CN"/>
        </w:rPr>
        <w:t>________</w:t>
      </w:r>
      <w:r>
        <w:rPr>
          <w:rFonts w:hint="eastAsia" w:ascii="宋体" w:hAnsi="Times New Roman" w:cs="宋体"/>
          <w:color w:val="auto"/>
          <w:sz w:val="24"/>
          <w:szCs w:val="24"/>
          <w:lang w:val="zh-CN"/>
        </w:rPr>
        <w:t>年</w:t>
      </w:r>
      <w:r>
        <w:rPr>
          <w:rFonts w:ascii="宋体" w:hAnsi="Times New Roman" w:cs="宋体"/>
          <w:color w:val="auto"/>
          <w:sz w:val="24"/>
          <w:szCs w:val="24"/>
          <w:lang w:val="zh-CN"/>
        </w:rPr>
        <w:t>____</w:t>
      </w:r>
      <w:r>
        <w:rPr>
          <w:rFonts w:hint="eastAsia" w:ascii="宋体" w:hAnsi="Times New Roman" w:cs="宋体"/>
          <w:color w:val="auto"/>
          <w:sz w:val="24"/>
          <w:szCs w:val="24"/>
          <w:lang w:val="zh-CN"/>
        </w:rPr>
        <w:t>月</w:t>
      </w:r>
      <w:r>
        <w:rPr>
          <w:rFonts w:ascii="宋体" w:hAnsi="Times New Roman" w:cs="宋体"/>
          <w:color w:val="auto"/>
          <w:sz w:val="24"/>
          <w:szCs w:val="24"/>
          <w:lang w:val="zh-CN"/>
        </w:rPr>
        <w:t>____</w:t>
      </w:r>
      <w:r>
        <w:rPr>
          <w:rFonts w:hint="eastAsia" w:ascii="宋体" w:hAnsi="Times New Roman" w:cs="宋体"/>
          <w:color w:val="auto"/>
          <w:sz w:val="24"/>
          <w:szCs w:val="24"/>
          <w:lang w:val="zh-CN"/>
        </w:rPr>
        <w:t>日</w:t>
      </w:r>
    </w:p>
    <w:p w14:paraId="33D4F757">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br w:type="page"/>
      </w:r>
    </w:p>
    <w:p w14:paraId="40C2D4B8">
      <w:pPr>
        <w:pageBreakBefore/>
        <w:widowControl w:val="0"/>
        <w:autoSpaceDE w:val="0"/>
        <w:autoSpaceDN w:val="0"/>
        <w:adjustRightInd w:val="0"/>
        <w:spacing w:after="100" w:afterAutospacing="1" w:line="700" w:lineRule="exact"/>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三、谈判响应报价表</w:t>
      </w:r>
    </w:p>
    <w:tbl>
      <w:tblPr>
        <w:tblStyle w:val="24"/>
        <w:tblW w:w="913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93"/>
        <w:gridCol w:w="7339"/>
      </w:tblGrid>
      <w:tr w14:paraId="2C227B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7C2EC243">
            <w:pPr>
              <w:widowControl w:val="0"/>
              <w:jc w:val="center"/>
              <w:rPr>
                <w:rFonts w:ascii="宋体" w:hAnsi="Times New Roman" w:cs="Times New Roman"/>
                <w:color w:val="auto"/>
                <w:sz w:val="24"/>
                <w:szCs w:val="24"/>
                <w:lang w:val="zh-CN"/>
              </w:rPr>
            </w:pPr>
            <w:r>
              <w:rPr>
                <w:rFonts w:hint="eastAsia" w:ascii="宋体" w:hAnsi="Times New Roman" w:cs="Times New Roman"/>
                <w:color w:val="auto"/>
                <w:sz w:val="24"/>
                <w:szCs w:val="24"/>
                <w:lang w:val="zh-CN"/>
              </w:rPr>
              <w:t>投标标段</w:t>
            </w:r>
          </w:p>
        </w:tc>
        <w:tc>
          <w:tcPr>
            <w:tcW w:w="7339" w:type="dxa"/>
            <w:tcBorders>
              <w:top w:val="single" w:color="000000" w:sz="4" w:space="0"/>
              <w:left w:val="single" w:color="000000" w:sz="4" w:space="0"/>
              <w:bottom w:val="single" w:color="000000" w:sz="4" w:space="0"/>
              <w:right w:val="single" w:color="000000" w:sz="4" w:space="0"/>
            </w:tcBorders>
            <w:vAlign w:val="center"/>
          </w:tcPr>
          <w:p w14:paraId="1690D231">
            <w:pPr>
              <w:keepLines/>
              <w:widowControl w:val="0"/>
              <w:rPr>
                <w:rFonts w:ascii="Arial" w:hAnsi="Arial" w:cs="Arial"/>
                <w:bCs/>
                <w:color w:val="auto"/>
                <w:sz w:val="24"/>
                <w:szCs w:val="24"/>
              </w:rPr>
            </w:pPr>
          </w:p>
        </w:tc>
      </w:tr>
      <w:tr w14:paraId="62A054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64A0C6DF">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档口名称</w:t>
            </w:r>
          </w:p>
        </w:tc>
        <w:tc>
          <w:tcPr>
            <w:tcW w:w="7339" w:type="dxa"/>
            <w:tcBorders>
              <w:top w:val="single" w:color="000000" w:sz="4" w:space="0"/>
              <w:left w:val="single" w:color="000000" w:sz="4" w:space="0"/>
              <w:bottom w:val="single" w:color="000000" w:sz="4" w:space="0"/>
              <w:right w:val="single" w:color="000000" w:sz="4" w:space="0"/>
            </w:tcBorders>
            <w:vAlign w:val="center"/>
          </w:tcPr>
          <w:p w14:paraId="366D3C17">
            <w:pPr>
              <w:widowControl w:val="0"/>
              <w:rPr>
                <w:rFonts w:ascii="宋体" w:hAnsi="Arial" w:cs="Times New Roman"/>
                <w:color w:val="auto"/>
                <w:sz w:val="24"/>
                <w:szCs w:val="24"/>
                <w:lang w:val="zh-CN"/>
              </w:rPr>
            </w:pPr>
          </w:p>
        </w:tc>
      </w:tr>
      <w:tr w14:paraId="3C4B78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653B737E">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经营项目</w:t>
            </w:r>
          </w:p>
        </w:tc>
        <w:tc>
          <w:tcPr>
            <w:tcW w:w="7339" w:type="dxa"/>
            <w:tcBorders>
              <w:top w:val="single" w:color="000000" w:sz="4" w:space="0"/>
              <w:left w:val="single" w:color="000000" w:sz="4" w:space="0"/>
              <w:bottom w:val="single" w:color="000000" w:sz="4" w:space="0"/>
              <w:right w:val="single" w:color="000000" w:sz="4" w:space="0"/>
            </w:tcBorders>
            <w:vAlign w:val="center"/>
          </w:tcPr>
          <w:p w14:paraId="56D0E842">
            <w:pPr>
              <w:widowControl w:val="0"/>
              <w:rPr>
                <w:rFonts w:ascii="宋体" w:hAnsi="Arial" w:cs="Times New Roman"/>
                <w:color w:val="auto"/>
                <w:sz w:val="24"/>
                <w:szCs w:val="24"/>
                <w:lang w:val="zh-CN"/>
              </w:rPr>
            </w:pPr>
          </w:p>
        </w:tc>
      </w:tr>
      <w:tr w14:paraId="05B0E1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2B34BB21">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经营期限</w:t>
            </w:r>
          </w:p>
        </w:tc>
        <w:tc>
          <w:tcPr>
            <w:tcW w:w="7339" w:type="dxa"/>
            <w:tcBorders>
              <w:top w:val="single" w:color="000000" w:sz="4" w:space="0"/>
              <w:left w:val="single" w:color="000000" w:sz="4" w:space="0"/>
              <w:bottom w:val="single" w:color="000000" w:sz="4" w:space="0"/>
              <w:right w:val="single" w:color="000000" w:sz="4" w:space="0"/>
            </w:tcBorders>
            <w:vAlign w:val="center"/>
          </w:tcPr>
          <w:p w14:paraId="175AD0E8">
            <w:pPr>
              <w:widowControl w:val="0"/>
              <w:rPr>
                <w:rFonts w:ascii="宋体" w:hAnsi="Arial" w:cs="Times New Roman"/>
                <w:color w:val="auto"/>
                <w:sz w:val="24"/>
                <w:szCs w:val="24"/>
                <w:lang w:val="zh-CN"/>
              </w:rPr>
            </w:pPr>
          </w:p>
        </w:tc>
      </w:tr>
      <w:tr w14:paraId="3F82CB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8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7702A90B">
            <w:pPr>
              <w:widowControl w:val="0"/>
              <w:jc w:val="center"/>
              <w:rPr>
                <w:rFonts w:ascii="宋体" w:hAnsi="Arial" w:cs="Times New Roman"/>
                <w:color w:val="auto"/>
                <w:sz w:val="24"/>
                <w:szCs w:val="24"/>
                <w:lang w:val="zh-CN"/>
              </w:rPr>
            </w:pPr>
            <w:r>
              <w:rPr>
                <w:rFonts w:ascii="宋体" w:hAnsi="Arial" w:cs="宋体"/>
                <w:bCs/>
                <w:color w:val="auto"/>
                <w:sz w:val="24"/>
                <w:szCs w:val="24"/>
                <w:lang w:val="zh-CN"/>
              </w:rPr>
              <w:t>项目</w:t>
            </w:r>
            <w:r>
              <w:rPr>
                <w:rFonts w:hint="eastAsia" w:ascii="宋体" w:hAnsi="Arial" w:cs="Times New Roman"/>
                <w:color w:val="auto"/>
                <w:sz w:val="24"/>
                <w:szCs w:val="24"/>
                <w:lang w:val="zh-CN"/>
              </w:rPr>
              <w:t>响应</w:t>
            </w:r>
            <w:r>
              <w:rPr>
                <w:rFonts w:ascii="宋体" w:hAnsi="Arial" w:cs="宋体"/>
                <w:bCs/>
                <w:color w:val="auto"/>
                <w:sz w:val="24"/>
                <w:szCs w:val="24"/>
                <w:lang w:val="zh-CN"/>
              </w:rPr>
              <w:t>报价</w:t>
            </w:r>
          </w:p>
        </w:tc>
        <w:tc>
          <w:tcPr>
            <w:tcW w:w="7339" w:type="dxa"/>
            <w:tcBorders>
              <w:top w:val="single" w:color="000000" w:sz="4" w:space="0"/>
              <w:left w:val="single" w:color="000000" w:sz="4" w:space="0"/>
              <w:bottom w:val="single" w:color="000000" w:sz="4" w:space="0"/>
              <w:right w:val="single" w:color="000000" w:sz="4" w:space="0"/>
            </w:tcBorders>
            <w:vAlign w:val="center"/>
          </w:tcPr>
          <w:p w14:paraId="0020FAF1">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rPr>
              <w:t>月最低营业额</w:t>
            </w:r>
            <w:r>
              <w:rPr>
                <w:rFonts w:ascii="宋体" w:hAnsi="Arial" w:cs="Times New Roman"/>
                <w:color w:val="auto"/>
                <w:sz w:val="24"/>
                <w:szCs w:val="24"/>
                <w:lang w:val="zh-CN"/>
              </w:rPr>
              <w:t>（</w:t>
            </w:r>
            <w:r>
              <w:rPr>
                <w:rFonts w:hint="eastAsia" w:ascii="宋体" w:hAnsi="Arial" w:cs="Times New Roman"/>
                <w:color w:val="auto"/>
                <w:sz w:val="24"/>
                <w:szCs w:val="24"/>
              </w:rPr>
              <w:t>元</w:t>
            </w:r>
            <w:r>
              <w:rPr>
                <w:rFonts w:ascii="宋体" w:hAnsi="Arial" w:cs="Times New Roman"/>
                <w:color w:val="auto"/>
                <w:sz w:val="24"/>
                <w:szCs w:val="24"/>
                <w:lang w:val="zh-CN"/>
              </w:rPr>
              <w:t>）</w:t>
            </w:r>
          </w:p>
          <w:p w14:paraId="121D7C2A">
            <w:pPr>
              <w:widowControl w:val="0"/>
              <w:spacing w:line="440" w:lineRule="exact"/>
              <w:rPr>
                <w:rFonts w:ascii="宋体" w:hAnsi="Arial" w:cs="Times New Roman"/>
                <w:color w:val="auto"/>
                <w:sz w:val="24"/>
                <w:szCs w:val="24"/>
                <w:u w:val="single"/>
                <w:lang w:val="zh-CN"/>
              </w:rPr>
            </w:pPr>
            <w:r>
              <w:rPr>
                <w:rFonts w:ascii="宋体" w:hAnsi="Arial" w:cs="Times New Roman"/>
                <w:color w:val="auto"/>
                <w:sz w:val="24"/>
                <w:szCs w:val="24"/>
                <w:lang w:val="zh-CN"/>
              </w:rPr>
              <w:t>大写：</w:t>
            </w:r>
            <w:r>
              <w:rPr>
                <w:rFonts w:ascii="宋体" w:hAnsi="宋体" w:cs="Times New Roman"/>
                <w:color w:val="auto"/>
                <w:sz w:val="24"/>
                <w:szCs w:val="24"/>
              </w:rPr>
              <w:t>__________________</w:t>
            </w:r>
          </w:p>
          <w:p w14:paraId="044F04EB">
            <w:pPr>
              <w:widowControl w:val="0"/>
              <w:spacing w:line="440" w:lineRule="exact"/>
              <w:rPr>
                <w:rFonts w:ascii="宋体" w:hAnsi="Arial" w:cs="Times New Roman"/>
                <w:color w:val="auto"/>
                <w:sz w:val="24"/>
                <w:szCs w:val="24"/>
                <w:lang w:val="zh-CN"/>
              </w:rPr>
            </w:pPr>
            <w:r>
              <w:rPr>
                <w:rFonts w:ascii="宋体" w:hAnsi="Arial" w:cs="Times New Roman"/>
                <w:color w:val="auto"/>
                <w:sz w:val="24"/>
                <w:szCs w:val="24"/>
                <w:lang w:val="zh-CN"/>
              </w:rPr>
              <w:t>小写：</w:t>
            </w:r>
            <w:r>
              <w:rPr>
                <w:rFonts w:ascii="宋体" w:hAnsi="宋体" w:cs="Times New Roman"/>
                <w:color w:val="auto"/>
                <w:sz w:val="24"/>
                <w:szCs w:val="24"/>
              </w:rPr>
              <w:t>__________________</w:t>
            </w:r>
          </w:p>
        </w:tc>
      </w:tr>
      <w:tr w14:paraId="47E02A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45"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0DD55050">
            <w:pPr>
              <w:widowControl w:val="0"/>
              <w:jc w:val="center"/>
              <w:rPr>
                <w:rFonts w:ascii="宋体" w:hAnsi="Arial" w:cs="宋体"/>
                <w:bCs/>
                <w:color w:val="auto"/>
                <w:sz w:val="24"/>
                <w:szCs w:val="24"/>
                <w:lang w:val="zh-CN"/>
              </w:rPr>
            </w:pPr>
            <w:r>
              <w:rPr>
                <w:rFonts w:ascii="宋体" w:hAnsi="Arial" w:cs="宋体"/>
                <w:bCs/>
                <w:color w:val="auto"/>
                <w:sz w:val="24"/>
                <w:szCs w:val="24"/>
                <w:lang w:val="zh-CN"/>
              </w:rPr>
              <w:t>项目负责人</w:t>
            </w:r>
          </w:p>
        </w:tc>
        <w:tc>
          <w:tcPr>
            <w:tcW w:w="7339" w:type="dxa"/>
            <w:tcBorders>
              <w:top w:val="single" w:color="000000" w:sz="4" w:space="0"/>
              <w:left w:val="single" w:color="000000" w:sz="4" w:space="0"/>
              <w:bottom w:val="single" w:color="000000" w:sz="4" w:space="0"/>
              <w:right w:val="single" w:color="000000" w:sz="4" w:space="0"/>
            </w:tcBorders>
            <w:vAlign w:val="center"/>
          </w:tcPr>
          <w:p w14:paraId="44ABF815">
            <w:pPr>
              <w:widowControl w:val="0"/>
              <w:spacing w:line="440" w:lineRule="exact"/>
              <w:rPr>
                <w:rFonts w:ascii="宋体" w:hAnsi="Arial" w:cs="Times New Roman"/>
                <w:color w:val="auto"/>
                <w:sz w:val="24"/>
                <w:szCs w:val="24"/>
                <w:u w:val="single"/>
                <w:lang w:val="zh-CN"/>
              </w:rPr>
            </w:pPr>
            <w:r>
              <w:rPr>
                <w:rFonts w:ascii="宋体" w:hAnsi="Arial" w:cs="Times New Roman"/>
                <w:color w:val="auto"/>
                <w:sz w:val="24"/>
                <w:szCs w:val="24"/>
                <w:lang w:val="zh-CN"/>
              </w:rPr>
              <w:t>姓名：</w:t>
            </w:r>
            <w:r>
              <w:rPr>
                <w:rFonts w:ascii="宋体" w:hAnsi="宋体" w:cs="Times New Roman"/>
                <w:color w:val="auto"/>
                <w:sz w:val="24"/>
                <w:szCs w:val="24"/>
              </w:rPr>
              <w:t>__________________</w:t>
            </w:r>
          </w:p>
          <w:p w14:paraId="12C40768">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lang w:val="zh-CN"/>
              </w:rPr>
              <w:t>身份证号：</w:t>
            </w:r>
            <w:r>
              <w:rPr>
                <w:rFonts w:ascii="宋体" w:hAnsi="宋体" w:cs="Times New Roman"/>
                <w:color w:val="auto"/>
                <w:sz w:val="24"/>
                <w:szCs w:val="24"/>
              </w:rPr>
              <w:t>______________</w:t>
            </w:r>
          </w:p>
          <w:p w14:paraId="0ABFFDB7">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lang w:val="zh-CN"/>
              </w:rPr>
              <w:t>联系方式：</w:t>
            </w:r>
            <w:r>
              <w:rPr>
                <w:rFonts w:ascii="宋体" w:hAnsi="宋体" w:cs="Times New Roman"/>
                <w:color w:val="auto"/>
                <w:sz w:val="24"/>
                <w:szCs w:val="24"/>
              </w:rPr>
              <w:t>_______________</w:t>
            </w:r>
          </w:p>
        </w:tc>
      </w:tr>
    </w:tbl>
    <w:p w14:paraId="3FC83F11">
      <w:pPr>
        <w:widowControl w:val="0"/>
        <w:spacing w:line="440" w:lineRule="exact"/>
        <w:ind w:firstLine="480" w:firstLineChars="200"/>
        <w:rPr>
          <w:rFonts w:ascii="宋体" w:hAnsi="Arial" w:cs="Times New Roman"/>
          <w:color w:val="auto"/>
          <w:sz w:val="24"/>
          <w:szCs w:val="24"/>
          <w:lang w:val="zh-CN"/>
        </w:rPr>
      </w:pPr>
      <w:r>
        <w:rPr>
          <w:rFonts w:ascii="宋体" w:hAnsi="Arial" w:cs="Times New Roman"/>
          <w:color w:val="auto"/>
          <w:sz w:val="24"/>
          <w:szCs w:val="24"/>
          <w:lang w:val="zh-CN"/>
        </w:rPr>
        <w:t>填写说明：</w:t>
      </w:r>
    </w:p>
    <w:p w14:paraId="6DB99F24">
      <w:pPr>
        <w:widowControl w:val="0"/>
        <w:spacing w:line="440" w:lineRule="exact"/>
        <w:ind w:firstLine="480" w:firstLineChars="200"/>
        <w:rPr>
          <w:rFonts w:ascii="宋体" w:hAnsi="Arial" w:cs="Times New Roman"/>
          <w:color w:val="auto"/>
          <w:sz w:val="24"/>
          <w:szCs w:val="24"/>
          <w:lang w:val="zh-CN"/>
        </w:rPr>
      </w:pPr>
      <w:r>
        <w:rPr>
          <w:rFonts w:hint="eastAsia" w:ascii="宋体" w:hAnsi="Arial" w:cs="Times New Roman"/>
          <w:color w:val="auto"/>
          <w:sz w:val="24"/>
          <w:szCs w:val="24"/>
        </w:rPr>
        <w:t>1.</w:t>
      </w:r>
      <w:r>
        <w:rPr>
          <w:rFonts w:ascii="宋体" w:hAnsi="Arial" w:cs="Times New Roman"/>
          <w:color w:val="auto"/>
          <w:sz w:val="24"/>
          <w:szCs w:val="24"/>
          <w:lang w:val="zh-CN"/>
        </w:rPr>
        <w:t>报价表不得填报选择性报价，否则将作为无效报价</w:t>
      </w:r>
      <w:r>
        <w:rPr>
          <w:rFonts w:hint="eastAsia" w:ascii="宋体" w:hAnsi="Arial" w:cs="Times New Roman"/>
          <w:color w:val="auto"/>
          <w:sz w:val="24"/>
          <w:szCs w:val="24"/>
          <w:lang w:val="zh-CN"/>
        </w:rPr>
        <w:t>。</w:t>
      </w:r>
    </w:p>
    <w:p w14:paraId="62DF12AF">
      <w:pPr>
        <w:widowControl w:val="0"/>
        <w:spacing w:line="440" w:lineRule="exact"/>
        <w:ind w:firstLine="480" w:firstLineChars="200"/>
        <w:rPr>
          <w:rFonts w:ascii="宋体" w:hAnsi="Arial" w:cs="Times New Roman"/>
          <w:color w:val="auto"/>
          <w:sz w:val="24"/>
          <w:szCs w:val="24"/>
          <w:lang w:val="zh-CN"/>
        </w:rPr>
      </w:pPr>
      <w:r>
        <w:rPr>
          <w:rFonts w:hint="eastAsia" w:ascii="宋体" w:hAnsi="Arial" w:cs="Times New Roman"/>
          <w:color w:val="auto"/>
          <w:sz w:val="24"/>
          <w:szCs w:val="24"/>
        </w:rPr>
        <w:t>2.</w:t>
      </w:r>
      <w:r>
        <w:rPr>
          <w:rFonts w:ascii="宋体" w:hAnsi="Arial" w:cs="Times New Roman"/>
          <w:b/>
          <w:bCs/>
          <w:color w:val="auto"/>
          <w:sz w:val="24"/>
          <w:szCs w:val="24"/>
          <w:lang w:val="zh-CN"/>
        </w:rPr>
        <w:t>报价要求</w:t>
      </w:r>
      <w:r>
        <w:rPr>
          <w:rFonts w:hint="eastAsia" w:ascii="宋体" w:hAnsi="Arial" w:cs="Times New Roman"/>
          <w:color w:val="auto"/>
          <w:sz w:val="24"/>
          <w:szCs w:val="24"/>
          <w:lang w:val="zh-CN"/>
        </w:rPr>
        <w:t>：</w:t>
      </w:r>
      <w:r>
        <w:rPr>
          <w:rFonts w:ascii="宋体" w:hAnsi="Arial" w:cs="Times New Roman"/>
          <w:b/>
          <w:bCs/>
          <w:color w:val="auto"/>
          <w:sz w:val="24"/>
          <w:szCs w:val="24"/>
          <w:lang w:val="zh-CN"/>
        </w:rPr>
        <w:t>供应商填报的承诺营业额数值，必须以 1000 元人民币为最小报价单位（即承诺营业额的数值应为 1000 元的整数倍）</w:t>
      </w:r>
      <w:r>
        <w:rPr>
          <w:rFonts w:ascii="宋体" w:hAnsi="Arial" w:cs="Times New Roman"/>
          <w:color w:val="auto"/>
          <w:sz w:val="24"/>
          <w:szCs w:val="24"/>
          <w:lang w:val="zh-CN"/>
        </w:rPr>
        <w:t>。</w:t>
      </w:r>
    </w:p>
    <w:p w14:paraId="03869B3C">
      <w:pPr>
        <w:widowControl w:val="0"/>
        <w:spacing w:line="440" w:lineRule="exact"/>
        <w:ind w:firstLine="480"/>
        <w:rPr>
          <w:rFonts w:ascii="宋体" w:hAnsi="Arial" w:cs="Times New Roman"/>
          <w:color w:val="auto"/>
          <w:sz w:val="24"/>
          <w:szCs w:val="24"/>
          <w:lang w:val="zh-CN"/>
        </w:rPr>
      </w:pPr>
    </w:p>
    <w:p w14:paraId="55458636">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1CC756F4">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411A90DE">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BA0C5EB">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E469481">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rPr>
      </w:pPr>
    </w:p>
    <w:p w14:paraId="2720C351">
      <w:pPr>
        <w:widowControl w:val="0"/>
        <w:autoSpaceDE w:val="0"/>
        <w:autoSpaceDN w:val="0"/>
        <w:adjustRightInd w:val="0"/>
        <w:spacing w:line="440" w:lineRule="exact"/>
        <w:ind w:firstLine="480" w:firstLineChars="200"/>
        <w:jc w:val="center"/>
        <w:textAlignment w:val="auto"/>
        <w:rPr>
          <w:rFonts w:ascii="宋体" w:hAnsi="Times New Roman" w:cs="宋体"/>
          <w:color w:val="auto"/>
          <w:sz w:val="24"/>
          <w:szCs w:val="24"/>
          <w:lang w:val="zh-CN"/>
        </w:rPr>
      </w:pPr>
    </w:p>
    <w:p w14:paraId="5362C6E1">
      <w:pPr>
        <w:widowControl w:val="0"/>
        <w:autoSpaceDE w:val="0"/>
        <w:autoSpaceDN w:val="0"/>
        <w:adjustRightInd w:val="0"/>
        <w:spacing w:line="440" w:lineRule="exact"/>
        <w:ind w:firstLine="480" w:firstLineChars="200"/>
        <w:jc w:val="center"/>
        <w:textAlignment w:val="auto"/>
        <w:rPr>
          <w:rFonts w:ascii="宋体" w:hAnsi="Times New Roman" w:cs="宋体"/>
          <w:color w:val="auto"/>
          <w:sz w:val="24"/>
          <w:szCs w:val="24"/>
          <w:lang w:val="zh-CN"/>
        </w:rPr>
        <w:sectPr>
          <w:footerReference r:id="rId5" w:type="first"/>
          <w:footerReference r:id="rId4" w:type="default"/>
          <w:pgSz w:w="11906" w:h="16838"/>
          <w:pgMar w:top="1418" w:right="1134" w:bottom="1134" w:left="1418" w:header="851" w:footer="907" w:gutter="0"/>
          <w:pgNumType w:start="1"/>
          <w:cols w:space="0" w:num="1"/>
          <w:titlePg/>
          <w:docGrid w:type="lines" w:linePitch="286" w:charSpace="0"/>
        </w:sectPr>
      </w:pPr>
    </w:p>
    <w:p w14:paraId="197B62AA">
      <w:pPr>
        <w:widowControl w:val="0"/>
        <w:tabs>
          <w:tab w:val="left" w:pos="2786"/>
        </w:tabs>
        <w:snapToGrid w:val="0"/>
        <w:spacing w:before="50" w:after="50" w:line="276" w:lineRule="auto"/>
        <w:jc w:val="center"/>
        <w:rPr>
          <w:rFonts w:ascii="宋体" w:hAnsi="Times New Roman" w:cs="Times New Roman"/>
          <w:color w:val="auto"/>
          <w:sz w:val="24"/>
          <w:szCs w:val="24"/>
        </w:rPr>
      </w:pPr>
      <w:r>
        <w:rPr>
          <w:rFonts w:hint="eastAsia" w:ascii="宋体" w:hAnsi="宋体" w:cs="宋体"/>
          <w:b/>
          <w:bCs/>
          <w:color w:val="auto"/>
          <w:sz w:val="32"/>
          <w:szCs w:val="32"/>
        </w:rPr>
        <w:t>四、技术参数响应及偏离表</w:t>
      </w:r>
    </w:p>
    <w:tbl>
      <w:tblPr>
        <w:tblStyle w:val="24"/>
        <w:tblW w:w="1481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404"/>
        <w:gridCol w:w="2404"/>
        <w:gridCol w:w="2687"/>
        <w:gridCol w:w="2263"/>
        <w:gridCol w:w="4242"/>
      </w:tblGrid>
      <w:tr w14:paraId="75A2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13" w:type="dxa"/>
            <w:vAlign w:val="center"/>
          </w:tcPr>
          <w:p w14:paraId="1192F235">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序号</w:t>
            </w:r>
          </w:p>
        </w:tc>
        <w:tc>
          <w:tcPr>
            <w:tcW w:w="2404" w:type="dxa"/>
            <w:vAlign w:val="center"/>
          </w:tcPr>
          <w:p w14:paraId="35F7FDF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采购文件要求</w:t>
            </w:r>
          </w:p>
        </w:tc>
        <w:tc>
          <w:tcPr>
            <w:tcW w:w="2404" w:type="dxa"/>
            <w:vAlign w:val="center"/>
          </w:tcPr>
          <w:p w14:paraId="5966F6E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响应文件响应</w:t>
            </w:r>
          </w:p>
        </w:tc>
        <w:tc>
          <w:tcPr>
            <w:tcW w:w="2687" w:type="dxa"/>
            <w:vAlign w:val="center"/>
          </w:tcPr>
          <w:p w14:paraId="613978DE">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响应偏离情况</w:t>
            </w:r>
          </w:p>
          <w:p w14:paraId="6F08A70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w:t>
            </w:r>
            <w:r>
              <w:rPr>
                <w:rFonts w:hint="eastAsia" w:ascii="宋体" w:hAnsi="宋体" w:cs="宋体"/>
                <w:color w:val="auto"/>
                <w:spacing w:val="-10"/>
                <w:sz w:val="24"/>
                <w:szCs w:val="24"/>
              </w:rPr>
              <w:t>填写：无偏离、正偏离或负偏离</w:t>
            </w:r>
            <w:r>
              <w:rPr>
                <w:rFonts w:hint="eastAsia" w:ascii="宋体" w:hAnsi="宋体" w:cs="宋体"/>
                <w:color w:val="auto"/>
                <w:sz w:val="24"/>
                <w:szCs w:val="24"/>
              </w:rPr>
              <w:t>）</w:t>
            </w:r>
          </w:p>
        </w:tc>
        <w:tc>
          <w:tcPr>
            <w:tcW w:w="2263" w:type="dxa"/>
            <w:vAlign w:val="center"/>
          </w:tcPr>
          <w:p w14:paraId="483BB3C6">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原因</w:t>
            </w:r>
          </w:p>
        </w:tc>
        <w:tc>
          <w:tcPr>
            <w:tcW w:w="4242" w:type="dxa"/>
          </w:tcPr>
          <w:p w14:paraId="107236F9">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技术支持性文件所在页码</w:t>
            </w:r>
          </w:p>
          <w:p w14:paraId="31267771">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（采购文件如要求提供技术支持性文件，该栏须填写；否则可不填写）</w:t>
            </w:r>
          </w:p>
        </w:tc>
      </w:tr>
      <w:tr w14:paraId="1BF2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6C35BFA8">
            <w:pPr>
              <w:widowControl w:val="0"/>
              <w:spacing w:line="276" w:lineRule="auto"/>
              <w:jc w:val="center"/>
              <w:rPr>
                <w:rFonts w:ascii="宋体" w:hAnsi="Times New Roman" w:cs="Times New Roman"/>
                <w:color w:val="auto"/>
                <w:sz w:val="24"/>
                <w:szCs w:val="24"/>
              </w:rPr>
            </w:pPr>
          </w:p>
        </w:tc>
        <w:tc>
          <w:tcPr>
            <w:tcW w:w="2404" w:type="dxa"/>
          </w:tcPr>
          <w:p w14:paraId="04574179">
            <w:pPr>
              <w:widowControl w:val="0"/>
              <w:spacing w:line="276" w:lineRule="auto"/>
              <w:jc w:val="center"/>
              <w:rPr>
                <w:rFonts w:ascii="宋体" w:hAnsi="Times New Roman" w:cs="Times New Roman"/>
                <w:color w:val="auto"/>
                <w:sz w:val="24"/>
                <w:szCs w:val="24"/>
              </w:rPr>
            </w:pPr>
          </w:p>
        </w:tc>
        <w:tc>
          <w:tcPr>
            <w:tcW w:w="2404" w:type="dxa"/>
          </w:tcPr>
          <w:p w14:paraId="6C528E17">
            <w:pPr>
              <w:widowControl w:val="0"/>
              <w:spacing w:line="276" w:lineRule="auto"/>
              <w:jc w:val="center"/>
              <w:rPr>
                <w:rFonts w:ascii="宋体" w:hAnsi="Times New Roman" w:cs="Times New Roman"/>
                <w:color w:val="auto"/>
                <w:sz w:val="24"/>
                <w:szCs w:val="24"/>
              </w:rPr>
            </w:pPr>
          </w:p>
        </w:tc>
        <w:tc>
          <w:tcPr>
            <w:tcW w:w="2687" w:type="dxa"/>
          </w:tcPr>
          <w:p w14:paraId="378235D1">
            <w:pPr>
              <w:widowControl w:val="0"/>
              <w:spacing w:line="276" w:lineRule="auto"/>
              <w:jc w:val="center"/>
              <w:rPr>
                <w:rFonts w:ascii="宋体" w:hAnsi="Times New Roman" w:cs="Times New Roman"/>
                <w:color w:val="auto"/>
                <w:sz w:val="24"/>
                <w:szCs w:val="24"/>
              </w:rPr>
            </w:pPr>
          </w:p>
        </w:tc>
        <w:tc>
          <w:tcPr>
            <w:tcW w:w="2263" w:type="dxa"/>
          </w:tcPr>
          <w:p w14:paraId="6E1259E2">
            <w:pPr>
              <w:widowControl w:val="0"/>
              <w:spacing w:line="276" w:lineRule="auto"/>
              <w:jc w:val="center"/>
              <w:rPr>
                <w:rFonts w:ascii="宋体" w:hAnsi="Times New Roman" w:cs="Times New Roman"/>
                <w:color w:val="auto"/>
                <w:sz w:val="24"/>
                <w:szCs w:val="24"/>
              </w:rPr>
            </w:pPr>
          </w:p>
        </w:tc>
        <w:tc>
          <w:tcPr>
            <w:tcW w:w="4242" w:type="dxa"/>
          </w:tcPr>
          <w:p w14:paraId="70692F50">
            <w:pPr>
              <w:widowControl w:val="0"/>
              <w:spacing w:line="276" w:lineRule="auto"/>
              <w:jc w:val="center"/>
              <w:rPr>
                <w:rFonts w:ascii="宋体" w:hAnsi="Times New Roman" w:cs="Times New Roman"/>
                <w:color w:val="auto"/>
                <w:sz w:val="24"/>
                <w:szCs w:val="24"/>
              </w:rPr>
            </w:pPr>
          </w:p>
        </w:tc>
      </w:tr>
      <w:tr w14:paraId="520D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2A0C4FA4">
            <w:pPr>
              <w:widowControl w:val="0"/>
              <w:spacing w:line="276" w:lineRule="auto"/>
              <w:jc w:val="center"/>
              <w:rPr>
                <w:rFonts w:ascii="宋体" w:hAnsi="Times New Roman" w:cs="Times New Roman"/>
                <w:color w:val="auto"/>
                <w:sz w:val="24"/>
                <w:szCs w:val="24"/>
              </w:rPr>
            </w:pPr>
          </w:p>
        </w:tc>
        <w:tc>
          <w:tcPr>
            <w:tcW w:w="2404" w:type="dxa"/>
          </w:tcPr>
          <w:p w14:paraId="4F335BDB">
            <w:pPr>
              <w:widowControl w:val="0"/>
              <w:spacing w:line="276" w:lineRule="auto"/>
              <w:jc w:val="center"/>
              <w:rPr>
                <w:rFonts w:ascii="宋体" w:hAnsi="Times New Roman" w:cs="Times New Roman"/>
                <w:color w:val="auto"/>
                <w:sz w:val="24"/>
                <w:szCs w:val="24"/>
              </w:rPr>
            </w:pPr>
          </w:p>
        </w:tc>
        <w:tc>
          <w:tcPr>
            <w:tcW w:w="2404" w:type="dxa"/>
          </w:tcPr>
          <w:p w14:paraId="42F34AE2">
            <w:pPr>
              <w:widowControl w:val="0"/>
              <w:spacing w:line="276" w:lineRule="auto"/>
              <w:jc w:val="center"/>
              <w:rPr>
                <w:rFonts w:ascii="宋体" w:hAnsi="Times New Roman" w:cs="Times New Roman"/>
                <w:color w:val="auto"/>
                <w:sz w:val="24"/>
                <w:szCs w:val="24"/>
              </w:rPr>
            </w:pPr>
          </w:p>
        </w:tc>
        <w:tc>
          <w:tcPr>
            <w:tcW w:w="2687" w:type="dxa"/>
          </w:tcPr>
          <w:p w14:paraId="497BDA9A">
            <w:pPr>
              <w:widowControl w:val="0"/>
              <w:spacing w:line="276" w:lineRule="auto"/>
              <w:jc w:val="center"/>
              <w:rPr>
                <w:rFonts w:ascii="宋体" w:hAnsi="Times New Roman" w:cs="Times New Roman"/>
                <w:color w:val="auto"/>
                <w:sz w:val="24"/>
                <w:szCs w:val="24"/>
              </w:rPr>
            </w:pPr>
          </w:p>
        </w:tc>
        <w:tc>
          <w:tcPr>
            <w:tcW w:w="2263" w:type="dxa"/>
          </w:tcPr>
          <w:p w14:paraId="6ABF9DA4">
            <w:pPr>
              <w:widowControl w:val="0"/>
              <w:spacing w:line="276" w:lineRule="auto"/>
              <w:jc w:val="center"/>
              <w:rPr>
                <w:rFonts w:ascii="宋体" w:hAnsi="Times New Roman" w:cs="Times New Roman"/>
                <w:color w:val="auto"/>
                <w:sz w:val="24"/>
                <w:szCs w:val="24"/>
              </w:rPr>
            </w:pPr>
          </w:p>
        </w:tc>
        <w:tc>
          <w:tcPr>
            <w:tcW w:w="4242" w:type="dxa"/>
          </w:tcPr>
          <w:p w14:paraId="00CF34A5">
            <w:pPr>
              <w:widowControl w:val="0"/>
              <w:spacing w:line="276" w:lineRule="auto"/>
              <w:jc w:val="center"/>
              <w:rPr>
                <w:rFonts w:ascii="宋体" w:hAnsi="Times New Roman" w:cs="Times New Roman"/>
                <w:color w:val="auto"/>
                <w:sz w:val="24"/>
                <w:szCs w:val="24"/>
              </w:rPr>
            </w:pPr>
          </w:p>
        </w:tc>
      </w:tr>
      <w:tr w14:paraId="2B99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3ED41474">
            <w:pPr>
              <w:widowControl w:val="0"/>
              <w:spacing w:line="276" w:lineRule="auto"/>
              <w:jc w:val="center"/>
              <w:rPr>
                <w:rFonts w:ascii="宋体" w:hAnsi="Times New Roman" w:cs="Times New Roman"/>
                <w:color w:val="auto"/>
                <w:sz w:val="24"/>
                <w:szCs w:val="24"/>
              </w:rPr>
            </w:pPr>
          </w:p>
        </w:tc>
        <w:tc>
          <w:tcPr>
            <w:tcW w:w="2404" w:type="dxa"/>
          </w:tcPr>
          <w:p w14:paraId="0F369A18">
            <w:pPr>
              <w:widowControl w:val="0"/>
              <w:spacing w:line="276" w:lineRule="auto"/>
              <w:jc w:val="center"/>
              <w:rPr>
                <w:rFonts w:ascii="宋体" w:hAnsi="Times New Roman" w:cs="Times New Roman"/>
                <w:color w:val="auto"/>
                <w:sz w:val="24"/>
                <w:szCs w:val="24"/>
              </w:rPr>
            </w:pPr>
          </w:p>
        </w:tc>
        <w:tc>
          <w:tcPr>
            <w:tcW w:w="2404" w:type="dxa"/>
          </w:tcPr>
          <w:p w14:paraId="3E2DED6A">
            <w:pPr>
              <w:widowControl w:val="0"/>
              <w:spacing w:line="276" w:lineRule="auto"/>
              <w:jc w:val="center"/>
              <w:rPr>
                <w:rFonts w:ascii="宋体" w:hAnsi="Times New Roman" w:cs="Times New Roman"/>
                <w:color w:val="auto"/>
                <w:sz w:val="24"/>
                <w:szCs w:val="24"/>
              </w:rPr>
            </w:pPr>
          </w:p>
        </w:tc>
        <w:tc>
          <w:tcPr>
            <w:tcW w:w="2687" w:type="dxa"/>
          </w:tcPr>
          <w:p w14:paraId="6938D395">
            <w:pPr>
              <w:widowControl w:val="0"/>
              <w:spacing w:line="276" w:lineRule="auto"/>
              <w:jc w:val="center"/>
              <w:rPr>
                <w:rFonts w:ascii="宋体" w:hAnsi="Times New Roman" w:cs="Times New Roman"/>
                <w:color w:val="auto"/>
                <w:sz w:val="24"/>
                <w:szCs w:val="24"/>
              </w:rPr>
            </w:pPr>
          </w:p>
        </w:tc>
        <w:tc>
          <w:tcPr>
            <w:tcW w:w="2263" w:type="dxa"/>
          </w:tcPr>
          <w:p w14:paraId="6BC7B9C8">
            <w:pPr>
              <w:widowControl w:val="0"/>
              <w:spacing w:line="276" w:lineRule="auto"/>
              <w:jc w:val="center"/>
              <w:rPr>
                <w:rFonts w:ascii="宋体" w:hAnsi="Times New Roman" w:cs="Times New Roman"/>
                <w:color w:val="auto"/>
                <w:sz w:val="24"/>
                <w:szCs w:val="24"/>
              </w:rPr>
            </w:pPr>
          </w:p>
        </w:tc>
        <w:tc>
          <w:tcPr>
            <w:tcW w:w="4242" w:type="dxa"/>
          </w:tcPr>
          <w:p w14:paraId="6688CD79">
            <w:pPr>
              <w:widowControl w:val="0"/>
              <w:spacing w:line="276" w:lineRule="auto"/>
              <w:jc w:val="center"/>
              <w:rPr>
                <w:rFonts w:ascii="宋体" w:hAnsi="Times New Roman" w:cs="Times New Roman"/>
                <w:color w:val="auto"/>
                <w:sz w:val="24"/>
                <w:szCs w:val="24"/>
              </w:rPr>
            </w:pPr>
          </w:p>
        </w:tc>
      </w:tr>
      <w:tr w14:paraId="197A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1ECA601">
            <w:pPr>
              <w:widowControl w:val="0"/>
              <w:spacing w:line="276" w:lineRule="auto"/>
              <w:jc w:val="center"/>
              <w:rPr>
                <w:rFonts w:ascii="宋体" w:hAnsi="Times New Roman" w:cs="Times New Roman"/>
                <w:color w:val="auto"/>
                <w:sz w:val="24"/>
                <w:szCs w:val="24"/>
              </w:rPr>
            </w:pPr>
          </w:p>
        </w:tc>
        <w:tc>
          <w:tcPr>
            <w:tcW w:w="2404" w:type="dxa"/>
          </w:tcPr>
          <w:p w14:paraId="107522A4">
            <w:pPr>
              <w:widowControl w:val="0"/>
              <w:spacing w:line="276" w:lineRule="auto"/>
              <w:jc w:val="center"/>
              <w:rPr>
                <w:rFonts w:ascii="宋体" w:hAnsi="Times New Roman" w:cs="Times New Roman"/>
                <w:color w:val="auto"/>
                <w:sz w:val="24"/>
                <w:szCs w:val="24"/>
              </w:rPr>
            </w:pPr>
          </w:p>
        </w:tc>
        <w:tc>
          <w:tcPr>
            <w:tcW w:w="2404" w:type="dxa"/>
          </w:tcPr>
          <w:p w14:paraId="2DA2C2ED">
            <w:pPr>
              <w:widowControl w:val="0"/>
              <w:spacing w:line="276" w:lineRule="auto"/>
              <w:jc w:val="center"/>
              <w:rPr>
                <w:rFonts w:ascii="宋体" w:hAnsi="Times New Roman" w:cs="Times New Roman"/>
                <w:color w:val="auto"/>
                <w:sz w:val="24"/>
                <w:szCs w:val="24"/>
              </w:rPr>
            </w:pPr>
          </w:p>
        </w:tc>
        <w:tc>
          <w:tcPr>
            <w:tcW w:w="2687" w:type="dxa"/>
          </w:tcPr>
          <w:p w14:paraId="3E3619B4">
            <w:pPr>
              <w:widowControl w:val="0"/>
              <w:spacing w:line="276" w:lineRule="auto"/>
              <w:jc w:val="center"/>
              <w:rPr>
                <w:rFonts w:ascii="宋体" w:hAnsi="Times New Roman" w:cs="Times New Roman"/>
                <w:color w:val="auto"/>
                <w:sz w:val="24"/>
                <w:szCs w:val="24"/>
              </w:rPr>
            </w:pPr>
          </w:p>
        </w:tc>
        <w:tc>
          <w:tcPr>
            <w:tcW w:w="2263" w:type="dxa"/>
          </w:tcPr>
          <w:p w14:paraId="3F377B2B">
            <w:pPr>
              <w:widowControl w:val="0"/>
              <w:spacing w:line="276" w:lineRule="auto"/>
              <w:jc w:val="center"/>
              <w:rPr>
                <w:rFonts w:ascii="宋体" w:hAnsi="Times New Roman" w:cs="Times New Roman"/>
                <w:color w:val="auto"/>
                <w:sz w:val="24"/>
                <w:szCs w:val="24"/>
              </w:rPr>
            </w:pPr>
          </w:p>
        </w:tc>
        <w:tc>
          <w:tcPr>
            <w:tcW w:w="4242" w:type="dxa"/>
          </w:tcPr>
          <w:p w14:paraId="2FCD1ED0">
            <w:pPr>
              <w:widowControl w:val="0"/>
              <w:spacing w:line="276" w:lineRule="auto"/>
              <w:jc w:val="center"/>
              <w:rPr>
                <w:rFonts w:ascii="宋体" w:hAnsi="Times New Roman" w:cs="Times New Roman"/>
                <w:color w:val="auto"/>
                <w:sz w:val="24"/>
                <w:szCs w:val="24"/>
              </w:rPr>
            </w:pPr>
          </w:p>
        </w:tc>
      </w:tr>
      <w:tr w14:paraId="7735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A444BA1">
            <w:pPr>
              <w:widowControl w:val="0"/>
              <w:spacing w:line="276" w:lineRule="auto"/>
              <w:jc w:val="center"/>
              <w:rPr>
                <w:rFonts w:ascii="宋体" w:hAnsi="Times New Roman" w:cs="Times New Roman"/>
                <w:color w:val="auto"/>
                <w:sz w:val="24"/>
                <w:szCs w:val="24"/>
              </w:rPr>
            </w:pPr>
          </w:p>
        </w:tc>
        <w:tc>
          <w:tcPr>
            <w:tcW w:w="2404" w:type="dxa"/>
          </w:tcPr>
          <w:p w14:paraId="67AF4A15">
            <w:pPr>
              <w:widowControl w:val="0"/>
              <w:spacing w:line="276" w:lineRule="auto"/>
              <w:jc w:val="center"/>
              <w:rPr>
                <w:rFonts w:ascii="宋体" w:hAnsi="Times New Roman" w:cs="Times New Roman"/>
                <w:color w:val="auto"/>
                <w:sz w:val="24"/>
                <w:szCs w:val="24"/>
              </w:rPr>
            </w:pPr>
          </w:p>
        </w:tc>
        <w:tc>
          <w:tcPr>
            <w:tcW w:w="2404" w:type="dxa"/>
          </w:tcPr>
          <w:p w14:paraId="0AEB7C7C">
            <w:pPr>
              <w:widowControl w:val="0"/>
              <w:spacing w:line="276" w:lineRule="auto"/>
              <w:jc w:val="center"/>
              <w:rPr>
                <w:rFonts w:ascii="宋体" w:hAnsi="Times New Roman" w:cs="Times New Roman"/>
                <w:color w:val="auto"/>
                <w:sz w:val="24"/>
                <w:szCs w:val="24"/>
              </w:rPr>
            </w:pPr>
          </w:p>
        </w:tc>
        <w:tc>
          <w:tcPr>
            <w:tcW w:w="2687" w:type="dxa"/>
          </w:tcPr>
          <w:p w14:paraId="173A0642">
            <w:pPr>
              <w:widowControl w:val="0"/>
              <w:spacing w:line="276" w:lineRule="auto"/>
              <w:jc w:val="center"/>
              <w:rPr>
                <w:rFonts w:ascii="宋体" w:hAnsi="Times New Roman" w:cs="Times New Roman"/>
                <w:color w:val="auto"/>
                <w:sz w:val="24"/>
                <w:szCs w:val="24"/>
              </w:rPr>
            </w:pPr>
          </w:p>
        </w:tc>
        <w:tc>
          <w:tcPr>
            <w:tcW w:w="2263" w:type="dxa"/>
          </w:tcPr>
          <w:p w14:paraId="3C1EEA9D">
            <w:pPr>
              <w:widowControl w:val="0"/>
              <w:spacing w:line="276" w:lineRule="auto"/>
              <w:jc w:val="center"/>
              <w:rPr>
                <w:rFonts w:ascii="宋体" w:hAnsi="Times New Roman" w:cs="Times New Roman"/>
                <w:color w:val="auto"/>
                <w:sz w:val="24"/>
                <w:szCs w:val="24"/>
              </w:rPr>
            </w:pPr>
          </w:p>
        </w:tc>
        <w:tc>
          <w:tcPr>
            <w:tcW w:w="4242" w:type="dxa"/>
          </w:tcPr>
          <w:p w14:paraId="1D2072BD">
            <w:pPr>
              <w:widowControl w:val="0"/>
              <w:spacing w:line="276" w:lineRule="auto"/>
              <w:jc w:val="center"/>
              <w:rPr>
                <w:rFonts w:ascii="宋体" w:hAnsi="Times New Roman" w:cs="Times New Roman"/>
                <w:color w:val="auto"/>
                <w:sz w:val="24"/>
                <w:szCs w:val="24"/>
              </w:rPr>
            </w:pPr>
          </w:p>
        </w:tc>
      </w:tr>
      <w:tr w14:paraId="67FD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310AB8AC">
            <w:pPr>
              <w:widowControl w:val="0"/>
              <w:spacing w:line="276" w:lineRule="auto"/>
              <w:jc w:val="center"/>
              <w:rPr>
                <w:rFonts w:ascii="宋体" w:hAnsi="Times New Roman" w:cs="Times New Roman"/>
                <w:color w:val="auto"/>
                <w:sz w:val="24"/>
                <w:szCs w:val="24"/>
              </w:rPr>
            </w:pPr>
          </w:p>
        </w:tc>
        <w:tc>
          <w:tcPr>
            <w:tcW w:w="2404" w:type="dxa"/>
          </w:tcPr>
          <w:p w14:paraId="576CEAFF">
            <w:pPr>
              <w:widowControl w:val="0"/>
              <w:spacing w:line="276" w:lineRule="auto"/>
              <w:jc w:val="center"/>
              <w:rPr>
                <w:rFonts w:ascii="宋体" w:hAnsi="Times New Roman" w:cs="Times New Roman"/>
                <w:color w:val="auto"/>
                <w:sz w:val="24"/>
                <w:szCs w:val="24"/>
              </w:rPr>
            </w:pPr>
          </w:p>
        </w:tc>
        <w:tc>
          <w:tcPr>
            <w:tcW w:w="2404" w:type="dxa"/>
          </w:tcPr>
          <w:p w14:paraId="3F35D696">
            <w:pPr>
              <w:widowControl w:val="0"/>
              <w:spacing w:line="276" w:lineRule="auto"/>
              <w:jc w:val="center"/>
              <w:rPr>
                <w:rFonts w:ascii="宋体" w:hAnsi="Times New Roman" w:cs="Times New Roman"/>
                <w:color w:val="auto"/>
                <w:sz w:val="24"/>
                <w:szCs w:val="24"/>
              </w:rPr>
            </w:pPr>
          </w:p>
        </w:tc>
        <w:tc>
          <w:tcPr>
            <w:tcW w:w="2687" w:type="dxa"/>
          </w:tcPr>
          <w:p w14:paraId="2B3E338A">
            <w:pPr>
              <w:widowControl w:val="0"/>
              <w:spacing w:line="276" w:lineRule="auto"/>
              <w:jc w:val="center"/>
              <w:rPr>
                <w:rFonts w:ascii="宋体" w:hAnsi="Times New Roman" w:cs="Times New Roman"/>
                <w:color w:val="auto"/>
                <w:sz w:val="24"/>
                <w:szCs w:val="24"/>
              </w:rPr>
            </w:pPr>
          </w:p>
        </w:tc>
        <w:tc>
          <w:tcPr>
            <w:tcW w:w="2263" w:type="dxa"/>
          </w:tcPr>
          <w:p w14:paraId="693452E4">
            <w:pPr>
              <w:widowControl w:val="0"/>
              <w:spacing w:line="276" w:lineRule="auto"/>
              <w:jc w:val="center"/>
              <w:rPr>
                <w:rFonts w:ascii="宋体" w:hAnsi="Times New Roman" w:cs="Times New Roman"/>
                <w:color w:val="auto"/>
                <w:sz w:val="24"/>
                <w:szCs w:val="24"/>
              </w:rPr>
            </w:pPr>
          </w:p>
        </w:tc>
        <w:tc>
          <w:tcPr>
            <w:tcW w:w="4242" w:type="dxa"/>
          </w:tcPr>
          <w:p w14:paraId="6D582983">
            <w:pPr>
              <w:widowControl w:val="0"/>
              <w:spacing w:line="276" w:lineRule="auto"/>
              <w:jc w:val="center"/>
              <w:rPr>
                <w:rFonts w:ascii="宋体" w:hAnsi="Times New Roman" w:cs="Times New Roman"/>
                <w:color w:val="auto"/>
                <w:sz w:val="24"/>
                <w:szCs w:val="24"/>
              </w:rPr>
            </w:pPr>
          </w:p>
        </w:tc>
      </w:tr>
    </w:tbl>
    <w:p w14:paraId="792A7AF7">
      <w:pPr>
        <w:widowControl w:val="0"/>
        <w:autoSpaceDE w:val="0"/>
        <w:autoSpaceDN w:val="0"/>
        <w:adjustRightInd w:val="0"/>
        <w:spacing w:line="440" w:lineRule="exact"/>
        <w:textAlignment w:val="auto"/>
        <w:rPr>
          <w:rFonts w:ascii="宋体" w:hAnsi="Arial" w:cs="宋体"/>
          <w:color w:val="auto"/>
          <w:sz w:val="24"/>
          <w:szCs w:val="24"/>
          <w:lang w:val="zh-CN"/>
        </w:rPr>
      </w:pPr>
      <w:r>
        <w:rPr>
          <w:rFonts w:hint="eastAsia" w:ascii="宋体" w:hAnsi="Arial" w:cs="宋体"/>
          <w:color w:val="auto"/>
          <w:sz w:val="24"/>
          <w:szCs w:val="24"/>
          <w:lang w:val="zh-CN"/>
        </w:rPr>
        <w:t>填写说明：</w:t>
      </w:r>
      <w:r>
        <w:rPr>
          <w:rFonts w:ascii="宋体" w:hAnsi="Arial" w:cs="宋体"/>
          <w:color w:val="auto"/>
          <w:sz w:val="24"/>
          <w:szCs w:val="24"/>
          <w:lang w:val="zh-CN"/>
        </w:rPr>
        <w:t>1</w:t>
      </w:r>
      <w:r>
        <w:rPr>
          <w:rFonts w:hint="eastAsia" w:ascii="宋体" w:hAnsi="Arial" w:cs="宋体"/>
          <w:color w:val="auto"/>
          <w:sz w:val="24"/>
          <w:szCs w:val="24"/>
          <w:lang w:val="zh-CN"/>
        </w:rPr>
        <w:t>、按照技术参数要求详细填列。</w:t>
      </w:r>
    </w:p>
    <w:p w14:paraId="0C944882">
      <w:pPr>
        <w:widowControl w:val="0"/>
        <w:spacing w:line="440" w:lineRule="exact"/>
        <w:ind w:firstLine="1200" w:firstLineChars="500"/>
        <w:rPr>
          <w:rFonts w:ascii="宋体" w:hAnsi="宋体" w:cs="宋体"/>
          <w:color w:val="auto"/>
          <w:sz w:val="24"/>
          <w:szCs w:val="24"/>
        </w:rPr>
      </w:pPr>
      <w:r>
        <w:rPr>
          <w:rFonts w:ascii="宋体" w:hAnsi="Arial" w:cs="宋体"/>
          <w:color w:val="auto"/>
          <w:sz w:val="24"/>
          <w:szCs w:val="24"/>
          <w:lang w:val="zh-CN"/>
        </w:rPr>
        <w:t>2</w:t>
      </w:r>
      <w:r>
        <w:rPr>
          <w:rFonts w:hint="eastAsia" w:ascii="宋体" w:hAnsi="Arial" w:cs="宋体"/>
          <w:color w:val="auto"/>
          <w:sz w:val="24"/>
          <w:szCs w:val="24"/>
          <w:lang w:val="zh-CN"/>
        </w:rPr>
        <w:t>、行数不够，可自行添加。</w:t>
      </w:r>
    </w:p>
    <w:p w14:paraId="46E7C358">
      <w:pPr>
        <w:widowControl w:val="0"/>
        <w:autoSpaceDE w:val="0"/>
        <w:autoSpaceDN w:val="0"/>
        <w:adjustRightInd w:val="0"/>
        <w:spacing w:line="600" w:lineRule="exact"/>
        <w:ind w:firstLine="8400" w:firstLineChars="3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5AAC60A3">
      <w:pPr>
        <w:widowControl w:val="0"/>
        <w:snapToGrid w:val="0"/>
        <w:spacing w:line="440" w:lineRule="exact"/>
        <w:ind w:firstLine="8400" w:firstLineChars="3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1AEFA45E">
      <w:pPr>
        <w:widowControl w:val="0"/>
        <w:snapToGrid w:val="0"/>
        <w:spacing w:line="440" w:lineRule="exact"/>
        <w:ind w:firstLine="8400" w:firstLineChars="3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A9ECAAA">
      <w:pPr>
        <w:widowControl w:val="0"/>
        <w:autoSpaceDE w:val="0"/>
        <w:autoSpaceDN w:val="0"/>
        <w:adjustRightInd w:val="0"/>
        <w:spacing w:line="600" w:lineRule="exact"/>
        <w:ind w:firstLine="8400" w:firstLineChars="3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524A3C4">
      <w:pPr>
        <w:pStyle w:val="43"/>
        <w:widowControl w:val="0"/>
        <w:spacing w:line="276" w:lineRule="auto"/>
        <w:ind w:firstLine="0"/>
        <w:jc w:val="center"/>
        <w:rPr>
          <w:rStyle w:val="28"/>
          <w:rFonts w:ascii="宋体"/>
          <w:b/>
          <w:bCs/>
          <w:color w:val="auto"/>
          <w:kern w:val="2"/>
          <w:sz w:val="36"/>
          <w:szCs w:val="36"/>
        </w:rPr>
      </w:pPr>
      <w:r>
        <w:rPr>
          <w:rStyle w:val="28"/>
          <w:rFonts w:ascii="宋体"/>
          <w:b/>
          <w:bCs/>
          <w:color w:val="auto"/>
          <w:sz w:val="24"/>
          <w:szCs w:val="24"/>
        </w:rPr>
        <w:br w:type="page"/>
      </w:r>
    </w:p>
    <w:p w14:paraId="24EF3D8E">
      <w:pPr>
        <w:widowControl w:val="0"/>
        <w:spacing w:line="440" w:lineRule="exact"/>
        <w:ind w:firstLine="480" w:firstLineChars="200"/>
        <w:outlineLvl w:val="1"/>
        <w:rPr>
          <w:color w:val="auto"/>
          <w:sz w:val="24"/>
          <w:szCs w:val="24"/>
        </w:rPr>
        <w:sectPr>
          <w:pgSz w:w="16838" w:h="11906" w:orient="landscape"/>
          <w:pgMar w:top="1418" w:right="1134" w:bottom="1134" w:left="1134" w:header="851" w:footer="907" w:gutter="0"/>
          <w:cols w:space="0" w:num="1"/>
          <w:titlePg/>
          <w:docGrid w:type="linesAndChars" w:linePitch="286" w:charSpace="0"/>
        </w:sectPr>
      </w:pPr>
    </w:p>
    <w:p w14:paraId="246A3D06">
      <w:pPr>
        <w:widowControl w:val="0"/>
        <w:tabs>
          <w:tab w:val="left" w:pos="2786"/>
        </w:tabs>
        <w:snapToGrid w:val="0"/>
        <w:spacing w:before="50" w:after="50" w:line="276" w:lineRule="auto"/>
        <w:jc w:val="center"/>
        <w:rPr>
          <w:rStyle w:val="28"/>
          <w:rFonts w:ascii="宋体" w:cs="Times New Roman"/>
          <w:color w:val="auto"/>
          <w:sz w:val="24"/>
          <w:szCs w:val="24"/>
        </w:rPr>
      </w:pPr>
      <w:r>
        <w:rPr>
          <w:rFonts w:hint="eastAsia" w:ascii="宋体" w:hAnsi="宋体" w:cs="宋体"/>
          <w:b/>
          <w:bCs/>
          <w:color w:val="auto"/>
          <w:sz w:val="32"/>
          <w:szCs w:val="32"/>
        </w:rPr>
        <w:t>五、商务条款响应及偏离表</w:t>
      </w:r>
    </w:p>
    <w:p w14:paraId="4BDDA87D">
      <w:pPr>
        <w:widowControl w:val="0"/>
        <w:spacing w:line="440" w:lineRule="exact"/>
        <w:ind w:firstLine="480" w:firstLineChars="200"/>
        <w:rPr>
          <w:rStyle w:val="28"/>
          <w:rFonts w:ascii="宋体" w:hAnsi="宋体" w:cs="宋体"/>
          <w:sz w:val="24"/>
          <w:szCs w:val="24"/>
        </w:rPr>
      </w:pPr>
      <w:r>
        <w:rPr>
          <w:rStyle w:val="28"/>
          <w:rFonts w:hint="eastAsia" w:ascii="宋体" w:hAnsi="宋体" w:cs="宋体"/>
          <w:sz w:val="24"/>
          <w:szCs w:val="24"/>
        </w:rPr>
        <w:t>备注：</w:t>
      </w:r>
    </w:p>
    <w:p w14:paraId="703F7C8A">
      <w:pPr>
        <w:widowControl w:val="0"/>
        <w:spacing w:line="440" w:lineRule="exact"/>
        <w:ind w:firstLine="480" w:firstLineChars="200"/>
        <w:rPr>
          <w:rStyle w:val="28"/>
          <w:rFonts w:ascii="宋体" w:cs="Times New Roman"/>
          <w:sz w:val="24"/>
          <w:szCs w:val="24"/>
        </w:rPr>
      </w:pPr>
      <w:r>
        <w:rPr>
          <w:rStyle w:val="28"/>
          <w:rFonts w:hint="eastAsia" w:ascii="宋体" w:hAnsi="宋体" w:cs="宋体"/>
          <w:sz w:val="24"/>
          <w:szCs w:val="24"/>
        </w:rPr>
        <w:t>商务条款如有偏离，请在本表中详细填写；响应无偏离的商务条款，均不需要填写（表中最后一行的承诺内容不可更改）。</w:t>
      </w:r>
      <w:r>
        <w:rPr>
          <w:rStyle w:val="28"/>
          <w:rFonts w:ascii="宋体" w:cs="Times New Roman"/>
          <w:sz w:val="24"/>
          <w:szCs w:val="24"/>
        </w:rPr>
        <w:t xml:space="preserve"> </w:t>
      </w:r>
    </w:p>
    <w:tbl>
      <w:tblPr>
        <w:tblStyle w:val="24"/>
        <w:tblW w:w="947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13"/>
        <w:gridCol w:w="2635"/>
        <w:gridCol w:w="3260"/>
        <w:gridCol w:w="2469"/>
      </w:tblGrid>
      <w:tr w14:paraId="74EA46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5EF1FDDE">
            <w:pPr>
              <w:spacing w:line="440" w:lineRule="exact"/>
              <w:jc w:val="center"/>
              <w:rPr>
                <w:sz w:val="24"/>
                <w:szCs w:val="24"/>
              </w:rPr>
            </w:pPr>
            <w:r>
              <w:rPr>
                <w:rFonts w:hint="eastAsia"/>
                <w:sz w:val="24"/>
                <w:szCs w:val="24"/>
              </w:rPr>
              <w:t>序号</w:t>
            </w:r>
          </w:p>
        </w:tc>
        <w:tc>
          <w:tcPr>
            <w:tcW w:w="2635" w:type="dxa"/>
            <w:tcBorders>
              <w:top w:val="single" w:color="000000" w:sz="4" w:space="0"/>
              <w:left w:val="single" w:color="000000" w:sz="4" w:space="0"/>
              <w:bottom w:val="single" w:color="000000" w:sz="4" w:space="0"/>
              <w:right w:val="single" w:color="000000" w:sz="4" w:space="0"/>
            </w:tcBorders>
            <w:vAlign w:val="center"/>
          </w:tcPr>
          <w:p w14:paraId="00457DD4">
            <w:pPr>
              <w:spacing w:line="440" w:lineRule="exact"/>
              <w:jc w:val="center"/>
              <w:rPr>
                <w:sz w:val="24"/>
                <w:szCs w:val="24"/>
              </w:rPr>
            </w:pPr>
            <w:r>
              <w:rPr>
                <w:rFonts w:hint="eastAsia"/>
                <w:sz w:val="24"/>
                <w:szCs w:val="24"/>
              </w:rPr>
              <w:t>采购文件要求</w:t>
            </w:r>
          </w:p>
        </w:tc>
        <w:tc>
          <w:tcPr>
            <w:tcW w:w="3260" w:type="dxa"/>
            <w:tcBorders>
              <w:top w:val="single" w:color="000000" w:sz="4" w:space="0"/>
              <w:left w:val="single" w:color="000000" w:sz="4" w:space="0"/>
              <w:bottom w:val="single" w:color="000000" w:sz="4" w:space="0"/>
              <w:right w:val="single" w:color="000000" w:sz="4" w:space="0"/>
            </w:tcBorders>
            <w:vAlign w:val="center"/>
          </w:tcPr>
          <w:p w14:paraId="5ACF2735">
            <w:pPr>
              <w:widowControl w:val="0"/>
              <w:spacing w:line="440" w:lineRule="exact"/>
              <w:jc w:val="center"/>
              <w:textAlignment w:val="auto"/>
              <w:rPr>
                <w:rFonts w:ascii="宋体" w:hAnsi="宋体" w:cs="宋体"/>
                <w:sz w:val="24"/>
                <w:szCs w:val="24"/>
              </w:rPr>
            </w:pPr>
            <w:r>
              <w:rPr>
                <w:rFonts w:hint="eastAsia" w:ascii="宋体" w:hAnsi="宋体" w:cs="宋体"/>
                <w:sz w:val="24"/>
                <w:szCs w:val="24"/>
              </w:rPr>
              <w:t>响应偏离情况</w:t>
            </w:r>
          </w:p>
          <w:p w14:paraId="52758260">
            <w:pPr>
              <w:spacing w:line="440" w:lineRule="exact"/>
              <w:jc w:val="center"/>
              <w:rPr>
                <w:sz w:val="24"/>
                <w:szCs w:val="24"/>
              </w:rPr>
            </w:pPr>
            <w:r>
              <w:rPr>
                <w:rFonts w:hint="eastAsia" w:ascii="宋体" w:hAnsi="宋体" w:cs="宋体"/>
                <w:sz w:val="24"/>
                <w:szCs w:val="24"/>
              </w:rPr>
              <w:t>（填写：正偏离或负偏离）</w:t>
            </w:r>
          </w:p>
        </w:tc>
        <w:tc>
          <w:tcPr>
            <w:tcW w:w="2469" w:type="dxa"/>
            <w:tcBorders>
              <w:top w:val="single" w:color="000000" w:sz="4" w:space="0"/>
              <w:left w:val="single" w:color="000000" w:sz="4" w:space="0"/>
              <w:bottom w:val="single" w:color="000000" w:sz="4" w:space="0"/>
            </w:tcBorders>
            <w:vAlign w:val="center"/>
          </w:tcPr>
          <w:p w14:paraId="08AAD1CB">
            <w:pPr>
              <w:spacing w:line="440" w:lineRule="exact"/>
              <w:jc w:val="center"/>
              <w:rPr>
                <w:sz w:val="24"/>
                <w:szCs w:val="24"/>
              </w:rPr>
            </w:pPr>
            <w:r>
              <w:rPr>
                <w:rFonts w:hint="eastAsia"/>
                <w:sz w:val="24"/>
                <w:szCs w:val="24"/>
              </w:rPr>
              <w:t>供应商响应的具体承诺或说明</w:t>
            </w:r>
          </w:p>
        </w:tc>
      </w:tr>
      <w:tr w14:paraId="4F6D27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379620D9">
            <w:pPr>
              <w:widowControl w:val="0"/>
              <w:snapToGrid w:val="0"/>
              <w:spacing w:line="440" w:lineRule="exact"/>
              <w:jc w:val="center"/>
              <w:rPr>
                <w:rStyle w:val="28"/>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632C4D9B">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12B00238">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48883EC4">
            <w:pPr>
              <w:widowControl w:val="0"/>
              <w:snapToGrid w:val="0"/>
              <w:spacing w:line="440" w:lineRule="exact"/>
              <w:jc w:val="center"/>
              <w:rPr>
                <w:rStyle w:val="28"/>
                <w:rFonts w:ascii="宋体" w:cs="Times New Roman"/>
                <w:bCs/>
                <w:sz w:val="24"/>
                <w:szCs w:val="24"/>
              </w:rPr>
            </w:pPr>
          </w:p>
        </w:tc>
      </w:tr>
      <w:tr w14:paraId="15C48E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1512A05A">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39AFC4D2">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5F51C504">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1019B4BC">
            <w:pPr>
              <w:widowControl w:val="0"/>
              <w:snapToGrid w:val="0"/>
              <w:spacing w:line="440" w:lineRule="exact"/>
              <w:jc w:val="center"/>
              <w:rPr>
                <w:rStyle w:val="28"/>
                <w:rFonts w:ascii="宋体" w:cs="Times New Roman"/>
                <w:bCs/>
                <w:sz w:val="24"/>
                <w:szCs w:val="24"/>
              </w:rPr>
            </w:pPr>
          </w:p>
        </w:tc>
      </w:tr>
      <w:tr w14:paraId="674A10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68948446">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2FD9F5A3">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6F418168">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0CCE65C7">
            <w:pPr>
              <w:widowControl w:val="0"/>
              <w:snapToGrid w:val="0"/>
              <w:spacing w:line="440" w:lineRule="exact"/>
              <w:jc w:val="center"/>
              <w:rPr>
                <w:rStyle w:val="28"/>
                <w:rFonts w:ascii="宋体" w:cs="Times New Roman"/>
                <w:bCs/>
                <w:sz w:val="24"/>
                <w:szCs w:val="24"/>
              </w:rPr>
            </w:pPr>
          </w:p>
        </w:tc>
      </w:tr>
      <w:tr w14:paraId="2580A4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48603D0F">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7D0438D2">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0391098E">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29270236">
            <w:pPr>
              <w:widowControl w:val="0"/>
              <w:snapToGrid w:val="0"/>
              <w:spacing w:line="440" w:lineRule="exact"/>
              <w:jc w:val="center"/>
              <w:rPr>
                <w:rStyle w:val="28"/>
                <w:rFonts w:ascii="宋体" w:cs="Times New Roman"/>
                <w:bCs/>
                <w:sz w:val="24"/>
                <w:szCs w:val="24"/>
              </w:rPr>
            </w:pPr>
          </w:p>
        </w:tc>
      </w:tr>
      <w:tr w14:paraId="1114ED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23" w:hRule="atLeast"/>
          <w:jc w:val="center"/>
        </w:trPr>
        <w:tc>
          <w:tcPr>
            <w:tcW w:w="9477" w:type="dxa"/>
            <w:gridSpan w:val="4"/>
            <w:tcBorders>
              <w:top w:val="single" w:color="000000" w:sz="4" w:space="0"/>
              <w:bottom w:val="single" w:color="000000" w:sz="4" w:space="0"/>
            </w:tcBorders>
            <w:vAlign w:val="center"/>
          </w:tcPr>
          <w:p w14:paraId="5B5F0270">
            <w:pPr>
              <w:widowControl w:val="0"/>
              <w:snapToGrid w:val="0"/>
              <w:spacing w:line="440" w:lineRule="exact"/>
              <w:ind w:firstLine="480" w:firstLineChars="200"/>
              <w:rPr>
                <w:rStyle w:val="28"/>
                <w:rFonts w:ascii="宋体" w:cs="Times New Roman"/>
                <w:bCs/>
                <w:sz w:val="24"/>
                <w:szCs w:val="24"/>
              </w:rPr>
            </w:pPr>
            <w:r>
              <w:rPr>
                <w:rStyle w:val="28"/>
                <w:rFonts w:hint="eastAsia" w:ascii="宋体" w:cs="Times New Roman"/>
                <w:bCs/>
                <w:sz w:val="24"/>
                <w:szCs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7B9FDA72">
      <w:pPr>
        <w:widowControl w:val="0"/>
        <w:spacing w:line="440" w:lineRule="exact"/>
        <w:ind w:firstLine="480" w:firstLineChars="200"/>
        <w:rPr>
          <w:rStyle w:val="28"/>
          <w:rFonts w:ascii="宋体" w:hAnsi="宋体" w:cs="宋体"/>
          <w:sz w:val="24"/>
          <w:szCs w:val="24"/>
        </w:rPr>
      </w:pPr>
    </w:p>
    <w:p w14:paraId="4EACC220">
      <w:pPr>
        <w:widowControl w:val="0"/>
        <w:spacing w:line="440" w:lineRule="exact"/>
        <w:ind w:firstLine="480" w:firstLineChars="200"/>
        <w:rPr>
          <w:rStyle w:val="28"/>
          <w:rFonts w:ascii="宋体" w:hAnsi="宋体" w:cs="宋体"/>
          <w:sz w:val="24"/>
          <w:szCs w:val="24"/>
        </w:rPr>
      </w:pPr>
    </w:p>
    <w:p w14:paraId="5A72CBC1">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3091F50A">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4465E16C">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59DB188A">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301C44EC">
      <w:pPr>
        <w:widowControl w:val="0"/>
        <w:spacing w:line="440" w:lineRule="exact"/>
        <w:ind w:firstLine="3600" w:firstLineChars="1500"/>
        <w:rPr>
          <w:rStyle w:val="28"/>
          <w:rFonts w:ascii="宋体" w:hAnsi="宋体" w:cs="宋体"/>
          <w:sz w:val="24"/>
          <w:szCs w:val="24"/>
        </w:rPr>
      </w:pPr>
    </w:p>
    <w:p w14:paraId="41AF4D3E">
      <w:pPr>
        <w:widowControl w:val="0"/>
        <w:spacing w:line="276" w:lineRule="auto"/>
        <w:ind w:firstLine="3150" w:firstLineChars="1500"/>
        <w:rPr>
          <w:rStyle w:val="28"/>
          <w:rFonts w:cs="Times New Roman"/>
        </w:rPr>
      </w:pPr>
    </w:p>
    <w:p w14:paraId="4F49E2F7">
      <w:pPr>
        <w:widowControl w:val="0"/>
        <w:spacing w:line="440" w:lineRule="exact"/>
        <w:jc w:val="center"/>
        <w:rPr>
          <w:rStyle w:val="28"/>
          <w:rFonts w:ascii="宋体" w:hAnsi="宋体" w:cs="宋体"/>
          <w:b/>
          <w:bCs/>
          <w:sz w:val="24"/>
          <w:szCs w:val="24"/>
        </w:rPr>
      </w:pPr>
    </w:p>
    <w:p w14:paraId="44143A5B">
      <w:pPr>
        <w:widowControl w:val="0"/>
        <w:rPr>
          <w:rStyle w:val="28"/>
          <w:rFonts w:ascii="宋体" w:hAnsi="宋体" w:cs="宋体"/>
          <w:b/>
          <w:bCs/>
          <w:sz w:val="24"/>
          <w:szCs w:val="24"/>
        </w:rPr>
      </w:pPr>
      <w:r>
        <w:rPr>
          <w:rStyle w:val="28"/>
          <w:rFonts w:hint="eastAsia" w:ascii="宋体" w:hAnsi="宋体" w:cs="宋体"/>
          <w:b/>
          <w:bCs/>
          <w:sz w:val="24"/>
          <w:szCs w:val="24"/>
        </w:rPr>
        <w:br w:type="page"/>
      </w:r>
    </w:p>
    <w:p w14:paraId="6F299B06">
      <w:pPr>
        <w:widowControl w:val="0"/>
        <w:tabs>
          <w:tab w:val="left" w:pos="2786"/>
        </w:tabs>
        <w:snapToGrid w:val="0"/>
        <w:spacing w:before="50" w:after="50" w:line="276" w:lineRule="auto"/>
        <w:jc w:val="center"/>
        <w:rPr>
          <w:rFonts w:ascii="宋体" w:hAnsi="宋体" w:cs="宋体"/>
          <w:b/>
          <w:bCs/>
          <w:sz w:val="32"/>
          <w:szCs w:val="32"/>
        </w:rPr>
      </w:pPr>
      <w:r>
        <w:rPr>
          <w:rFonts w:hint="eastAsia" w:ascii="宋体" w:hAnsi="宋体" w:cs="宋体"/>
          <w:b/>
          <w:bCs/>
          <w:sz w:val="32"/>
          <w:szCs w:val="32"/>
        </w:rPr>
        <w:t>六、技术方案、服务承诺、培训承诺（如有）</w:t>
      </w:r>
    </w:p>
    <w:sectPr>
      <w:footerReference r:id="rId6" w:type="default"/>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0D21">
    <w:pPr>
      <w:pStyle w:val="15"/>
      <w:jc w:val="center"/>
      <w:rPr>
        <w:rStyle w:val="28"/>
        <w:rFonts w:cs="Times New Roman"/>
        <w:b/>
        <w:bCs/>
        <w:i/>
        <w:iCs/>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59264;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GP2AdMAAAADAQAADwAAAAAAAAABACAAAAAiAAAAZHJzL2Rvd25yZXYueG1sUEsBAhQAFAAAAAgA&#10;h07iQJLVST+4AQAAaQMAAA4AAAAAAAAAAQAgAAAAIgEAAGRycy9lMm9Eb2MueG1sUEsFBgAAAAAG&#10;AAYAWQEAAEw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4BCC">
    <w:pPr>
      <w:pStyle w:val="15"/>
      <w:jc w:val="center"/>
      <w:rPr>
        <w:rStyle w:val="28"/>
        <w:rFonts w:cs="Times New Roman"/>
        <w:b/>
        <w:bCs/>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C505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A8C505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D9E3">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62F26">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D462F26">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7B380">
    <w:pPr>
      <w:pStyle w:val="15"/>
      <w:jc w:val="center"/>
      <w:rPr>
        <w:rStyle w:val="28"/>
        <w:rFonts w:cs="Times New Roman"/>
        <w:b/>
        <w:bCs/>
        <w:i/>
        <w:iC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E29E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14E29E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61312;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Y/YB0wAAAAMBAAAPAAAAAAAAAAEAIAAAACIAAABkcnMvZG93bnJldi54bWxQSwECFAAUAAAACACH&#10;TuJAtkHOprcBAABpAwAADgAAAAAAAAABACAAAAAiAQAAZHJzL2Uyb0RvYy54bWxQSwUGAAAAAAYA&#10;BgBZAQAASwUAAAAA&#10;">
              <v:fill on="f" focussize="0,0"/>
              <v:stroke on="f"/>
              <v:imagedata o:title=""/>
              <o:lock v:ext="edit" aspectratio="f"/>
              <v:textbox inset="0mm,0mm,0mm,0mm"/>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suff w:val="nothing"/>
      <w:lvlText w:val="第%1章 "/>
      <w:lvlJc w:val="left"/>
    </w:lvl>
    <w:lvl w:ilvl="1" w:tentative="0">
      <w:start w:val="1"/>
      <w:numFmt w:val="decimal"/>
      <w:suff w:val="nothing"/>
      <w:lvlText w:val="%1、"/>
      <w:lvlJc w:val="left"/>
    </w:lvl>
    <w:lvl w:ilvl="2" w:tentative="0">
      <w:start w:val="1"/>
      <w:numFmt w:val="decimal"/>
      <w:suff w:val="nothing"/>
      <w:lvlText w:val="%1.%2 "/>
      <w:lvlJc w:val="left"/>
    </w:lvl>
    <w:lvl w:ilvl="3" w:tentative="0">
      <w:start w:val="1"/>
      <w:numFmt w:val="decimal"/>
      <w:suff w:val="nothing"/>
      <w:lvlText w:val="%1.%2.%3 "/>
      <w:lvlJc w:val="left"/>
    </w:lvl>
    <w:lvl w:ilvl="4" w:tentative="0">
      <w:start w:val="1"/>
      <w:numFmt w:val="decimal"/>
      <w:suff w:val="nothing"/>
      <w:lvlText w:val="%1.%2.%3.%4 "/>
      <w:lvlJc w:val="left"/>
    </w:lvl>
    <w:lvl w:ilvl="5" w:tentative="0">
      <w:start w:val="1"/>
      <w:numFmt w:val="decimal"/>
      <w:pStyle w:val="46"/>
      <w:suff w:val="nothing"/>
      <w:lvlText w:val=""/>
      <w:lvlJc w:val="left"/>
    </w:lvl>
    <w:lvl w:ilvl="6" w:tentative="0">
      <w:start w:val="1"/>
      <w:numFmt w:val="decimal"/>
      <w:pStyle w:val="47"/>
      <w:suff w:val="nothing"/>
      <w:lvlText w:val=""/>
      <w:lvlJc w:val="left"/>
    </w:lvl>
    <w:lvl w:ilvl="7" w:tentative="0">
      <w:start w:val="1"/>
      <w:numFmt w:val="decimal"/>
      <w:pStyle w:val="48"/>
      <w:suff w:val="nothing"/>
      <w:lvlText w:val=""/>
      <w:lvlJc w:val="left"/>
    </w:lvl>
    <w:lvl w:ilvl="8" w:tentative="0">
      <w:start w:val="1"/>
      <w:numFmt w:val="decimal"/>
      <w:pStyle w:val="49"/>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9"/>
  <w:doNotUseMarginsForDrawingGridOrigin w:val="1"/>
  <w:drawingGridHorizontalOrigin w:val="1800"/>
  <w:drawingGridVerticalOrigin w:val="1440"/>
  <w:noPunctuationKerning w:val="1"/>
  <w:characterSpacingControl w:val="doNotCompress"/>
  <w:noLineBreaksAfter w:lang="zh-CN" w:val="$([{£¥·‘“〈《「『【〔〖〝﹙﹛﹝＄（．［｛￡￥"/>
  <w:noLineBreaksBefore w:lang="zh-CN" w:val="!%),.:;&gt;?]}¢¨°·ˇˉ―‖’”…‰′″›℃∶、。〃〉》」』】〕〗〞︶︺︾﹀﹄﹚﹜﹞！＂％＇），．：；？］｀｜｝～￠"/>
  <w:doNotValidateAgainstSchema/>
  <w:doNotDemarcateInvalidXml/>
  <w:compat>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dmY2I0ZmFiNmE5MTRiMjE3ZmE5ZjlmN2E3YzEifQ=="/>
  </w:docVars>
  <w:rsids>
    <w:rsidRoot w:val="00FA4A65"/>
    <w:rsid w:val="00002A26"/>
    <w:rsid w:val="00010857"/>
    <w:rsid w:val="0002444E"/>
    <w:rsid w:val="0003581D"/>
    <w:rsid w:val="0004067D"/>
    <w:rsid w:val="000425B9"/>
    <w:rsid w:val="00046E05"/>
    <w:rsid w:val="00047DF0"/>
    <w:rsid w:val="00055CD5"/>
    <w:rsid w:val="00055F9A"/>
    <w:rsid w:val="00062B45"/>
    <w:rsid w:val="00097D60"/>
    <w:rsid w:val="000A27E8"/>
    <w:rsid w:val="000B68BF"/>
    <w:rsid w:val="000B76EB"/>
    <w:rsid w:val="000C3FE7"/>
    <w:rsid w:val="000C4DB1"/>
    <w:rsid w:val="000E51C8"/>
    <w:rsid w:val="000E5A5D"/>
    <w:rsid w:val="000E6ED9"/>
    <w:rsid w:val="000F37BD"/>
    <w:rsid w:val="001036A0"/>
    <w:rsid w:val="00105577"/>
    <w:rsid w:val="00105FD5"/>
    <w:rsid w:val="001100B4"/>
    <w:rsid w:val="00110A85"/>
    <w:rsid w:val="00113C32"/>
    <w:rsid w:val="001212D0"/>
    <w:rsid w:val="00127834"/>
    <w:rsid w:val="001328E4"/>
    <w:rsid w:val="0014126A"/>
    <w:rsid w:val="0016363D"/>
    <w:rsid w:val="00171561"/>
    <w:rsid w:val="001812E7"/>
    <w:rsid w:val="001823B2"/>
    <w:rsid w:val="001858F1"/>
    <w:rsid w:val="001A22EA"/>
    <w:rsid w:val="001A7483"/>
    <w:rsid w:val="001B0972"/>
    <w:rsid w:val="001D4E91"/>
    <w:rsid w:val="001D5189"/>
    <w:rsid w:val="001F5E2F"/>
    <w:rsid w:val="001F746F"/>
    <w:rsid w:val="00203748"/>
    <w:rsid w:val="00207845"/>
    <w:rsid w:val="00224E5C"/>
    <w:rsid w:val="00225618"/>
    <w:rsid w:val="00230BD5"/>
    <w:rsid w:val="00230CB0"/>
    <w:rsid w:val="00234F88"/>
    <w:rsid w:val="00264E00"/>
    <w:rsid w:val="00283DD2"/>
    <w:rsid w:val="002973E2"/>
    <w:rsid w:val="002A2927"/>
    <w:rsid w:val="002A46AE"/>
    <w:rsid w:val="002C55EF"/>
    <w:rsid w:val="002D2BF7"/>
    <w:rsid w:val="002D59DD"/>
    <w:rsid w:val="002E184C"/>
    <w:rsid w:val="002E6028"/>
    <w:rsid w:val="00301025"/>
    <w:rsid w:val="00305718"/>
    <w:rsid w:val="003149B8"/>
    <w:rsid w:val="00320DCE"/>
    <w:rsid w:val="00335922"/>
    <w:rsid w:val="00337F2E"/>
    <w:rsid w:val="00343772"/>
    <w:rsid w:val="00361898"/>
    <w:rsid w:val="00363412"/>
    <w:rsid w:val="00384E7A"/>
    <w:rsid w:val="00391D34"/>
    <w:rsid w:val="00392562"/>
    <w:rsid w:val="00393E5A"/>
    <w:rsid w:val="0039570A"/>
    <w:rsid w:val="003A3B98"/>
    <w:rsid w:val="003A6101"/>
    <w:rsid w:val="003B2C6B"/>
    <w:rsid w:val="003B64AF"/>
    <w:rsid w:val="003B6F86"/>
    <w:rsid w:val="003C59AD"/>
    <w:rsid w:val="003D00E7"/>
    <w:rsid w:val="003D0668"/>
    <w:rsid w:val="003D0FB5"/>
    <w:rsid w:val="003D3107"/>
    <w:rsid w:val="003E0F3E"/>
    <w:rsid w:val="003E13B4"/>
    <w:rsid w:val="003E6250"/>
    <w:rsid w:val="003E7AD1"/>
    <w:rsid w:val="003F1E48"/>
    <w:rsid w:val="003F3C95"/>
    <w:rsid w:val="003F5562"/>
    <w:rsid w:val="004039CF"/>
    <w:rsid w:val="00405859"/>
    <w:rsid w:val="00406652"/>
    <w:rsid w:val="00410B57"/>
    <w:rsid w:val="004219CA"/>
    <w:rsid w:val="00430BC5"/>
    <w:rsid w:val="00433574"/>
    <w:rsid w:val="00444838"/>
    <w:rsid w:val="00446E06"/>
    <w:rsid w:val="00455468"/>
    <w:rsid w:val="004808CE"/>
    <w:rsid w:val="00483F66"/>
    <w:rsid w:val="0049416D"/>
    <w:rsid w:val="004A2A4C"/>
    <w:rsid w:val="004A2DF1"/>
    <w:rsid w:val="004B5064"/>
    <w:rsid w:val="004B5276"/>
    <w:rsid w:val="004C5F41"/>
    <w:rsid w:val="004E3045"/>
    <w:rsid w:val="004E552F"/>
    <w:rsid w:val="004E59C0"/>
    <w:rsid w:val="004F0DC2"/>
    <w:rsid w:val="004F70DC"/>
    <w:rsid w:val="00504D33"/>
    <w:rsid w:val="00510B85"/>
    <w:rsid w:val="00513B11"/>
    <w:rsid w:val="00515E37"/>
    <w:rsid w:val="00517E79"/>
    <w:rsid w:val="00522F48"/>
    <w:rsid w:val="005313AA"/>
    <w:rsid w:val="00533AF1"/>
    <w:rsid w:val="00545FEE"/>
    <w:rsid w:val="0055013A"/>
    <w:rsid w:val="0055092F"/>
    <w:rsid w:val="00561B6C"/>
    <w:rsid w:val="00566868"/>
    <w:rsid w:val="005839A4"/>
    <w:rsid w:val="00587471"/>
    <w:rsid w:val="005938CF"/>
    <w:rsid w:val="00594983"/>
    <w:rsid w:val="005A3097"/>
    <w:rsid w:val="005B1D2B"/>
    <w:rsid w:val="005B2C16"/>
    <w:rsid w:val="005C1BE0"/>
    <w:rsid w:val="005C7E5A"/>
    <w:rsid w:val="005D0F8C"/>
    <w:rsid w:val="005D7BDF"/>
    <w:rsid w:val="005F10D4"/>
    <w:rsid w:val="005F508C"/>
    <w:rsid w:val="005F6E18"/>
    <w:rsid w:val="0060021A"/>
    <w:rsid w:val="0060347C"/>
    <w:rsid w:val="006067E3"/>
    <w:rsid w:val="00611264"/>
    <w:rsid w:val="00615349"/>
    <w:rsid w:val="00623167"/>
    <w:rsid w:val="006429DA"/>
    <w:rsid w:val="00645231"/>
    <w:rsid w:val="00647083"/>
    <w:rsid w:val="00650899"/>
    <w:rsid w:val="00654839"/>
    <w:rsid w:val="00675805"/>
    <w:rsid w:val="00677F23"/>
    <w:rsid w:val="00685C47"/>
    <w:rsid w:val="006923A3"/>
    <w:rsid w:val="00695DF4"/>
    <w:rsid w:val="006A2F52"/>
    <w:rsid w:val="006A621D"/>
    <w:rsid w:val="006B5DF2"/>
    <w:rsid w:val="006D2D79"/>
    <w:rsid w:val="006D2F69"/>
    <w:rsid w:val="006D58E9"/>
    <w:rsid w:val="006E6183"/>
    <w:rsid w:val="006E6E3D"/>
    <w:rsid w:val="00700430"/>
    <w:rsid w:val="007021B7"/>
    <w:rsid w:val="00706B38"/>
    <w:rsid w:val="00721F31"/>
    <w:rsid w:val="00726DA4"/>
    <w:rsid w:val="007337E6"/>
    <w:rsid w:val="00737055"/>
    <w:rsid w:val="0073717E"/>
    <w:rsid w:val="00740D6C"/>
    <w:rsid w:val="00742BAA"/>
    <w:rsid w:val="007478E2"/>
    <w:rsid w:val="00754051"/>
    <w:rsid w:val="00765B27"/>
    <w:rsid w:val="00770CD0"/>
    <w:rsid w:val="00773826"/>
    <w:rsid w:val="007806FF"/>
    <w:rsid w:val="00786461"/>
    <w:rsid w:val="00786848"/>
    <w:rsid w:val="00791643"/>
    <w:rsid w:val="007B0967"/>
    <w:rsid w:val="007B43D1"/>
    <w:rsid w:val="007B44B6"/>
    <w:rsid w:val="007C1BC8"/>
    <w:rsid w:val="007D1D05"/>
    <w:rsid w:val="007D41C0"/>
    <w:rsid w:val="007E7540"/>
    <w:rsid w:val="007E7974"/>
    <w:rsid w:val="007F0A98"/>
    <w:rsid w:val="007F5110"/>
    <w:rsid w:val="007F5950"/>
    <w:rsid w:val="00803524"/>
    <w:rsid w:val="0082316B"/>
    <w:rsid w:val="008711D6"/>
    <w:rsid w:val="0087437A"/>
    <w:rsid w:val="00892A53"/>
    <w:rsid w:val="00894BCD"/>
    <w:rsid w:val="008A04D7"/>
    <w:rsid w:val="008A4712"/>
    <w:rsid w:val="008A79DC"/>
    <w:rsid w:val="008B2583"/>
    <w:rsid w:val="008B7043"/>
    <w:rsid w:val="008F1102"/>
    <w:rsid w:val="00903B3D"/>
    <w:rsid w:val="009057FD"/>
    <w:rsid w:val="009076D3"/>
    <w:rsid w:val="00913401"/>
    <w:rsid w:val="009152C2"/>
    <w:rsid w:val="00916E8F"/>
    <w:rsid w:val="009211B4"/>
    <w:rsid w:val="009219AD"/>
    <w:rsid w:val="00921CDB"/>
    <w:rsid w:val="00937270"/>
    <w:rsid w:val="0094437A"/>
    <w:rsid w:val="00954412"/>
    <w:rsid w:val="00963ACE"/>
    <w:rsid w:val="0096639D"/>
    <w:rsid w:val="00966C9C"/>
    <w:rsid w:val="00990096"/>
    <w:rsid w:val="00997A52"/>
    <w:rsid w:val="009A4C32"/>
    <w:rsid w:val="009C5449"/>
    <w:rsid w:val="009E5180"/>
    <w:rsid w:val="009F0BDA"/>
    <w:rsid w:val="009F4FAF"/>
    <w:rsid w:val="00A04C27"/>
    <w:rsid w:val="00A06AEF"/>
    <w:rsid w:val="00A10A43"/>
    <w:rsid w:val="00A13D55"/>
    <w:rsid w:val="00A14073"/>
    <w:rsid w:val="00A14176"/>
    <w:rsid w:val="00A2269D"/>
    <w:rsid w:val="00A23C54"/>
    <w:rsid w:val="00A31F11"/>
    <w:rsid w:val="00A37CAC"/>
    <w:rsid w:val="00A50758"/>
    <w:rsid w:val="00A55C1C"/>
    <w:rsid w:val="00A645C8"/>
    <w:rsid w:val="00A75983"/>
    <w:rsid w:val="00A83321"/>
    <w:rsid w:val="00A86C26"/>
    <w:rsid w:val="00A878B6"/>
    <w:rsid w:val="00AA5A21"/>
    <w:rsid w:val="00AA5CF0"/>
    <w:rsid w:val="00AB4D48"/>
    <w:rsid w:val="00AD3385"/>
    <w:rsid w:val="00AD77CB"/>
    <w:rsid w:val="00AE1FEE"/>
    <w:rsid w:val="00AE470D"/>
    <w:rsid w:val="00AF4BBA"/>
    <w:rsid w:val="00AF76AD"/>
    <w:rsid w:val="00B02920"/>
    <w:rsid w:val="00B0395A"/>
    <w:rsid w:val="00B179F0"/>
    <w:rsid w:val="00B245C2"/>
    <w:rsid w:val="00B25A1C"/>
    <w:rsid w:val="00B311D0"/>
    <w:rsid w:val="00B327CB"/>
    <w:rsid w:val="00B32F0D"/>
    <w:rsid w:val="00B35896"/>
    <w:rsid w:val="00B46D1E"/>
    <w:rsid w:val="00B526B0"/>
    <w:rsid w:val="00B54A6A"/>
    <w:rsid w:val="00B56CAA"/>
    <w:rsid w:val="00B8318D"/>
    <w:rsid w:val="00B97A62"/>
    <w:rsid w:val="00BB4666"/>
    <w:rsid w:val="00BB6F97"/>
    <w:rsid w:val="00BD483A"/>
    <w:rsid w:val="00BF1F4F"/>
    <w:rsid w:val="00C24BAF"/>
    <w:rsid w:val="00C25E7B"/>
    <w:rsid w:val="00C35A9F"/>
    <w:rsid w:val="00C448D9"/>
    <w:rsid w:val="00C4578A"/>
    <w:rsid w:val="00C51F80"/>
    <w:rsid w:val="00C60000"/>
    <w:rsid w:val="00C65E35"/>
    <w:rsid w:val="00C67915"/>
    <w:rsid w:val="00C72EFE"/>
    <w:rsid w:val="00C73410"/>
    <w:rsid w:val="00C82B31"/>
    <w:rsid w:val="00C83C07"/>
    <w:rsid w:val="00C8561B"/>
    <w:rsid w:val="00CC419B"/>
    <w:rsid w:val="00CE3AF3"/>
    <w:rsid w:val="00CE4CC9"/>
    <w:rsid w:val="00CE5BD7"/>
    <w:rsid w:val="00CE7F1E"/>
    <w:rsid w:val="00CF2134"/>
    <w:rsid w:val="00CF45BF"/>
    <w:rsid w:val="00D02BB0"/>
    <w:rsid w:val="00D11FEE"/>
    <w:rsid w:val="00D2648C"/>
    <w:rsid w:val="00D56826"/>
    <w:rsid w:val="00D70751"/>
    <w:rsid w:val="00D71188"/>
    <w:rsid w:val="00D829AC"/>
    <w:rsid w:val="00D94D1E"/>
    <w:rsid w:val="00D9715C"/>
    <w:rsid w:val="00D971A0"/>
    <w:rsid w:val="00DA0B60"/>
    <w:rsid w:val="00DA3226"/>
    <w:rsid w:val="00DA4779"/>
    <w:rsid w:val="00DA765D"/>
    <w:rsid w:val="00DA7C98"/>
    <w:rsid w:val="00DB6201"/>
    <w:rsid w:val="00DB630F"/>
    <w:rsid w:val="00DC1F35"/>
    <w:rsid w:val="00DC5EF6"/>
    <w:rsid w:val="00DC625C"/>
    <w:rsid w:val="00DC6C36"/>
    <w:rsid w:val="00DD0E0E"/>
    <w:rsid w:val="00DD1CB3"/>
    <w:rsid w:val="00DD2B8D"/>
    <w:rsid w:val="00DD6446"/>
    <w:rsid w:val="00DE547E"/>
    <w:rsid w:val="00DF3AF5"/>
    <w:rsid w:val="00E1022F"/>
    <w:rsid w:val="00E10B0E"/>
    <w:rsid w:val="00E10EB0"/>
    <w:rsid w:val="00E31974"/>
    <w:rsid w:val="00E40158"/>
    <w:rsid w:val="00E43789"/>
    <w:rsid w:val="00E448E3"/>
    <w:rsid w:val="00E452CF"/>
    <w:rsid w:val="00E53B93"/>
    <w:rsid w:val="00E54BA9"/>
    <w:rsid w:val="00E57C40"/>
    <w:rsid w:val="00E634C7"/>
    <w:rsid w:val="00E641CE"/>
    <w:rsid w:val="00E67DF7"/>
    <w:rsid w:val="00E73528"/>
    <w:rsid w:val="00E74A95"/>
    <w:rsid w:val="00E76717"/>
    <w:rsid w:val="00E777C3"/>
    <w:rsid w:val="00E84FEF"/>
    <w:rsid w:val="00E96822"/>
    <w:rsid w:val="00EB30AA"/>
    <w:rsid w:val="00EC4838"/>
    <w:rsid w:val="00ED107D"/>
    <w:rsid w:val="00ED7FB8"/>
    <w:rsid w:val="00EE10C9"/>
    <w:rsid w:val="00EE27CE"/>
    <w:rsid w:val="00EE657D"/>
    <w:rsid w:val="00EF5C82"/>
    <w:rsid w:val="00F0331F"/>
    <w:rsid w:val="00F03E66"/>
    <w:rsid w:val="00F04433"/>
    <w:rsid w:val="00F11458"/>
    <w:rsid w:val="00F14653"/>
    <w:rsid w:val="00F15222"/>
    <w:rsid w:val="00F20AF2"/>
    <w:rsid w:val="00F239F1"/>
    <w:rsid w:val="00F31A0A"/>
    <w:rsid w:val="00F35DB9"/>
    <w:rsid w:val="00F5172F"/>
    <w:rsid w:val="00F522CD"/>
    <w:rsid w:val="00F625E6"/>
    <w:rsid w:val="00F6638B"/>
    <w:rsid w:val="00F66E5B"/>
    <w:rsid w:val="00F76C8D"/>
    <w:rsid w:val="00F878EC"/>
    <w:rsid w:val="00FA26BB"/>
    <w:rsid w:val="00FA4A65"/>
    <w:rsid w:val="00FA7617"/>
    <w:rsid w:val="00FD5529"/>
    <w:rsid w:val="00FE30A6"/>
    <w:rsid w:val="00FE6AE2"/>
    <w:rsid w:val="00FF58F8"/>
    <w:rsid w:val="01177507"/>
    <w:rsid w:val="021E5885"/>
    <w:rsid w:val="025C709F"/>
    <w:rsid w:val="02970557"/>
    <w:rsid w:val="02B63C42"/>
    <w:rsid w:val="02BA3CFC"/>
    <w:rsid w:val="02DD5519"/>
    <w:rsid w:val="032B1BAB"/>
    <w:rsid w:val="03420277"/>
    <w:rsid w:val="034B274F"/>
    <w:rsid w:val="034B6D5B"/>
    <w:rsid w:val="03A57D33"/>
    <w:rsid w:val="04222D49"/>
    <w:rsid w:val="04D83582"/>
    <w:rsid w:val="05056F42"/>
    <w:rsid w:val="05C922B5"/>
    <w:rsid w:val="06231ED6"/>
    <w:rsid w:val="062673A3"/>
    <w:rsid w:val="06A17A17"/>
    <w:rsid w:val="06D63B97"/>
    <w:rsid w:val="07091BA4"/>
    <w:rsid w:val="072C5E06"/>
    <w:rsid w:val="0768089E"/>
    <w:rsid w:val="07D96C64"/>
    <w:rsid w:val="07FF31C0"/>
    <w:rsid w:val="08103C5A"/>
    <w:rsid w:val="087F780C"/>
    <w:rsid w:val="089E2F80"/>
    <w:rsid w:val="09B46924"/>
    <w:rsid w:val="09DB6045"/>
    <w:rsid w:val="09FF0DD5"/>
    <w:rsid w:val="0A145522"/>
    <w:rsid w:val="0A1779AD"/>
    <w:rsid w:val="0A636CB9"/>
    <w:rsid w:val="0A762BF8"/>
    <w:rsid w:val="0A962D41"/>
    <w:rsid w:val="0B1A78C9"/>
    <w:rsid w:val="0B347E8F"/>
    <w:rsid w:val="0B464726"/>
    <w:rsid w:val="0B731691"/>
    <w:rsid w:val="0C8575BE"/>
    <w:rsid w:val="0D530960"/>
    <w:rsid w:val="0DF0797C"/>
    <w:rsid w:val="0E0D2F11"/>
    <w:rsid w:val="0E107A33"/>
    <w:rsid w:val="0EA06F1F"/>
    <w:rsid w:val="0EAE4FD6"/>
    <w:rsid w:val="0EE6385A"/>
    <w:rsid w:val="0F19203C"/>
    <w:rsid w:val="0F3C0EC3"/>
    <w:rsid w:val="0F7F760B"/>
    <w:rsid w:val="10094182"/>
    <w:rsid w:val="10791139"/>
    <w:rsid w:val="10B169D0"/>
    <w:rsid w:val="10C473D5"/>
    <w:rsid w:val="10E16926"/>
    <w:rsid w:val="1101791C"/>
    <w:rsid w:val="110816BA"/>
    <w:rsid w:val="119B37CA"/>
    <w:rsid w:val="11A256D1"/>
    <w:rsid w:val="11C54572"/>
    <w:rsid w:val="122E23AA"/>
    <w:rsid w:val="12D76496"/>
    <w:rsid w:val="13407DC5"/>
    <w:rsid w:val="136C3302"/>
    <w:rsid w:val="13C70828"/>
    <w:rsid w:val="13D421D9"/>
    <w:rsid w:val="13D54559"/>
    <w:rsid w:val="14063799"/>
    <w:rsid w:val="142E3F97"/>
    <w:rsid w:val="1464421B"/>
    <w:rsid w:val="148C503E"/>
    <w:rsid w:val="149B6956"/>
    <w:rsid w:val="15306F31"/>
    <w:rsid w:val="15397419"/>
    <w:rsid w:val="15FB06EE"/>
    <w:rsid w:val="160E0421"/>
    <w:rsid w:val="16C620A8"/>
    <w:rsid w:val="171672B5"/>
    <w:rsid w:val="173B139E"/>
    <w:rsid w:val="17631F0D"/>
    <w:rsid w:val="177A0971"/>
    <w:rsid w:val="17923FD8"/>
    <w:rsid w:val="17EB5440"/>
    <w:rsid w:val="18853F21"/>
    <w:rsid w:val="18A00E02"/>
    <w:rsid w:val="19274CDB"/>
    <w:rsid w:val="197E7698"/>
    <w:rsid w:val="199206F9"/>
    <w:rsid w:val="19BD1868"/>
    <w:rsid w:val="19DC4F24"/>
    <w:rsid w:val="1A060ABC"/>
    <w:rsid w:val="1A2068A0"/>
    <w:rsid w:val="1A212CE2"/>
    <w:rsid w:val="1A954674"/>
    <w:rsid w:val="1B3F13AD"/>
    <w:rsid w:val="1B907348"/>
    <w:rsid w:val="1BAC3362"/>
    <w:rsid w:val="1BCA613D"/>
    <w:rsid w:val="1BDE713A"/>
    <w:rsid w:val="1C220782"/>
    <w:rsid w:val="1C25554A"/>
    <w:rsid w:val="1CAC53DD"/>
    <w:rsid w:val="1CE54748"/>
    <w:rsid w:val="1CE71677"/>
    <w:rsid w:val="1CE940B3"/>
    <w:rsid w:val="1D064DD3"/>
    <w:rsid w:val="1D4D0F1C"/>
    <w:rsid w:val="1D9B3C82"/>
    <w:rsid w:val="1EE264A3"/>
    <w:rsid w:val="1F135900"/>
    <w:rsid w:val="1F6551D9"/>
    <w:rsid w:val="1FC72ED0"/>
    <w:rsid w:val="208553DA"/>
    <w:rsid w:val="20F85C07"/>
    <w:rsid w:val="210914ED"/>
    <w:rsid w:val="211745C3"/>
    <w:rsid w:val="21EC6299"/>
    <w:rsid w:val="21F45FD4"/>
    <w:rsid w:val="224C6327"/>
    <w:rsid w:val="22D46227"/>
    <w:rsid w:val="23474E8F"/>
    <w:rsid w:val="23C708AE"/>
    <w:rsid w:val="23C709A0"/>
    <w:rsid w:val="23DF33FD"/>
    <w:rsid w:val="245316E3"/>
    <w:rsid w:val="25841298"/>
    <w:rsid w:val="25AA2D82"/>
    <w:rsid w:val="26BF2E9F"/>
    <w:rsid w:val="26BF3C5B"/>
    <w:rsid w:val="272565E3"/>
    <w:rsid w:val="275E1FCD"/>
    <w:rsid w:val="27895B35"/>
    <w:rsid w:val="2809764D"/>
    <w:rsid w:val="284900F2"/>
    <w:rsid w:val="2918747B"/>
    <w:rsid w:val="29567CBD"/>
    <w:rsid w:val="2A2D15CB"/>
    <w:rsid w:val="2B2A4E61"/>
    <w:rsid w:val="2B5E3E0F"/>
    <w:rsid w:val="2B8A7451"/>
    <w:rsid w:val="2B8D58A8"/>
    <w:rsid w:val="2BA87009"/>
    <w:rsid w:val="2BBF30AE"/>
    <w:rsid w:val="2C2457FC"/>
    <w:rsid w:val="2C3F51CD"/>
    <w:rsid w:val="2C7B6967"/>
    <w:rsid w:val="2D903381"/>
    <w:rsid w:val="2DA57D22"/>
    <w:rsid w:val="2EAF3019"/>
    <w:rsid w:val="2EFA3932"/>
    <w:rsid w:val="2F0D1067"/>
    <w:rsid w:val="2F4D53A5"/>
    <w:rsid w:val="2F611D25"/>
    <w:rsid w:val="2FF86F0E"/>
    <w:rsid w:val="303B5599"/>
    <w:rsid w:val="308A3261"/>
    <w:rsid w:val="30A13F14"/>
    <w:rsid w:val="30C12FC0"/>
    <w:rsid w:val="316937E2"/>
    <w:rsid w:val="31777360"/>
    <w:rsid w:val="31A67B23"/>
    <w:rsid w:val="31AD21E2"/>
    <w:rsid w:val="32E14361"/>
    <w:rsid w:val="32F9066C"/>
    <w:rsid w:val="32FA553B"/>
    <w:rsid w:val="331A5627"/>
    <w:rsid w:val="332C70D7"/>
    <w:rsid w:val="336D70A5"/>
    <w:rsid w:val="33DB1B3F"/>
    <w:rsid w:val="34D467CF"/>
    <w:rsid w:val="350B7069"/>
    <w:rsid w:val="3581335D"/>
    <w:rsid w:val="36DE33D2"/>
    <w:rsid w:val="36E82FF0"/>
    <w:rsid w:val="37267C42"/>
    <w:rsid w:val="37281598"/>
    <w:rsid w:val="37A23A44"/>
    <w:rsid w:val="381C1519"/>
    <w:rsid w:val="38EA5A1E"/>
    <w:rsid w:val="391D02BF"/>
    <w:rsid w:val="39C50B6C"/>
    <w:rsid w:val="3A1B423A"/>
    <w:rsid w:val="3A28766C"/>
    <w:rsid w:val="3A35391F"/>
    <w:rsid w:val="3A6B0ECE"/>
    <w:rsid w:val="3AB26D60"/>
    <w:rsid w:val="3ADB037A"/>
    <w:rsid w:val="3ADF46DD"/>
    <w:rsid w:val="3B2C0A8B"/>
    <w:rsid w:val="3B605066"/>
    <w:rsid w:val="3C3E4E0D"/>
    <w:rsid w:val="3C4A38CF"/>
    <w:rsid w:val="3C5B4896"/>
    <w:rsid w:val="3C6951A3"/>
    <w:rsid w:val="3C945A57"/>
    <w:rsid w:val="3C9A7DA4"/>
    <w:rsid w:val="3CFE57F3"/>
    <w:rsid w:val="3D2E4D81"/>
    <w:rsid w:val="3D3A3755"/>
    <w:rsid w:val="3D6C4895"/>
    <w:rsid w:val="3E4732F0"/>
    <w:rsid w:val="3E6851E5"/>
    <w:rsid w:val="3E73291B"/>
    <w:rsid w:val="3E8D40AC"/>
    <w:rsid w:val="3EA817C6"/>
    <w:rsid w:val="3EFF43AE"/>
    <w:rsid w:val="3F9958E4"/>
    <w:rsid w:val="3FE70D52"/>
    <w:rsid w:val="40951B52"/>
    <w:rsid w:val="414D738D"/>
    <w:rsid w:val="416767B6"/>
    <w:rsid w:val="4178622B"/>
    <w:rsid w:val="41D345BA"/>
    <w:rsid w:val="41E1071C"/>
    <w:rsid w:val="42E66FD2"/>
    <w:rsid w:val="43900B55"/>
    <w:rsid w:val="43A6354D"/>
    <w:rsid w:val="44AC516A"/>
    <w:rsid w:val="44E1546B"/>
    <w:rsid w:val="44F67AE1"/>
    <w:rsid w:val="44FA5A28"/>
    <w:rsid w:val="45CA3314"/>
    <w:rsid w:val="461B1EB2"/>
    <w:rsid w:val="467358C6"/>
    <w:rsid w:val="46BD2924"/>
    <w:rsid w:val="46E211AE"/>
    <w:rsid w:val="46E44008"/>
    <w:rsid w:val="477B4EB0"/>
    <w:rsid w:val="47CA3A2E"/>
    <w:rsid w:val="47EF335F"/>
    <w:rsid w:val="48696FE0"/>
    <w:rsid w:val="49270DD8"/>
    <w:rsid w:val="49AF02DB"/>
    <w:rsid w:val="49CE60BC"/>
    <w:rsid w:val="4A1711E0"/>
    <w:rsid w:val="4A4B5C93"/>
    <w:rsid w:val="4A8B4C2D"/>
    <w:rsid w:val="4AB67C42"/>
    <w:rsid w:val="4B4A174B"/>
    <w:rsid w:val="4BA02408"/>
    <w:rsid w:val="4BDE53ED"/>
    <w:rsid w:val="4C700405"/>
    <w:rsid w:val="4C8C7C2C"/>
    <w:rsid w:val="4C925736"/>
    <w:rsid w:val="4D2A7D15"/>
    <w:rsid w:val="4D8C03D3"/>
    <w:rsid w:val="4D936ED4"/>
    <w:rsid w:val="4E1E7365"/>
    <w:rsid w:val="4E4749E2"/>
    <w:rsid w:val="4E4C13BD"/>
    <w:rsid w:val="4E7C3C58"/>
    <w:rsid w:val="4F3E7764"/>
    <w:rsid w:val="4F930E4D"/>
    <w:rsid w:val="4FDA1281"/>
    <w:rsid w:val="50AA2C0D"/>
    <w:rsid w:val="50AE0626"/>
    <w:rsid w:val="51065106"/>
    <w:rsid w:val="51073C26"/>
    <w:rsid w:val="517805FE"/>
    <w:rsid w:val="519A64CA"/>
    <w:rsid w:val="51D25B38"/>
    <w:rsid w:val="51DA773F"/>
    <w:rsid w:val="51EB7F39"/>
    <w:rsid w:val="52A92575"/>
    <w:rsid w:val="533000A5"/>
    <w:rsid w:val="535B4268"/>
    <w:rsid w:val="538D049F"/>
    <w:rsid w:val="53B91B3B"/>
    <w:rsid w:val="53F73FD7"/>
    <w:rsid w:val="540F5E94"/>
    <w:rsid w:val="54340007"/>
    <w:rsid w:val="54414E07"/>
    <w:rsid w:val="54474115"/>
    <w:rsid w:val="547A19E6"/>
    <w:rsid w:val="548307B5"/>
    <w:rsid w:val="54A131DF"/>
    <w:rsid w:val="54E051BB"/>
    <w:rsid w:val="553A145E"/>
    <w:rsid w:val="55E20762"/>
    <w:rsid w:val="55F04FA8"/>
    <w:rsid w:val="56454680"/>
    <w:rsid w:val="56C950E2"/>
    <w:rsid w:val="57B70047"/>
    <w:rsid w:val="5813167F"/>
    <w:rsid w:val="58AF3D60"/>
    <w:rsid w:val="58C443C2"/>
    <w:rsid w:val="58D16AC2"/>
    <w:rsid w:val="58E53607"/>
    <w:rsid w:val="58EE05DD"/>
    <w:rsid w:val="59FF7F17"/>
    <w:rsid w:val="5A0D7686"/>
    <w:rsid w:val="5AE93F53"/>
    <w:rsid w:val="5B5A38FA"/>
    <w:rsid w:val="5C1A4F25"/>
    <w:rsid w:val="5CDF5779"/>
    <w:rsid w:val="5D5A104F"/>
    <w:rsid w:val="5D5C4114"/>
    <w:rsid w:val="5DA1441A"/>
    <w:rsid w:val="5DE0019E"/>
    <w:rsid w:val="5E830980"/>
    <w:rsid w:val="5E861DAC"/>
    <w:rsid w:val="5F1A0715"/>
    <w:rsid w:val="5F3413D1"/>
    <w:rsid w:val="5FD12D8E"/>
    <w:rsid w:val="600A7045"/>
    <w:rsid w:val="60150C4A"/>
    <w:rsid w:val="60920651"/>
    <w:rsid w:val="61015FD3"/>
    <w:rsid w:val="611F3E7B"/>
    <w:rsid w:val="61B61D72"/>
    <w:rsid w:val="6224494B"/>
    <w:rsid w:val="62F01338"/>
    <w:rsid w:val="63F72226"/>
    <w:rsid w:val="63F85EC1"/>
    <w:rsid w:val="64085837"/>
    <w:rsid w:val="645645A7"/>
    <w:rsid w:val="64FD4557"/>
    <w:rsid w:val="651C444E"/>
    <w:rsid w:val="658A1EDD"/>
    <w:rsid w:val="65BC2A85"/>
    <w:rsid w:val="662E5347"/>
    <w:rsid w:val="668B5874"/>
    <w:rsid w:val="6715016C"/>
    <w:rsid w:val="6770261E"/>
    <w:rsid w:val="677F1646"/>
    <w:rsid w:val="67BC5CAF"/>
    <w:rsid w:val="67FD3A3B"/>
    <w:rsid w:val="683373EC"/>
    <w:rsid w:val="68526E96"/>
    <w:rsid w:val="685E142D"/>
    <w:rsid w:val="68BE391D"/>
    <w:rsid w:val="68F8173A"/>
    <w:rsid w:val="69036209"/>
    <w:rsid w:val="6A2034CE"/>
    <w:rsid w:val="6A3D27AD"/>
    <w:rsid w:val="6AF1217F"/>
    <w:rsid w:val="6C2B4BAA"/>
    <w:rsid w:val="6C5C5D20"/>
    <w:rsid w:val="6C754E5E"/>
    <w:rsid w:val="6D32502E"/>
    <w:rsid w:val="6DAD24E8"/>
    <w:rsid w:val="6EBD7B98"/>
    <w:rsid w:val="6ECC3214"/>
    <w:rsid w:val="6ECD400D"/>
    <w:rsid w:val="6EDD4E7A"/>
    <w:rsid w:val="6F3275F3"/>
    <w:rsid w:val="6F466256"/>
    <w:rsid w:val="6F755043"/>
    <w:rsid w:val="6FB233C1"/>
    <w:rsid w:val="6FE91AB7"/>
    <w:rsid w:val="7016452F"/>
    <w:rsid w:val="703447D3"/>
    <w:rsid w:val="707112D8"/>
    <w:rsid w:val="70784A42"/>
    <w:rsid w:val="71555C40"/>
    <w:rsid w:val="72587136"/>
    <w:rsid w:val="72757A8E"/>
    <w:rsid w:val="72E846D3"/>
    <w:rsid w:val="72EC3D7D"/>
    <w:rsid w:val="73553252"/>
    <w:rsid w:val="73616F16"/>
    <w:rsid w:val="74496910"/>
    <w:rsid w:val="755F718A"/>
    <w:rsid w:val="75712707"/>
    <w:rsid w:val="757C0EE5"/>
    <w:rsid w:val="75A6397C"/>
    <w:rsid w:val="76120899"/>
    <w:rsid w:val="76603095"/>
    <w:rsid w:val="768729C0"/>
    <w:rsid w:val="769D158F"/>
    <w:rsid w:val="77601617"/>
    <w:rsid w:val="7765602E"/>
    <w:rsid w:val="778E4360"/>
    <w:rsid w:val="77E46F4F"/>
    <w:rsid w:val="78024F1D"/>
    <w:rsid w:val="7806024E"/>
    <w:rsid w:val="78060348"/>
    <w:rsid w:val="78267184"/>
    <w:rsid w:val="78312E11"/>
    <w:rsid w:val="78437F89"/>
    <w:rsid w:val="78701160"/>
    <w:rsid w:val="788D208A"/>
    <w:rsid w:val="78B74E3A"/>
    <w:rsid w:val="78B903FE"/>
    <w:rsid w:val="78E71E13"/>
    <w:rsid w:val="795654D4"/>
    <w:rsid w:val="79A275CB"/>
    <w:rsid w:val="79FF4DD4"/>
    <w:rsid w:val="7AE66432"/>
    <w:rsid w:val="7BD5637C"/>
    <w:rsid w:val="7BDC74A1"/>
    <w:rsid w:val="7C003D2F"/>
    <w:rsid w:val="7C385E11"/>
    <w:rsid w:val="7C53560B"/>
    <w:rsid w:val="7D132026"/>
    <w:rsid w:val="7D9C24F8"/>
    <w:rsid w:val="7DAF2060"/>
    <w:rsid w:val="7E1C320B"/>
    <w:rsid w:val="7E1D1E1A"/>
    <w:rsid w:val="7E391B25"/>
    <w:rsid w:val="7EA1520C"/>
    <w:rsid w:val="7EC1349E"/>
    <w:rsid w:val="7F3A3DD7"/>
    <w:rsid w:val="7FCF7B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nhideWhenUsed="0"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Calibri"/>
      <w:kern w:val="2"/>
      <w:sz w:val="21"/>
      <w:szCs w:val="21"/>
      <w:lang w:val="en-US" w:eastAsia="zh-CN" w:bidi="ar-SA"/>
    </w:rPr>
  </w:style>
  <w:style w:type="paragraph" w:styleId="2">
    <w:name w:val="heading 1"/>
    <w:basedOn w:val="1"/>
    <w:next w:val="1"/>
    <w:link w:val="154"/>
    <w:qFormat/>
    <w:locked/>
    <w:uiPriority w:val="9"/>
    <w:pPr>
      <w:keepNext/>
      <w:jc w:val="center"/>
      <w:outlineLvl w:val="0"/>
    </w:pPr>
    <w:rPr>
      <w:rFonts w:ascii="楷体_GB2312" w:hAnsi="Times New Roman" w:eastAsia="楷体_GB2312"/>
      <w:kern w:val="0"/>
      <w:sz w:val="28"/>
      <w:szCs w:val="28"/>
    </w:rPr>
  </w:style>
  <w:style w:type="paragraph" w:styleId="3">
    <w:name w:val="heading 2"/>
    <w:basedOn w:val="1"/>
    <w:next w:val="1"/>
    <w:unhideWhenUsed/>
    <w:qFormat/>
    <w:locked/>
    <w:uiPriority w:val="9"/>
    <w:pPr>
      <w:keepNext/>
      <w:keepLines/>
      <w:widowControl w:val="0"/>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qFormat/>
    <w:locked/>
    <w:uiPriority w:val="0"/>
    <w:pPr>
      <w:keepNext/>
      <w:keepLines/>
      <w:spacing w:before="260" w:after="260" w:line="416" w:lineRule="auto"/>
      <w:outlineLvl w:val="2"/>
    </w:pPr>
    <w:rPr>
      <w:b/>
      <w:sz w:val="32"/>
      <w:szCs w:val="20"/>
    </w:rPr>
  </w:style>
  <w:style w:type="paragraph" w:styleId="6">
    <w:name w:val="heading 4"/>
    <w:basedOn w:val="1"/>
    <w:next w:val="1"/>
    <w:link w:val="35"/>
    <w:qFormat/>
    <w:uiPriority w:val="99"/>
    <w:pPr>
      <w:keepNext/>
      <w:keepLines/>
      <w:spacing w:line="372" w:lineRule="auto"/>
      <w:outlineLvl w:val="3"/>
    </w:pPr>
    <w:rPr>
      <w:rFonts w:ascii="Arial" w:hAnsi="Arial" w:eastAsia="黑体" w:cs="Arial"/>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heme="minorHAnsi" w:hAnsiTheme="minorHAnsi" w:cstheme="minorBidi"/>
      <w:kern w:val="0"/>
      <w:sz w:val="20"/>
      <w:szCs w:val="20"/>
    </w:rPr>
  </w:style>
  <w:style w:type="paragraph" w:styleId="7">
    <w:name w:val="annotation text"/>
    <w:basedOn w:val="1"/>
    <w:link w:val="155"/>
    <w:semiHidden/>
    <w:unhideWhenUsed/>
    <w:qFormat/>
    <w:uiPriority w:val="99"/>
    <w:pPr>
      <w:jc w:val="left"/>
    </w:pPr>
    <w:rPr>
      <w:rFonts w:ascii="Times New Roman" w:hAnsi="Times New Roman" w:cs="Times New Roman"/>
      <w:szCs w:val="24"/>
    </w:rPr>
  </w:style>
  <w:style w:type="paragraph" w:styleId="8">
    <w:name w:val="Body Text 3"/>
    <w:basedOn w:val="1"/>
    <w:qFormat/>
    <w:uiPriority w:val="0"/>
    <w:rPr>
      <w:rFonts w:ascii="宋体" w:cs="宋体"/>
      <w:sz w:val="24"/>
      <w:szCs w:val="20"/>
    </w:rPr>
  </w:style>
  <w:style w:type="paragraph" w:styleId="9">
    <w:name w:val="Body Text"/>
    <w:basedOn w:val="1"/>
    <w:next w:val="10"/>
    <w:qFormat/>
    <w:uiPriority w:val="0"/>
    <w:pPr>
      <w:spacing w:after="120"/>
    </w:pPr>
    <w:rPr>
      <w:kern w:val="0"/>
      <w:sz w:val="20"/>
      <w:szCs w:val="24"/>
    </w:rPr>
  </w:style>
  <w:style w:type="paragraph" w:styleId="10">
    <w:name w:val="Body Text 2"/>
    <w:basedOn w:val="1"/>
    <w:qFormat/>
    <w:uiPriority w:val="99"/>
    <w:rPr>
      <w:sz w:val="28"/>
    </w:rPr>
  </w:style>
  <w:style w:type="paragraph" w:styleId="11">
    <w:name w:val="Body Text Indent"/>
    <w:basedOn w:val="1"/>
    <w:link w:val="147"/>
    <w:semiHidden/>
    <w:unhideWhenUsed/>
    <w:qFormat/>
    <w:uiPriority w:val="99"/>
    <w:pPr>
      <w:spacing w:after="120"/>
      <w:ind w:left="420" w:leftChars="200"/>
    </w:pPr>
  </w:style>
  <w:style w:type="paragraph" w:styleId="12">
    <w:name w:val="Plain Text"/>
    <w:basedOn w:val="1"/>
    <w:link w:val="36"/>
    <w:qFormat/>
    <w:uiPriority w:val="99"/>
    <w:pPr>
      <w:widowControl w:val="0"/>
    </w:pPr>
    <w:rPr>
      <w:rFonts w:ascii="宋体" w:hAnsi="Courier New" w:cs="宋体"/>
      <w:kern w:val="0"/>
      <w:sz w:val="20"/>
      <w:szCs w:val="20"/>
    </w:rPr>
  </w:style>
  <w:style w:type="paragraph" w:styleId="13">
    <w:name w:val="Date"/>
    <w:basedOn w:val="1"/>
    <w:next w:val="1"/>
    <w:link w:val="37"/>
    <w:qFormat/>
    <w:uiPriority w:val="0"/>
    <w:rPr>
      <w:sz w:val="24"/>
      <w:szCs w:val="24"/>
    </w:rPr>
  </w:style>
  <w:style w:type="paragraph" w:styleId="14">
    <w:name w:val="Balloon Text"/>
    <w:basedOn w:val="1"/>
    <w:link w:val="151"/>
    <w:semiHidden/>
    <w:unhideWhenUsed/>
    <w:qFormat/>
    <w:uiPriority w:val="99"/>
    <w:rPr>
      <w:sz w:val="18"/>
      <w:szCs w:val="18"/>
    </w:rPr>
  </w:style>
  <w:style w:type="paragraph" w:styleId="15">
    <w:name w:val="footer"/>
    <w:basedOn w:val="1"/>
    <w:link w:val="38"/>
    <w:qFormat/>
    <w:uiPriority w:val="99"/>
    <w:pPr>
      <w:tabs>
        <w:tab w:val="center" w:pos="4153"/>
        <w:tab w:val="right" w:pos="8306"/>
      </w:tabs>
      <w:snapToGrid w:val="0"/>
      <w:jc w:val="left"/>
    </w:pPr>
    <w:rPr>
      <w:sz w:val="18"/>
      <w:szCs w:val="18"/>
    </w:rPr>
  </w:style>
  <w:style w:type="paragraph" w:styleId="16">
    <w:name w:val="header"/>
    <w:basedOn w:val="1"/>
    <w:link w:val="39"/>
    <w:qFormat/>
    <w:uiPriority w:val="99"/>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tabs>
        <w:tab w:val="right" w:leader="dot" w:pos="9344"/>
      </w:tabs>
      <w:spacing w:line="360" w:lineRule="auto"/>
    </w:pPr>
  </w:style>
  <w:style w:type="paragraph" w:styleId="18">
    <w:name w:val="List"/>
    <w:basedOn w:val="1"/>
    <w:qFormat/>
    <w:uiPriority w:val="99"/>
    <w:pPr>
      <w:ind w:left="200" w:hanging="200" w:hangingChars="200"/>
    </w:pPr>
  </w:style>
  <w:style w:type="paragraph" w:styleId="19">
    <w:name w:val="Message Header"/>
    <w:basedOn w:val="1"/>
    <w:qFormat/>
    <w:uiPriority w:val="0"/>
    <w:pPr>
      <w:widowControl w:val="0"/>
      <w:adjustRightInd w:val="0"/>
    </w:pPr>
    <w:rPr>
      <w:rFonts w:ascii="仿宋_GB2312" w:hAnsi="仿宋_GB2312" w:eastAsia="等线 Light" w:cs="Arial"/>
      <w:szCs w:val="22"/>
    </w:rPr>
  </w:style>
  <w:style w:type="paragraph" w:styleId="20">
    <w:name w:val="Normal (Web)"/>
    <w:basedOn w:val="1"/>
    <w:qFormat/>
    <w:uiPriority w:val="0"/>
    <w:pPr>
      <w:spacing w:before="100" w:beforeAutospacing="1" w:after="100" w:afterAutospacing="1"/>
      <w:jc w:val="left"/>
    </w:pPr>
    <w:rPr>
      <w:rFonts w:ascii="宋体" w:hAnsi="宋体" w:cs="宋体"/>
      <w:kern w:val="0"/>
      <w:sz w:val="24"/>
      <w:szCs w:val="24"/>
    </w:rPr>
  </w:style>
  <w:style w:type="paragraph" w:styleId="21">
    <w:name w:val="annotation subject"/>
    <w:basedOn w:val="7"/>
    <w:next w:val="7"/>
    <w:link w:val="158"/>
    <w:semiHidden/>
    <w:unhideWhenUsed/>
    <w:qFormat/>
    <w:uiPriority w:val="99"/>
    <w:rPr>
      <w:b/>
      <w:bCs/>
    </w:rPr>
  </w:style>
  <w:style w:type="paragraph" w:styleId="22">
    <w:name w:val="Body Text First Indent"/>
    <w:basedOn w:val="1"/>
    <w:qFormat/>
    <w:uiPriority w:val="99"/>
    <w:pPr>
      <w:spacing w:line="360" w:lineRule="auto"/>
      <w:ind w:firstLine="200" w:firstLineChars="200"/>
    </w:pPr>
    <w:rPr>
      <w:rFonts w:ascii="仿宋_GB2312" w:eastAsia="仿宋_GB2312"/>
      <w:sz w:val="30"/>
      <w:szCs w:val="30"/>
    </w:rPr>
  </w:style>
  <w:style w:type="paragraph" w:styleId="23">
    <w:name w:val="Body Text First Indent 2"/>
    <w:basedOn w:val="11"/>
    <w:link w:val="148"/>
    <w:semiHidden/>
    <w:unhideWhenUsed/>
    <w:qFormat/>
    <w:uiPriority w:val="99"/>
    <w:pPr>
      <w:ind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8"/>
    <w:qFormat/>
    <w:uiPriority w:val="0"/>
    <w:rPr>
      <w:b/>
      <w:bCs/>
    </w:rPr>
  </w:style>
  <w:style w:type="character" w:customStyle="1" w:styleId="28">
    <w:name w:val="NormalCharacter"/>
    <w:qFormat/>
    <w:uiPriority w:val="0"/>
  </w:style>
  <w:style w:type="character" w:styleId="29">
    <w:name w:val="FollowedHyperlink"/>
    <w:basedOn w:val="28"/>
    <w:qFormat/>
    <w:uiPriority w:val="0"/>
    <w:rPr>
      <w:color w:val="800080"/>
      <w:u w:val="single"/>
    </w:rPr>
  </w:style>
  <w:style w:type="character" w:styleId="30">
    <w:name w:val="Emphasis"/>
    <w:basedOn w:val="28"/>
    <w:qFormat/>
    <w:locked/>
    <w:uiPriority w:val="99"/>
    <w:rPr>
      <w:i/>
      <w:iCs/>
    </w:rPr>
  </w:style>
  <w:style w:type="character" w:styleId="31">
    <w:name w:val="Hyperlink"/>
    <w:basedOn w:val="28"/>
    <w:qFormat/>
    <w:uiPriority w:val="99"/>
    <w:rPr>
      <w:color w:val="0000FF"/>
      <w:u w:val="single"/>
    </w:rPr>
  </w:style>
  <w:style w:type="character" w:styleId="32">
    <w:name w:val="annotation reference"/>
    <w:basedOn w:val="26"/>
    <w:semiHidden/>
    <w:unhideWhenUsed/>
    <w:qFormat/>
    <w:uiPriority w:val="99"/>
    <w:rPr>
      <w:sz w:val="21"/>
      <w:szCs w:val="21"/>
    </w:rPr>
  </w:style>
  <w:style w:type="paragraph" w:customStyle="1" w:styleId="3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5">
    <w:name w:val="标题 4 Char"/>
    <w:basedOn w:val="26"/>
    <w:link w:val="6"/>
    <w:qFormat/>
    <w:locked/>
    <w:uiPriority w:val="99"/>
    <w:rPr>
      <w:rFonts w:ascii="Cambria" w:hAnsi="Cambria" w:eastAsia="宋体" w:cs="Cambria"/>
      <w:b/>
      <w:bCs/>
      <w:kern w:val="2"/>
      <w:sz w:val="28"/>
      <w:szCs w:val="28"/>
    </w:rPr>
  </w:style>
  <w:style w:type="character" w:customStyle="1" w:styleId="36">
    <w:name w:val="纯文本 Char"/>
    <w:basedOn w:val="26"/>
    <w:link w:val="12"/>
    <w:qFormat/>
    <w:locked/>
    <w:uiPriority w:val="99"/>
    <w:rPr>
      <w:rFonts w:ascii="宋体" w:hAnsi="Courier New" w:eastAsia="宋体" w:cs="宋体"/>
      <w:kern w:val="0"/>
      <w:sz w:val="21"/>
      <w:szCs w:val="21"/>
    </w:rPr>
  </w:style>
  <w:style w:type="character" w:customStyle="1" w:styleId="37">
    <w:name w:val="日期 Char"/>
    <w:basedOn w:val="28"/>
    <w:link w:val="13"/>
    <w:qFormat/>
    <w:locked/>
    <w:uiPriority w:val="0"/>
    <w:rPr>
      <w:rFonts w:ascii="Times New Roman" w:hAnsi="Times New Roman" w:eastAsia="宋体" w:cs="Times New Roman"/>
      <w:sz w:val="24"/>
      <w:szCs w:val="24"/>
    </w:rPr>
  </w:style>
  <w:style w:type="character" w:customStyle="1" w:styleId="38">
    <w:name w:val="页脚 Char"/>
    <w:basedOn w:val="28"/>
    <w:link w:val="15"/>
    <w:qFormat/>
    <w:locked/>
    <w:uiPriority w:val="99"/>
    <w:rPr>
      <w:rFonts w:ascii="Times New Roman" w:hAnsi="Times New Roman" w:eastAsia="宋体" w:cs="Times New Roman"/>
      <w:sz w:val="18"/>
      <w:szCs w:val="18"/>
    </w:rPr>
  </w:style>
  <w:style w:type="character" w:customStyle="1" w:styleId="39">
    <w:name w:val="页眉 Char"/>
    <w:basedOn w:val="28"/>
    <w:link w:val="16"/>
    <w:qFormat/>
    <w:locked/>
    <w:uiPriority w:val="99"/>
    <w:rPr>
      <w:rFonts w:ascii="Times New Roman" w:hAnsi="Times New Roman" w:eastAsia="宋体" w:cs="Times New Roman"/>
      <w:sz w:val="18"/>
      <w:szCs w:val="18"/>
    </w:rPr>
  </w:style>
  <w:style w:type="paragraph" w:customStyle="1" w:styleId="40">
    <w:name w:val="Heading1"/>
    <w:basedOn w:val="1"/>
    <w:next w:val="1"/>
    <w:link w:val="89"/>
    <w:qFormat/>
    <w:uiPriority w:val="0"/>
    <w:pPr>
      <w:keepNext/>
      <w:jc w:val="center"/>
    </w:pPr>
    <w:rPr>
      <w:rFonts w:ascii="楷体_GB2312" w:eastAsia="楷体_GB2312" w:cs="楷体_GB2312"/>
      <w:sz w:val="28"/>
      <w:szCs w:val="28"/>
    </w:rPr>
  </w:style>
  <w:style w:type="paragraph" w:customStyle="1" w:styleId="41">
    <w:name w:val="Heading2"/>
    <w:basedOn w:val="1"/>
    <w:next w:val="1"/>
    <w:link w:val="79"/>
    <w:qFormat/>
    <w:uiPriority w:val="0"/>
    <w:pPr>
      <w:keepNext/>
      <w:keepLines/>
      <w:spacing w:before="260" w:after="260" w:line="416" w:lineRule="auto"/>
      <w:jc w:val="center"/>
    </w:pPr>
    <w:rPr>
      <w:rFonts w:ascii="Arial" w:hAnsi="Arial" w:eastAsia="幼圆" w:cs="Arial"/>
      <w:b/>
      <w:bCs/>
      <w:sz w:val="44"/>
      <w:szCs w:val="44"/>
    </w:rPr>
  </w:style>
  <w:style w:type="paragraph" w:customStyle="1" w:styleId="42">
    <w:name w:val="Heading3"/>
    <w:basedOn w:val="1"/>
    <w:next w:val="43"/>
    <w:link w:val="95"/>
    <w:qFormat/>
    <w:uiPriority w:val="0"/>
    <w:pPr>
      <w:keepNext/>
      <w:keepLines/>
      <w:spacing w:before="260" w:after="260" w:line="416" w:lineRule="auto"/>
    </w:pPr>
    <w:rPr>
      <w:b/>
      <w:bCs/>
      <w:sz w:val="32"/>
      <w:szCs w:val="32"/>
    </w:rPr>
  </w:style>
  <w:style w:type="paragraph" w:customStyle="1" w:styleId="43">
    <w:name w:val="NormalIndent"/>
    <w:basedOn w:val="1"/>
    <w:link w:val="85"/>
    <w:qFormat/>
    <w:uiPriority w:val="0"/>
    <w:pPr>
      <w:ind w:firstLine="420"/>
    </w:pPr>
    <w:rPr>
      <w:rFonts w:ascii="Times New Roman" w:hAnsi="Times New Roman" w:cs="Times New Roman"/>
      <w:kern w:val="0"/>
    </w:rPr>
  </w:style>
  <w:style w:type="paragraph" w:customStyle="1" w:styleId="44">
    <w:name w:val="Heading4"/>
    <w:basedOn w:val="1"/>
    <w:next w:val="43"/>
    <w:link w:val="81"/>
    <w:qFormat/>
    <w:uiPriority w:val="0"/>
    <w:pPr>
      <w:keepNext/>
      <w:keepLines/>
      <w:spacing w:before="280" w:after="290" w:line="376" w:lineRule="auto"/>
    </w:pPr>
    <w:rPr>
      <w:rFonts w:ascii="Arial" w:hAnsi="Arial" w:eastAsia="黑体" w:cs="Arial"/>
      <w:b/>
      <w:bCs/>
      <w:sz w:val="28"/>
      <w:szCs w:val="28"/>
    </w:rPr>
  </w:style>
  <w:style w:type="paragraph" w:customStyle="1" w:styleId="45">
    <w:name w:val="Heading5"/>
    <w:basedOn w:val="1"/>
    <w:next w:val="43"/>
    <w:link w:val="68"/>
    <w:qFormat/>
    <w:uiPriority w:val="0"/>
    <w:pPr>
      <w:keepNext/>
    </w:pPr>
    <w:rPr>
      <w:rFonts w:ascii="宋体" w:cs="宋体"/>
      <w:color w:val="000000"/>
      <w:kern w:val="0"/>
      <w:sz w:val="28"/>
      <w:szCs w:val="28"/>
    </w:rPr>
  </w:style>
  <w:style w:type="paragraph" w:customStyle="1" w:styleId="46">
    <w:name w:val="Heading6"/>
    <w:basedOn w:val="1"/>
    <w:next w:val="1"/>
    <w:link w:val="104"/>
    <w:qFormat/>
    <w:uiPriority w:val="99"/>
    <w:pPr>
      <w:keepNext/>
      <w:keepLines/>
      <w:numPr>
        <w:ilvl w:val="5"/>
        <w:numId w:val="1"/>
      </w:numPr>
      <w:spacing w:before="240" w:after="64" w:line="320" w:lineRule="auto"/>
    </w:pPr>
    <w:rPr>
      <w:rFonts w:ascii="Arial" w:hAnsi="Arial" w:eastAsia="黑体" w:cs="Arial"/>
      <w:b/>
      <w:bCs/>
      <w:sz w:val="24"/>
      <w:szCs w:val="24"/>
    </w:rPr>
  </w:style>
  <w:style w:type="paragraph" w:customStyle="1" w:styleId="47">
    <w:name w:val="Heading7"/>
    <w:basedOn w:val="1"/>
    <w:next w:val="1"/>
    <w:link w:val="65"/>
    <w:qFormat/>
    <w:uiPriority w:val="99"/>
    <w:pPr>
      <w:keepNext/>
      <w:keepLines/>
      <w:numPr>
        <w:ilvl w:val="6"/>
        <w:numId w:val="1"/>
      </w:numPr>
      <w:spacing w:before="240" w:after="64" w:line="320" w:lineRule="auto"/>
    </w:pPr>
    <w:rPr>
      <w:b/>
      <w:bCs/>
      <w:sz w:val="24"/>
      <w:szCs w:val="24"/>
    </w:rPr>
  </w:style>
  <w:style w:type="paragraph" w:customStyle="1" w:styleId="48">
    <w:name w:val="Heading8"/>
    <w:basedOn w:val="1"/>
    <w:next w:val="1"/>
    <w:link w:val="88"/>
    <w:qFormat/>
    <w:uiPriority w:val="99"/>
    <w:pPr>
      <w:keepNext/>
      <w:keepLines/>
      <w:numPr>
        <w:ilvl w:val="7"/>
        <w:numId w:val="1"/>
      </w:numPr>
      <w:spacing w:before="240" w:after="64" w:line="320" w:lineRule="auto"/>
    </w:pPr>
    <w:rPr>
      <w:rFonts w:ascii="Arial" w:hAnsi="Arial" w:eastAsia="黑体" w:cs="Arial"/>
      <w:sz w:val="24"/>
      <w:szCs w:val="24"/>
    </w:rPr>
  </w:style>
  <w:style w:type="paragraph" w:customStyle="1" w:styleId="49">
    <w:name w:val="Heading9"/>
    <w:basedOn w:val="1"/>
    <w:next w:val="1"/>
    <w:link w:val="53"/>
    <w:qFormat/>
    <w:uiPriority w:val="99"/>
    <w:pPr>
      <w:keepNext/>
      <w:keepLines/>
      <w:numPr>
        <w:ilvl w:val="8"/>
        <w:numId w:val="1"/>
      </w:numPr>
      <w:spacing w:before="240" w:after="64" w:line="320" w:lineRule="auto"/>
    </w:pPr>
    <w:rPr>
      <w:rFonts w:ascii="Arial" w:hAnsi="Arial" w:eastAsia="黑体" w:cs="Arial"/>
    </w:rPr>
  </w:style>
  <w:style w:type="table" w:customStyle="1" w:styleId="50">
    <w:name w:val="TableNormal"/>
    <w:qFormat/>
    <w:uiPriority w:val="0"/>
    <w:tblPr>
      <w:tblCellMar>
        <w:top w:w="0" w:type="dxa"/>
        <w:left w:w="0" w:type="dxa"/>
        <w:bottom w:w="0" w:type="dxa"/>
        <w:right w:w="0" w:type="dxa"/>
      </w:tblCellMar>
    </w:tblPr>
  </w:style>
  <w:style w:type="character" w:customStyle="1" w:styleId="51">
    <w:name w:val="PageNumber"/>
    <w:basedOn w:val="28"/>
    <w:qFormat/>
    <w:uiPriority w:val="0"/>
  </w:style>
  <w:style w:type="character" w:customStyle="1" w:styleId="52">
    <w:name w:val="AnnotationReference"/>
    <w:basedOn w:val="28"/>
    <w:qFormat/>
    <w:uiPriority w:val="0"/>
    <w:rPr>
      <w:sz w:val="21"/>
      <w:szCs w:val="21"/>
    </w:rPr>
  </w:style>
  <w:style w:type="character" w:customStyle="1" w:styleId="53">
    <w:name w:val="UserStyle_0"/>
    <w:basedOn w:val="28"/>
    <w:link w:val="49"/>
    <w:qFormat/>
    <w:locked/>
    <w:uiPriority w:val="0"/>
    <w:rPr>
      <w:rFonts w:ascii="Arial" w:hAnsi="Arial" w:eastAsia="黑体" w:cs="Arial"/>
      <w:sz w:val="21"/>
      <w:szCs w:val="21"/>
    </w:rPr>
  </w:style>
  <w:style w:type="character" w:customStyle="1" w:styleId="54">
    <w:name w:val="UserStyle_1"/>
    <w:basedOn w:val="28"/>
    <w:link w:val="55"/>
    <w:qFormat/>
    <w:locked/>
    <w:uiPriority w:val="0"/>
    <w:rPr>
      <w:rFonts w:ascii="Arial" w:hAnsi="Arial" w:eastAsia="仿宋_GB2312" w:cs="Arial"/>
      <w:sz w:val="32"/>
      <w:szCs w:val="32"/>
    </w:rPr>
  </w:style>
  <w:style w:type="paragraph" w:customStyle="1" w:styleId="55">
    <w:name w:val="BodyTextIndent2"/>
    <w:basedOn w:val="1"/>
    <w:link w:val="54"/>
    <w:qFormat/>
    <w:uiPriority w:val="0"/>
    <w:pPr>
      <w:ind w:left="630" w:firstLine="645"/>
    </w:pPr>
    <w:rPr>
      <w:rFonts w:ascii="Arial" w:hAnsi="Arial" w:eastAsia="仿宋_GB2312" w:cs="Arial"/>
      <w:sz w:val="32"/>
      <w:szCs w:val="32"/>
    </w:rPr>
  </w:style>
  <w:style w:type="character" w:customStyle="1" w:styleId="56">
    <w:name w:val="UserStyle_2"/>
    <w:basedOn w:val="28"/>
    <w:qFormat/>
    <w:uiPriority w:val="99"/>
  </w:style>
  <w:style w:type="character" w:customStyle="1" w:styleId="57">
    <w:name w:val="UserStyle_3"/>
    <w:basedOn w:val="28"/>
    <w:link w:val="58"/>
    <w:qFormat/>
    <w:locked/>
    <w:uiPriority w:val="0"/>
    <w:rPr>
      <w:rFonts w:ascii="楷体_GB2312" w:hAnsi="Arial" w:eastAsia="楷体_GB2312" w:cs="楷体_GB2312"/>
      <w:sz w:val="28"/>
      <w:szCs w:val="28"/>
    </w:rPr>
  </w:style>
  <w:style w:type="paragraph" w:customStyle="1" w:styleId="58">
    <w:name w:val="BodyText"/>
    <w:basedOn w:val="1"/>
    <w:link w:val="57"/>
    <w:qFormat/>
    <w:uiPriority w:val="0"/>
    <w:rPr>
      <w:rFonts w:ascii="楷体_GB2312" w:hAnsi="Arial" w:eastAsia="楷体_GB2312" w:cs="楷体_GB2312"/>
      <w:sz w:val="28"/>
      <w:szCs w:val="28"/>
    </w:rPr>
  </w:style>
  <w:style w:type="character" w:customStyle="1" w:styleId="59">
    <w:name w:val="UserStyle_4"/>
    <w:basedOn w:val="28"/>
    <w:link w:val="60"/>
    <w:qFormat/>
    <w:locked/>
    <w:uiPriority w:val="0"/>
    <w:rPr>
      <w:rFonts w:ascii="Times New Roman" w:hAnsi="Times New Roman" w:eastAsia="宋体" w:cs="Times New Roman"/>
      <w:sz w:val="18"/>
      <w:szCs w:val="18"/>
    </w:rPr>
  </w:style>
  <w:style w:type="paragraph" w:customStyle="1" w:styleId="60">
    <w:name w:val="Acetate"/>
    <w:basedOn w:val="1"/>
    <w:link w:val="59"/>
    <w:semiHidden/>
    <w:qFormat/>
    <w:uiPriority w:val="0"/>
    <w:rPr>
      <w:sz w:val="18"/>
      <w:szCs w:val="18"/>
    </w:rPr>
  </w:style>
  <w:style w:type="character" w:customStyle="1" w:styleId="61">
    <w:name w:val="UserStyle_5"/>
    <w:basedOn w:val="62"/>
    <w:link w:val="64"/>
    <w:qFormat/>
    <w:locked/>
    <w:uiPriority w:val="0"/>
    <w:rPr>
      <w:rFonts w:ascii="Times New Roman" w:hAnsi="Times New Roman" w:eastAsia="宋体" w:cs="Times New Roman"/>
      <w:b/>
      <w:bCs/>
      <w:sz w:val="21"/>
      <w:szCs w:val="21"/>
    </w:rPr>
  </w:style>
  <w:style w:type="character" w:customStyle="1" w:styleId="62">
    <w:name w:val="UserStyle_6"/>
    <w:basedOn w:val="28"/>
    <w:link w:val="63"/>
    <w:qFormat/>
    <w:locked/>
    <w:uiPriority w:val="0"/>
    <w:rPr>
      <w:rFonts w:ascii="Times New Roman" w:hAnsi="Times New Roman" w:eastAsia="宋体" w:cs="Times New Roman"/>
      <w:sz w:val="21"/>
      <w:szCs w:val="21"/>
    </w:rPr>
  </w:style>
  <w:style w:type="paragraph" w:customStyle="1" w:styleId="63">
    <w:name w:val="AnnotationText"/>
    <w:basedOn w:val="1"/>
    <w:link w:val="62"/>
    <w:qFormat/>
    <w:uiPriority w:val="0"/>
    <w:pPr>
      <w:jc w:val="left"/>
    </w:pPr>
  </w:style>
  <w:style w:type="paragraph" w:customStyle="1" w:styleId="64">
    <w:name w:val="AnnotationSubject"/>
    <w:basedOn w:val="63"/>
    <w:next w:val="63"/>
    <w:link w:val="61"/>
    <w:qFormat/>
    <w:uiPriority w:val="0"/>
    <w:rPr>
      <w:b/>
      <w:bCs/>
    </w:rPr>
  </w:style>
  <w:style w:type="character" w:customStyle="1" w:styleId="65">
    <w:name w:val="UserStyle_7"/>
    <w:basedOn w:val="28"/>
    <w:link w:val="47"/>
    <w:qFormat/>
    <w:locked/>
    <w:uiPriority w:val="0"/>
    <w:rPr>
      <w:rFonts w:ascii="Times New Roman" w:hAnsi="Times New Roman" w:eastAsia="宋体" w:cs="Times New Roman"/>
      <w:b/>
      <w:bCs/>
      <w:sz w:val="24"/>
      <w:szCs w:val="24"/>
    </w:rPr>
  </w:style>
  <w:style w:type="character" w:customStyle="1" w:styleId="66">
    <w:name w:val="UserStyle_8"/>
    <w:link w:val="67"/>
    <w:qFormat/>
    <w:uiPriority w:val="0"/>
    <w:rPr>
      <w:rFonts w:ascii="宋体" w:hAnsi="宋体" w:eastAsia="宋体" w:cs="宋体"/>
      <w:sz w:val="28"/>
      <w:szCs w:val="28"/>
      <w:lang w:val="en-US" w:eastAsia="zh-CN"/>
    </w:rPr>
  </w:style>
  <w:style w:type="paragraph" w:customStyle="1" w:styleId="67">
    <w:name w:val="HtmlPre"/>
    <w:basedOn w:val="1"/>
    <w:link w:val="6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8"/>
      <w:szCs w:val="28"/>
    </w:rPr>
  </w:style>
  <w:style w:type="character" w:customStyle="1" w:styleId="68">
    <w:name w:val="UserStyle_9"/>
    <w:basedOn w:val="28"/>
    <w:link w:val="45"/>
    <w:qFormat/>
    <w:locked/>
    <w:uiPriority w:val="99"/>
    <w:rPr>
      <w:rFonts w:ascii="宋体" w:hAnsi="Times New Roman" w:eastAsia="宋体" w:cs="宋体"/>
      <w:color w:val="000000"/>
      <w:kern w:val="0"/>
      <w:sz w:val="28"/>
      <w:szCs w:val="28"/>
    </w:rPr>
  </w:style>
  <w:style w:type="character" w:customStyle="1" w:styleId="69">
    <w:name w:val="UserStyle_10"/>
    <w:basedOn w:val="28"/>
    <w:qFormat/>
    <w:uiPriority w:val="99"/>
    <w:rPr>
      <w:rFonts w:ascii="宋体" w:hAnsi="宋体" w:eastAsia="宋体" w:cs="宋体"/>
      <w:color w:val="000000"/>
      <w:sz w:val="21"/>
      <w:szCs w:val="21"/>
    </w:rPr>
  </w:style>
  <w:style w:type="character" w:customStyle="1" w:styleId="70">
    <w:name w:val="UserStyle_11"/>
    <w:basedOn w:val="28"/>
    <w:link w:val="71"/>
    <w:qFormat/>
    <w:locked/>
    <w:uiPriority w:val="99"/>
    <w:rPr>
      <w:rFonts w:ascii="Arial" w:hAnsi="Arial" w:eastAsia="仿宋_GB2312" w:cs="Arial"/>
      <w:color w:val="FFFF00"/>
      <w:sz w:val="32"/>
      <w:szCs w:val="32"/>
    </w:rPr>
  </w:style>
  <w:style w:type="paragraph" w:customStyle="1" w:styleId="71">
    <w:name w:val="BodyTextIndent3"/>
    <w:basedOn w:val="1"/>
    <w:link w:val="70"/>
    <w:qFormat/>
    <w:uiPriority w:val="0"/>
    <w:pPr>
      <w:ind w:left="645" w:firstLine="645"/>
    </w:pPr>
    <w:rPr>
      <w:rFonts w:ascii="Arial" w:hAnsi="Arial" w:eastAsia="仿宋_GB2312" w:cs="Arial"/>
      <w:color w:val="FFFF00"/>
      <w:sz w:val="32"/>
      <w:szCs w:val="32"/>
    </w:rPr>
  </w:style>
  <w:style w:type="character" w:customStyle="1" w:styleId="72">
    <w:name w:val="UserStyle_12"/>
    <w:link w:val="73"/>
    <w:qFormat/>
    <w:locked/>
    <w:uiPriority w:val="99"/>
    <w:rPr>
      <w:rFonts w:eastAsia="楷体"/>
      <w:kern w:val="0"/>
      <w:sz w:val="22"/>
      <w:szCs w:val="22"/>
    </w:rPr>
  </w:style>
  <w:style w:type="paragraph" w:customStyle="1" w:styleId="73">
    <w:name w:val="UserStyle_13"/>
    <w:basedOn w:val="1"/>
    <w:link w:val="72"/>
    <w:qFormat/>
    <w:uiPriority w:val="0"/>
    <w:pPr>
      <w:spacing w:line="360" w:lineRule="auto"/>
      <w:ind w:firstLine="200" w:firstLineChars="200"/>
    </w:pPr>
    <w:rPr>
      <w:rFonts w:ascii="Times New Roman" w:hAnsi="Times New Roman" w:eastAsia="楷体" w:cs="Times New Roman"/>
      <w:kern w:val="0"/>
      <w:sz w:val="22"/>
      <w:szCs w:val="22"/>
    </w:rPr>
  </w:style>
  <w:style w:type="character" w:customStyle="1" w:styleId="74">
    <w:name w:val="UserStyle_14"/>
    <w:basedOn w:val="28"/>
    <w:qFormat/>
    <w:uiPriority w:val="99"/>
    <w:rPr>
      <w:rFonts w:ascii="宋体" w:hAnsi="宋体" w:eastAsia="宋体" w:cs="宋体"/>
      <w:color w:val="000000"/>
      <w:sz w:val="21"/>
      <w:szCs w:val="21"/>
    </w:rPr>
  </w:style>
  <w:style w:type="character" w:customStyle="1" w:styleId="75">
    <w:name w:val="UserStyle_15"/>
    <w:basedOn w:val="28"/>
    <w:link w:val="76"/>
    <w:semiHidden/>
    <w:qFormat/>
    <w:locked/>
    <w:uiPriority w:val="99"/>
    <w:rPr>
      <w:rFonts w:ascii="Times New Roman" w:hAnsi="Times New Roman" w:eastAsia="宋体" w:cs="Times New Roman"/>
      <w:sz w:val="21"/>
      <w:szCs w:val="21"/>
      <w:shd w:val="clear" w:color="auto" w:fill="000080"/>
    </w:rPr>
  </w:style>
  <w:style w:type="paragraph" w:customStyle="1" w:styleId="76">
    <w:name w:val="NavPane"/>
    <w:basedOn w:val="1"/>
    <w:link w:val="75"/>
    <w:semiHidden/>
    <w:qFormat/>
    <w:uiPriority w:val="0"/>
    <w:pPr>
      <w:shd w:val="clear" w:color="auto" w:fill="000080"/>
    </w:pPr>
  </w:style>
  <w:style w:type="character" w:customStyle="1" w:styleId="77">
    <w:name w:val="UserStyle_16"/>
    <w:link w:val="78"/>
    <w:qFormat/>
    <w:locked/>
    <w:uiPriority w:val="99"/>
    <w:rPr>
      <w:rFonts w:ascii="Calibri" w:hAnsi="Calibri" w:cs="Calibri"/>
      <w:sz w:val="24"/>
      <w:szCs w:val="24"/>
      <w:lang w:eastAsia="en-US"/>
    </w:rPr>
  </w:style>
  <w:style w:type="paragraph" w:customStyle="1" w:styleId="78">
    <w:name w:val="UserStyle_17"/>
    <w:basedOn w:val="1"/>
    <w:link w:val="77"/>
    <w:qFormat/>
    <w:uiPriority w:val="0"/>
    <w:pPr>
      <w:ind w:left="720"/>
      <w:jc w:val="left"/>
    </w:pPr>
    <w:rPr>
      <w:rFonts w:cs="Times New Roman"/>
      <w:kern w:val="0"/>
      <w:sz w:val="24"/>
      <w:szCs w:val="24"/>
      <w:lang w:eastAsia="en-US"/>
    </w:rPr>
  </w:style>
  <w:style w:type="character" w:customStyle="1" w:styleId="79">
    <w:name w:val="UserStyle_18"/>
    <w:basedOn w:val="28"/>
    <w:link w:val="41"/>
    <w:qFormat/>
    <w:locked/>
    <w:uiPriority w:val="99"/>
    <w:rPr>
      <w:rFonts w:ascii="Arial" w:hAnsi="Arial" w:eastAsia="幼圆" w:cs="Arial"/>
      <w:b/>
      <w:bCs/>
      <w:sz w:val="44"/>
      <w:szCs w:val="44"/>
    </w:rPr>
  </w:style>
  <w:style w:type="character" w:customStyle="1" w:styleId="80">
    <w:name w:val="UserStyle_19"/>
    <w:basedOn w:val="28"/>
    <w:qFormat/>
    <w:uiPriority w:val="99"/>
    <w:rPr>
      <w:rFonts w:ascii="Arial" w:hAnsi="Arial" w:cs="Arial"/>
      <w:color w:val="000000"/>
      <w:sz w:val="22"/>
      <w:szCs w:val="22"/>
    </w:rPr>
  </w:style>
  <w:style w:type="character" w:customStyle="1" w:styleId="81">
    <w:name w:val="UserStyle_20"/>
    <w:basedOn w:val="28"/>
    <w:link w:val="44"/>
    <w:qFormat/>
    <w:locked/>
    <w:uiPriority w:val="99"/>
    <w:rPr>
      <w:rFonts w:ascii="Arial" w:hAnsi="Arial" w:eastAsia="黑体" w:cs="Arial"/>
      <w:b/>
      <w:bCs/>
      <w:sz w:val="28"/>
      <w:szCs w:val="28"/>
    </w:rPr>
  </w:style>
  <w:style w:type="character" w:customStyle="1" w:styleId="82">
    <w:name w:val="UserStyle_21"/>
    <w:basedOn w:val="28"/>
    <w:link w:val="83"/>
    <w:qFormat/>
    <w:locked/>
    <w:uiPriority w:val="99"/>
    <w:rPr>
      <w:rFonts w:ascii="楷体_GB2312" w:hAnsi="Times New Roman" w:eastAsia="楷体_GB2312" w:cs="楷体_GB2312"/>
      <w:sz w:val="32"/>
      <w:szCs w:val="32"/>
    </w:rPr>
  </w:style>
  <w:style w:type="paragraph" w:customStyle="1" w:styleId="83">
    <w:name w:val="BodyTextIndent"/>
    <w:basedOn w:val="1"/>
    <w:link w:val="82"/>
    <w:qFormat/>
    <w:uiPriority w:val="0"/>
    <w:pPr>
      <w:ind w:firstLine="645"/>
    </w:pPr>
    <w:rPr>
      <w:rFonts w:ascii="楷体_GB2312" w:eastAsia="楷体_GB2312" w:cs="楷体_GB2312"/>
      <w:sz w:val="32"/>
      <w:szCs w:val="32"/>
    </w:rPr>
  </w:style>
  <w:style w:type="character" w:customStyle="1" w:styleId="84">
    <w:name w:val="UserStyle_22"/>
    <w:basedOn w:val="28"/>
    <w:qFormat/>
    <w:uiPriority w:val="99"/>
    <w:rPr>
      <w:rFonts w:ascii="宋体" w:hAnsi="宋体" w:eastAsia="宋体" w:cs="宋体"/>
      <w:color w:val="000000"/>
      <w:sz w:val="21"/>
      <w:szCs w:val="21"/>
      <w:u w:val="single"/>
    </w:rPr>
  </w:style>
  <w:style w:type="character" w:customStyle="1" w:styleId="85">
    <w:name w:val="UserStyle_23"/>
    <w:link w:val="43"/>
    <w:qFormat/>
    <w:locked/>
    <w:uiPriority w:val="99"/>
    <w:rPr>
      <w:rFonts w:ascii="Times New Roman" w:hAnsi="Times New Roman" w:eastAsia="宋体" w:cs="Times New Roman"/>
      <w:sz w:val="21"/>
      <w:szCs w:val="21"/>
    </w:rPr>
  </w:style>
  <w:style w:type="character" w:customStyle="1" w:styleId="86">
    <w:name w:val="UserStyle_24"/>
    <w:basedOn w:val="28"/>
    <w:semiHidden/>
    <w:qFormat/>
    <w:locked/>
    <w:uiPriority w:val="99"/>
    <w:rPr>
      <w:rFonts w:ascii="Times New Roman" w:hAnsi="Times New Roman" w:eastAsia="宋体" w:cs="Times New Roman"/>
      <w:sz w:val="18"/>
      <w:szCs w:val="18"/>
    </w:rPr>
  </w:style>
  <w:style w:type="character" w:customStyle="1" w:styleId="87">
    <w:name w:val="UserStyle_25"/>
    <w:basedOn w:val="28"/>
    <w:qFormat/>
    <w:uiPriority w:val="99"/>
    <w:rPr>
      <w:color w:val="000000"/>
      <w:sz w:val="18"/>
      <w:szCs w:val="18"/>
    </w:rPr>
  </w:style>
  <w:style w:type="character" w:customStyle="1" w:styleId="88">
    <w:name w:val="UserStyle_28"/>
    <w:basedOn w:val="28"/>
    <w:link w:val="48"/>
    <w:qFormat/>
    <w:locked/>
    <w:uiPriority w:val="99"/>
    <w:rPr>
      <w:rFonts w:ascii="Arial" w:hAnsi="Arial" w:eastAsia="黑体" w:cs="Arial"/>
      <w:sz w:val="24"/>
      <w:szCs w:val="24"/>
    </w:rPr>
  </w:style>
  <w:style w:type="character" w:customStyle="1" w:styleId="89">
    <w:name w:val="UserStyle_29"/>
    <w:basedOn w:val="28"/>
    <w:link w:val="40"/>
    <w:qFormat/>
    <w:locked/>
    <w:uiPriority w:val="99"/>
    <w:rPr>
      <w:rFonts w:ascii="楷体_GB2312" w:hAnsi="Times New Roman" w:eastAsia="楷体_GB2312" w:cs="楷体_GB2312"/>
      <w:sz w:val="28"/>
      <w:szCs w:val="28"/>
    </w:rPr>
  </w:style>
  <w:style w:type="character" w:customStyle="1" w:styleId="90">
    <w:name w:val="UserStyle_30"/>
    <w:basedOn w:val="28"/>
    <w:link w:val="91"/>
    <w:qFormat/>
    <w:locked/>
    <w:uiPriority w:val="99"/>
    <w:rPr>
      <w:rFonts w:ascii="楷体_GB2312" w:hAnsi="Times New Roman" w:eastAsia="楷体_GB2312" w:cs="楷体_GB2312"/>
      <w:sz w:val="28"/>
      <w:szCs w:val="28"/>
    </w:rPr>
  </w:style>
  <w:style w:type="paragraph" w:customStyle="1" w:styleId="91">
    <w:name w:val="BodyText2"/>
    <w:basedOn w:val="1"/>
    <w:link w:val="90"/>
    <w:qFormat/>
    <w:uiPriority w:val="0"/>
    <w:pPr>
      <w:jc w:val="center"/>
    </w:pPr>
    <w:rPr>
      <w:rFonts w:ascii="楷体_GB2312" w:eastAsia="楷体_GB2312" w:cs="楷体_GB2312"/>
      <w:sz w:val="28"/>
      <w:szCs w:val="28"/>
    </w:rPr>
  </w:style>
  <w:style w:type="character" w:customStyle="1" w:styleId="92">
    <w:name w:val="UserStyle_31"/>
    <w:basedOn w:val="28"/>
    <w:qFormat/>
    <w:uiPriority w:val="99"/>
    <w:rPr>
      <w:rFonts w:ascii="Calibri" w:hAnsi="Calibri" w:cs="Calibri"/>
      <w:color w:val="000000"/>
      <w:sz w:val="21"/>
      <w:szCs w:val="21"/>
    </w:rPr>
  </w:style>
  <w:style w:type="character" w:customStyle="1" w:styleId="93">
    <w:name w:val="UserStyle_32"/>
    <w:basedOn w:val="57"/>
    <w:link w:val="94"/>
    <w:qFormat/>
    <w:locked/>
    <w:uiPriority w:val="99"/>
    <w:rPr>
      <w:rFonts w:ascii="仿宋_GB2312" w:hAnsi="Times New Roman" w:eastAsia="仿宋_GB2312" w:cs="仿宋_GB2312"/>
      <w:sz w:val="30"/>
      <w:szCs w:val="30"/>
    </w:rPr>
  </w:style>
  <w:style w:type="paragraph" w:customStyle="1" w:styleId="94">
    <w:name w:val="BodyText1I"/>
    <w:basedOn w:val="1"/>
    <w:link w:val="93"/>
    <w:qFormat/>
    <w:uiPriority w:val="99"/>
    <w:pPr>
      <w:spacing w:line="360" w:lineRule="auto"/>
      <w:ind w:firstLine="200" w:firstLineChars="200"/>
    </w:pPr>
    <w:rPr>
      <w:rFonts w:ascii="仿宋_GB2312" w:eastAsia="仿宋_GB2312" w:cs="仿宋_GB2312"/>
      <w:sz w:val="30"/>
      <w:szCs w:val="30"/>
    </w:rPr>
  </w:style>
  <w:style w:type="character" w:customStyle="1" w:styleId="95">
    <w:name w:val="UserStyle_33"/>
    <w:basedOn w:val="28"/>
    <w:link w:val="42"/>
    <w:qFormat/>
    <w:locked/>
    <w:uiPriority w:val="99"/>
    <w:rPr>
      <w:rFonts w:ascii="Times New Roman" w:hAnsi="Times New Roman" w:eastAsia="宋体" w:cs="Times New Roman"/>
      <w:b/>
      <w:bCs/>
      <w:sz w:val="32"/>
      <w:szCs w:val="32"/>
    </w:rPr>
  </w:style>
  <w:style w:type="character" w:customStyle="1" w:styleId="96">
    <w:name w:val="UserStyle_34"/>
    <w:link w:val="97"/>
    <w:qFormat/>
    <w:locked/>
    <w:uiPriority w:val="99"/>
    <w:rPr>
      <w:rFonts w:ascii="Calibri" w:hAnsi="Calibri" w:cs="Calibri"/>
      <w:b/>
      <w:bCs/>
      <w:kern w:val="2"/>
      <w:sz w:val="30"/>
      <w:szCs w:val="30"/>
      <w:lang w:val="en-US" w:eastAsia="zh-CN" w:bidi="ar-SA"/>
    </w:rPr>
  </w:style>
  <w:style w:type="paragraph" w:customStyle="1" w:styleId="97">
    <w:name w:val="UserStyle_35"/>
    <w:next w:val="1"/>
    <w:link w:val="96"/>
    <w:qFormat/>
    <w:uiPriority w:val="99"/>
    <w:pPr>
      <w:tabs>
        <w:tab w:val="left" w:pos="907"/>
        <w:tab w:val="left" w:pos="1145"/>
      </w:tabs>
      <w:ind w:left="907" w:hanging="907"/>
      <w:textAlignment w:val="baseline"/>
    </w:pPr>
    <w:rPr>
      <w:rFonts w:ascii="Calibri" w:hAnsi="Calibri" w:eastAsia="宋体" w:cs="Calibri"/>
      <w:b/>
      <w:bCs/>
      <w:kern w:val="2"/>
      <w:sz w:val="30"/>
      <w:szCs w:val="30"/>
      <w:lang w:val="en-US" w:eastAsia="zh-CN" w:bidi="ar-SA"/>
    </w:rPr>
  </w:style>
  <w:style w:type="character" w:customStyle="1" w:styleId="98">
    <w:name w:val="UserStyle_36"/>
    <w:basedOn w:val="99"/>
    <w:semiHidden/>
    <w:qFormat/>
    <w:locked/>
    <w:uiPriority w:val="99"/>
    <w:rPr>
      <w:rFonts w:ascii="Times New Roman" w:hAnsi="Times New Roman" w:eastAsia="宋体" w:cs="Times New Roman"/>
      <w:b/>
      <w:bCs/>
      <w:sz w:val="21"/>
      <w:szCs w:val="21"/>
    </w:rPr>
  </w:style>
  <w:style w:type="character" w:customStyle="1" w:styleId="99">
    <w:name w:val="UserStyle_37"/>
    <w:basedOn w:val="28"/>
    <w:semiHidden/>
    <w:qFormat/>
    <w:locked/>
    <w:uiPriority w:val="99"/>
    <w:rPr>
      <w:rFonts w:ascii="Times New Roman" w:hAnsi="Times New Roman" w:eastAsia="宋体" w:cs="Times New Roman"/>
      <w:sz w:val="21"/>
      <w:szCs w:val="21"/>
    </w:rPr>
  </w:style>
  <w:style w:type="character" w:customStyle="1" w:styleId="100">
    <w:name w:val="UserStyle_39"/>
    <w:basedOn w:val="28"/>
    <w:link w:val="101"/>
    <w:qFormat/>
    <w:locked/>
    <w:uiPriority w:val="99"/>
    <w:rPr>
      <w:rFonts w:ascii="仿宋_GB2312" w:hAnsi="Arial" w:eastAsia="仿宋_GB2312" w:cs="仿宋_GB2312"/>
      <w:sz w:val="32"/>
      <w:szCs w:val="32"/>
    </w:rPr>
  </w:style>
  <w:style w:type="paragraph" w:customStyle="1" w:styleId="101">
    <w:name w:val="BodyText3"/>
    <w:basedOn w:val="1"/>
    <w:link w:val="100"/>
    <w:qFormat/>
    <w:uiPriority w:val="0"/>
    <w:rPr>
      <w:rFonts w:ascii="仿宋_GB2312" w:hAnsi="Arial" w:eastAsia="仿宋_GB2312" w:cs="仿宋_GB2312"/>
      <w:sz w:val="32"/>
      <w:szCs w:val="32"/>
    </w:rPr>
  </w:style>
  <w:style w:type="character" w:customStyle="1" w:styleId="102">
    <w:name w:val="UserStyle_40"/>
    <w:basedOn w:val="82"/>
    <w:link w:val="103"/>
    <w:qFormat/>
    <w:locked/>
    <w:uiPriority w:val="99"/>
    <w:rPr>
      <w:rFonts w:ascii="宋体" w:hAnsi="宋体" w:eastAsia="宋体" w:cs="宋体"/>
      <w:sz w:val="20"/>
      <w:szCs w:val="20"/>
    </w:rPr>
  </w:style>
  <w:style w:type="paragraph" w:customStyle="1" w:styleId="103">
    <w:name w:val="BodyText1I2"/>
    <w:basedOn w:val="83"/>
    <w:link w:val="102"/>
    <w:qFormat/>
    <w:uiPriority w:val="99"/>
    <w:pPr>
      <w:spacing w:line="360" w:lineRule="auto"/>
      <w:ind w:firstLine="420" w:firstLineChars="200"/>
    </w:pPr>
    <w:rPr>
      <w:rFonts w:ascii="宋体" w:hAnsi="宋体" w:eastAsia="宋体" w:cs="宋体"/>
      <w:sz w:val="21"/>
      <w:szCs w:val="21"/>
    </w:rPr>
  </w:style>
  <w:style w:type="character" w:customStyle="1" w:styleId="104">
    <w:name w:val="UserStyle_41"/>
    <w:basedOn w:val="28"/>
    <w:link w:val="46"/>
    <w:qFormat/>
    <w:locked/>
    <w:uiPriority w:val="99"/>
    <w:rPr>
      <w:rFonts w:ascii="Arial" w:hAnsi="Arial" w:eastAsia="黑体" w:cs="Arial"/>
      <w:b/>
      <w:bCs/>
      <w:sz w:val="24"/>
      <w:szCs w:val="24"/>
    </w:rPr>
  </w:style>
  <w:style w:type="character" w:customStyle="1" w:styleId="105">
    <w:name w:val="UserStyle_42"/>
    <w:basedOn w:val="28"/>
    <w:link w:val="106"/>
    <w:qFormat/>
    <w:locked/>
    <w:uiPriority w:val="99"/>
    <w:rPr>
      <w:rFonts w:ascii="宋体" w:hAnsi="Courier New" w:eastAsia="宋体" w:cs="宋体"/>
      <w:sz w:val="21"/>
      <w:szCs w:val="21"/>
    </w:rPr>
  </w:style>
  <w:style w:type="paragraph" w:customStyle="1" w:styleId="106">
    <w:name w:val="PlainText"/>
    <w:basedOn w:val="1"/>
    <w:link w:val="105"/>
    <w:qFormat/>
    <w:uiPriority w:val="0"/>
    <w:rPr>
      <w:rFonts w:ascii="宋体" w:hAnsi="Courier New" w:cs="宋体"/>
    </w:rPr>
  </w:style>
  <w:style w:type="character" w:customStyle="1" w:styleId="107">
    <w:name w:val="UserStyle_43"/>
    <w:basedOn w:val="28"/>
    <w:qFormat/>
    <w:uiPriority w:val="99"/>
    <w:rPr>
      <w:rFonts w:ascii="Symbol" w:hAnsi="Symbol" w:cs="Symbol"/>
      <w:color w:val="000000"/>
      <w:sz w:val="22"/>
      <w:szCs w:val="22"/>
    </w:rPr>
  </w:style>
  <w:style w:type="paragraph" w:customStyle="1" w:styleId="108">
    <w:name w:val="HtmlNormal"/>
    <w:basedOn w:val="1"/>
    <w:qFormat/>
    <w:uiPriority w:val="0"/>
    <w:pPr>
      <w:spacing w:before="100" w:beforeAutospacing="1" w:after="100" w:afterAutospacing="1"/>
      <w:jc w:val="left"/>
    </w:pPr>
    <w:rPr>
      <w:rFonts w:ascii="宋体" w:hAnsi="宋体" w:cs="宋体"/>
      <w:kern w:val="0"/>
      <w:sz w:val="24"/>
      <w:szCs w:val="24"/>
    </w:rPr>
  </w:style>
  <w:style w:type="paragraph" w:customStyle="1" w:styleId="109">
    <w:name w:val="List2"/>
    <w:basedOn w:val="1"/>
    <w:qFormat/>
    <w:uiPriority w:val="99"/>
    <w:pPr>
      <w:ind w:left="100" w:leftChars="200" w:hanging="200" w:hangingChars="200"/>
    </w:pPr>
  </w:style>
  <w:style w:type="paragraph" w:customStyle="1" w:styleId="110">
    <w:name w:val="List3"/>
    <w:basedOn w:val="1"/>
    <w:qFormat/>
    <w:uiPriority w:val="99"/>
    <w:pPr>
      <w:ind w:left="100" w:leftChars="400" w:hanging="200" w:hangingChars="200"/>
    </w:pPr>
  </w:style>
  <w:style w:type="paragraph" w:customStyle="1" w:styleId="111">
    <w:name w:val="UserStyle_44"/>
    <w:basedOn w:val="1"/>
    <w:next w:val="71"/>
    <w:qFormat/>
    <w:uiPriority w:val="99"/>
    <w:pPr>
      <w:spacing w:line="360" w:lineRule="auto"/>
      <w:ind w:firstLine="420"/>
    </w:pPr>
    <w:rPr>
      <w:color w:val="FF0000"/>
      <w:sz w:val="24"/>
      <w:szCs w:val="24"/>
    </w:rPr>
  </w:style>
  <w:style w:type="paragraph" w:customStyle="1" w:styleId="112">
    <w:name w:val="UserStyle_45"/>
    <w:basedOn w:val="1"/>
    <w:next w:val="1"/>
    <w:qFormat/>
    <w:uiPriority w:val="99"/>
    <w:pPr>
      <w:tabs>
        <w:tab w:val="left" w:pos="567"/>
        <w:tab w:val="left" w:pos="840"/>
      </w:tabs>
      <w:snapToGrid w:val="0"/>
      <w:spacing w:before="120" w:after="120" w:line="320" w:lineRule="atLeast"/>
      <w:ind w:left="840" w:hanging="420"/>
      <w:jc w:val="center"/>
    </w:pPr>
    <w:rPr>
      <w:rFonts w:eastAsia="仿宋_GB2312"/>
      <w:kern w:val="0"/>
      <w:sz w:val="24"/>
      <w:szCs w:val="24"/>
    </w:rPr>
  </w:style>
  <w:style w:type="paragraph" w:customStyle="1" w:styleId="113">
    <w:name w:val="UserStyle_46"/>
    <w:basedOn w:val="1"/>
    <w:qFormat/>
    <w:uiPriority w:val="99"/>
    <w:pPr>
      <w:pBdr>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14">
    <w:name w:val="UserStyle_47"/>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15">
    <w:name w:val="UserStyle_48"/>
    <w:basedOn w:val="1"/>
    <w:qFormat/>
    <w:uiPriority w:val="99"/>
    <w:pPr>
      <w:spacing w:before="120" w:after="120" w:line="360" w:lineRule="auto"/>
      <w:ind w:firstLine="480"/>
      <w:jc w:val="left"/>
    </w:pPr>
    <w:rPr>
      <w:rFonts w:ascii="Arial" w:hAnsi="Arial" w:cs="Arial"/>
      <w:kern w:val="0"/>
      <w:sz w:val="24"/>
      <w:szCs w:val="24"/>
    </w:rPr>
  </w:style>
  <w:style w:type="paragraph" w:customStyle="1" w:styleId="116">
    <w:name w:val="UserStyle_49"/>
    <w:basedOn w:val="1"/>
    <w:qFormat/>
    <w:uiPriority w:val="99"/>
    <w:pPr>
      <w:spacing w:before="100" w:beforeAutospacing="1" w:after="100" w:afterAutospacing="1"/>
      <w:jc w:val="left"/>
    </w:pPr>
    <w:rPr>
      <w:rFonts w:ascii="宋体" w:hAnsi="宋体" w:cs="宋体"/>
      <w:kern w:val="0"/>
      <w:sz w:val="28"/>
      <w:szCs w:val="28"/>
    </w:rPr>
  </w:style>
  <w:style w:type="paragraph" w:customStyle="1" w:styleId="117">
    <w:name w:val="UserStyle_50"/>
    <w:basedOn w:val="1"/>
    <w:qFormat/>
    <w:uiPriority w:val="99"/>
    <w:pPr>
      <w:tabs>
        <w:tab w:val="left" w:pos="709"/>
      </w:tabs>
      <w:ind w:left="709" w:hanging="709"/>
    </w:pPr>
    <w:rPr>
      <w:rFonts w:ascii="宋体" w:hAnsi="宋体" w:cs="宋体"/>
      <w:kern w:val="0"/>
    </w:rPr>
  </w:style>
  <w:style w:type="paragraph" w:customStyle="1" w:styleId="118">
    <w:name w:val="UserStyle_51"/>
    <w:qFormat/>
    <w:uiPriority w:val="99"/>
    <w:pPr>
      <w:jc w:val="both"/>
      <w:textAlignment w:val="baseline"/>
    </w:pPr>
    <w:rPr>
      <w:rFonts w:ascii="Calibri" w:hAnsi="Calibri" w:eastAsia="宋体" w:cs="Calibri"/>
      <w:sz w:val="21"/>
      <w:szCs w:val="21"/>
      <w:lang w:val="en-US" w:eastAsia="zh-CN" w:bidi="ar-SA"/>
    </w:rPr>
  </w:style>
  <w:style w:type="paragraph" w:customStyle="1" w:styleId="119">
    <w:name w:val="UserStyle_52"/>
    <w:basedOn w:val="1"/>
    <w:qFormat/>
    <w:uiPriority w:val="99"/>
    <w:pPr>
      <w:spacing w:line="360" w:lineRule="auto"/>
    </w:pPr>
    <w:rPr>
      <w:kern w:val="0"/>
      <w:sz w:val="24"/>
      <w:szCs w:val="24"/>
    </w:rPr>
  </w:style>
  <w:style w:type="paragraph" w:customStyle="1" w:styleId="120">
    <w:name w:val="UserStyle_53"/>
    <w:basedOn w:val="1"/>
    <w:qFormat/>
    <w:uiPriority w:val="99"/>
    <w:pPr>
      <w:spacing w:before="100" w:beforeAutospacing="1" w:after="100" w:afterAutospacing="1"/>
      <w:jc w:val="left"/>
    </w:pPr>
    <w:rPr>
      <w:rFonts w:ascii="宋体" w:hAnsi="宋体" w:cs="宋体"/>
      <w:kern w:val="0"/>
      <w:sz w:val="18"/>
      <w:szCs w:val="18"/>
    </w:rPr>
  </w:style>
  <w:style w:type="paragraph" w:customStyle="1" w:styleId="121">
    <w:name w:val="UserStyle_54"/>
    <w:qFormat/>
    <w:uiPriority w:val="99"/>
    <w:pPr>
      <w:tabs>
        <w:tab w:val="left" w:pos="907"/>
      </w:tabs>
      <w:snapToGrid w:val="0"/>
      <w:spacing w:before="240" w:line="600" w:lineRule="atLeast"/>
      <w:ind w:left="907" w:hanging="907"/>
      <w:textAlignment w:val="baseline"/>
    </w:pPr>
    <w:rPr>
      <w:rFonts w:ascii="Calibri" w:hAnsi="Calibri" w:eastAsia="宋体" w:cs="Calibri"/>
      <w:b/>
      <w:bCs/>
      <w:i/>
      <w:iCs/>
      <w:sz w:val="28"/>
      <w:szCs w:val="28"/>
      <w:lang w:val="en-US" w:eastAsia="zh-CN" w:bidi="ar-SA"/>
    </w:rPr>
  </w:style>
  <w:style w:type="paragraph" w:customStyle="1" w:styleId="122">
    <w:name w:val="UserStyle_55"/>
    <w:basedOn w:val="1"/>
    <w:next w:val="1"/>
    <w:qFormat/>
    <w:uiPriority w:val="99"/>
    <w:pPr>
      <w:tabs>
        <w:tab w:val="left" w:pos="9193"/>
        <w:tab w:val="left" w:pos="9827"/>
      </w:tabs>
      <w:snapToGrid w:val="0"/>
      <w:spacing w:line="700" w:lineRule="atLeast"/>
      <w:jc w:val="center"/>
    </w:pPr>
    <w:rPr>
      <w:rFonts w:ascii="方正小标宋_GBK" w:eastAsia="方正小标宋_GBK" w:cs="方正小标宋_GBK"/>
      <w:kern w:val="0"/>
      <w:sz w:val="44"/>
      <w:szCs w:val="44"/>
    </w:rPr>
  </w:style>
  <w:style w:type="paragraph" w:customStyle="1" w:styleId="123">
    <w:name w:val="UserStyle_56"/>
    <w:basedOn w:val="1"/>
    <w:qFormat/>
    <w:uiPriority w:val="99"/>
    <w:pPr>
      <w:spacing w:before="100" w:beforeAutospacing="1" w:after="100" w:afterAutospacing="1"/>
      <w:jc w:val="left"/>
    </w:pPr>
    <w:rPr>
      <w:rFonts w:ascii="宋体" w:hAnsi="宋体" w:cs="宋体"/>
      <w:kern w:val="0"/>
      <w:sz w:val="28"/>
      <w:szCs w:val="28"/>
      <w:u w:val="single"/>
    </w:rPr>
  </w:style>
  <w:style w:type="paragraph" w:customStyle="1" w:styleId="124">
    <w:name w:val="UserStyle_57"/>
    <w:basedOn w:val="1"/>
    <w:qFormat/>
    <w:uiPriority w:val="99"/>
    <w:pPr>
      <w:topLinePunct/>
      <w:ind w:left="-108" w:firstLine="94" w:firstLineChars="45"/>
    </w:pPr>
    <w:rPr>
      <w:rFonts w:hAnsi="宋体"/>
      <w:lang w:val="zh-CN"/>
    </w:rPr>
  </w:style>
  <w:style w:type="paragraph" w:customStyle="1" w:styleId="125">
    <w:name w:val="UserStyle_58"/>
    <w:basedOn w:val="1"/>
    <w:next w:val="58"/>
    <w:qFormat/>
    <w:uiPriority w:val="99"/>
    <w:pPr>
      <w:spacing w:after="120"/>
    </w:pPr>
    <w:rPr>
      <w:rFonts w:ascii="宋体" w:hAnsi="Arial" w:cs="宋体"/>
    </w:rPr>
  </w:style>
  <w:style w:type="paragraph" w:customStyle="1" w:styleId="126">
    <w:name w:val="UserStyle_59"/>
    <w:basedOn w:val="1"/>
    <w:qFormat/>
    <w:uiPriority w:val="99"/>
    <w:pPr>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7">
    <w:name w:val="179"/>
    <w:basedOn w:val="1"/>
    <w:qFormat/>
    <w:uiPriority w:val="0"/>
    <w:pPr>
      <w:ind w:firstLine="420" w:firstLineChars="200"/>
    </w:pPr>
  </w:style>
  <w:style w:type="paragraph" w:customStyle="1" w:styleId="128">
    <w:name w:val="UserStyle_60"/>
    <w:basedOn w:val="1"/>
    <w:qFormat/>
    <w:uiPriority w:val="99"/>
    <w:pPr>
      <w:jc w:val="left"/>
    </w:pPr>
    <w:rPr>
      <w:kern w:val="0"/>
      <w:sz w:val="20"/>
      <w:szCs w:val="20"/>
      <w:lang w:val="de-DE" w:eastAsia="de-DE"/>
    </w:rPr>
  </w:style>
  <w:style w:type="paragraph" w:customStyle="1" w:styleId="129">
    <w:name w:val="UserStyle_61"/>
    <w:basedOn w:val="1"/>
    <w:qFormat/>
    <w:uiPriority w:val="99"/>
    <w:pPr>
      <w:spacing w:before="100" w:beforeAutospacing="1" w:after="100" w:afterAutospacing="1"/>
      <w:jc w:val="center"/>
    </w:pPr>
    <w:rPr>
      <w:rFonts w:ascii="宋体" w:hAnsi="宋体" w:cs="宋体"/>
      <w:b/>
      <w:bCs/>
      <w:kern w:val="0"/>
      <w:sz w:val="36"/>
      <w:szCs w:val="36"/>
    </w:rPr>
  </w:style>
  <w:style w:type="paragraph" w:customStyle="1" w:styleId="130">
    <w:name w:val="UserStyle_62"/>
    <w:basedOn w:val="1"/>
    <w:qFormat/>
    <w:uiPriority w:val="99"/>
    <w:pPr>
      <w:shd w:val="clear" w:color="auto" w:fill="FFFFFF"/>
      <w:spacing w:after="360" w:line="240" w:lineRule="atLeast"/>
      <w:jc w:val="distribute"/>
    </w:pPr>
    <w:rPr>
      <w:rFonts w:ascii="MingLiU" w:hAnsi="MingLiU" w:eastAsia="MingLiU" w:cs="MingLiU"/>
      <w:kern w:val="0"/>
      <w:sz w:val="18"/>
      <w:szCs w:val="18"/>
    </w:rPr>
  </w:style>
  <w:style w:type="paragraph" w:customStyle="1" w:styleId="131">
    <w:name w:val="UserStyle_63"/>
    <w:basedOn w:val="1"/>
    <w:qFormat/>
    <w:uiPriority w:val="99"/>
    <w:pPr>
      <w:spacing w:after="160" w:line="240" w:lineRule="exact"/>
      <w:jc w:val="left"/>
    </w:pPr>
    <w:rPr>
      <w:rFonts w:ascii="Verdana" w:hAnsi="Verdana" w:cs="Verdana"/>
      <w:kern w:val="0"/>
      <w:sz w:val="20"/>
      <w:szCs w:val="20"/>
      <w:lang w:eastAsia="en-US"/>
    </w:rPr>
  </w:style>
  <w:style w:type="paragraph" w:customStyle="1" w:styleId="132">
    <w:name w:val="UserStyle_64"/>
    <w:basedOn w:val="76"/>
    <w:qFormat/>
    <w:uiPriority w:val="99"/>
    <w:pPr>
      <w:snapToGrid w:val="0"/>
      <w:spacing w:line="360" w:lineRule="auto"/>
    </w:pPr>
    <w:rPr>
      <w:rFonts w:ascii="Tahoma" w:hAnsi="Tahoma" w:cs="Tahoma"/>
      <w:sz w:val="24"/>
      <w:szCs w:val="24"/>
    </w:rPr>
  </w:style>
  <w:style w:type="paragraph" w:customStyle="1" w:styleId="133">
    <w:name w:val="UserStyle_65"/>
    <w:basedOn w:val="1"/>
    <w:qFormat/>
    <w:uiPriority w:val="99"/>
    <w:pPr>
      <w:ind w:firstLine="420" w:firstLineChars="200"/>
    </w:pPr>
  </w:style>
  <w:style w:type="paragraph" w:customStyle="1" w:styleId="134">
    <w:name w:val="UserStyle_66"/>
    <w:basedOn w:val="1"/>
    <w:qFormat/>
    <w:uiPriority w:val="99"/>
    <w:pPr>
      <w:ind w:left="720"/>
      <w:jc w:val="left"/>
    </w:pPr>
    <w:rPr>
      <w:kern w:val="0"/>
      <w:sz w:val="24"/>
      <w:szCs w:val="24"/>
      <w:lang w:eastAsia="en-US"/>
    </w:rPr>
  </w:style>
  <w:style w:type="paragraph" w:customStyle="1" w:styleId="135">
    <w:name w:val="UserStyle_67"/>
    <w:basedOn w:val="1"/>
    <w:qFormat/>
    <w:uiPriority w:val="99"/>
    <w:pPr>
      <w:ind w:firstLine="420" w:firstLineChars="200"/>
    </w:pPr>
  </w:style>
  <w:style w:type="paragraph" w:customStyle="1" w:styleId="136">
    <w:name w:val="UserStyle_68"/>
    <w:basedOn w:val="76"/>
    <w:qFormat/>
    <w:uiPriority w:val="99"/>
    <w:rPr>
      <w:rFonts w:ascii="Tahoma" w:hAnsi="Tahoma" w:cs="Tahoma"/>
      <w:sz w:val="24"/>
      <w:szCs w:val="24"/>
    </w:rPr>
  </w:style>
  <w:style w:type="paragraph" w:customStyle="1" w:styleId="137">
    <w:name w:val="UserStyle_69"/>
    <w:basedOn w:val="1"/>
    <w:qFormat/>
    <w:uiPriority w:val="99"/>
    <w:pPr>
      <w:spacing w:before="100" w:beforeAutospacing="1" w:after="100" w:afterAutospacing="1"/>
      <w:jc w:val="left"/>
    </w:pPr>
    <w:rPr>
      <w:rFonts w:ascii="宋体" w:hAnsi="宋体" w:cs="宋体"/>
      <w:kern w:val="0"/>
      <w:sz w:val="24"/>
      <w:szCs w:val="24"/>
    </w:rPr>
  </w:style>
  <w:style w:type="paragraph" w:customStyle="1" w:styleId="138">
    <w:name w:val="UserStyle_70"/>
    <w:basedOn w:val="1"/>
    <w:next w:val="1"/>
    <w:qFormat/>
    <w:uiPriority w:val="99"/>
    <w:pPr>
      <w:snapToGrid w:val="0"/>
      <w:spacing w:line="590" w:lineRule="atLeast"/>
      <w:ind w:firstLine="624"/>
    </w:pPr>
    <w:rPr>
      <w:rFonts w:ascii="方正黑体_GBK" w:eastAsia="方正黑体_GBK" w:cs="方正黑体_GBK"/>
      <w:kern w:val="0"/>
      <w:sz w:val="32"/>
      <w:szCs w:val="32"/>
    </w:rPr>
  </w:style>
  <w:style w:type="paragraph" w:customStyle="1" w:styleId="139">
    <w:name w:val="UserStyle_71"/>
    <w:basedOn w:val="1"/>
    <w:qFormat/>
    <w:uiPriority w:val="99"/>
    <w:pPr>
      <w:spacing w:before="40" w:after="40" w:line="360" w:lineRule="atLeast"/>
      <w:ind w:firstLine="482" w:firstLineChars="201"/>
    </w:pPr>
    <w:rPr>
      <w:rFonts w:ascii="宋体" w:hAnsi="宋体" w:cs="宋体"/>
      <w:color w:val="000000"/>
    </w:rPr>
  </w:style>
  <w:style w:type="paragraph" w:customStyle="1" w:styleId="140">
    <w:name w:val="UserStyle_72"/>
    <w:basedOn w:val="1"/>
    <w:qFormat/>
    <w:uiPriority w:val="99"/>
    <w:pP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41">
    <w:name w:val="UserStyle_73"/>
    <w:basedOn w:val="1"/>
    <w:qFormat/>
    <w:uiPriority w:val="99"/>
    <w:pPr>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42">
    <w:name w:val="UserStyle_74"/>
    <w:basedOn w:val="1"/>
    <w:qFormat/>
    <w:uiPriority w:val="99"/>
    <w:pPr>
      <w:spacing w:before="120"/>
      <w:jc w:val="left"/>
    </w:pPr>
    <w:rPr>
      <w:kern w:val="0"/>
      <w:sz w:val="20"/>
      <w:szCs w:val="20"/>
      <w:lang w:val="de-DE" w:eastAsia="de-DE"/>
    </w:rPr>
  </w:style>
  <w:style w:type="paragraph" w:customStyle="1" w:styleId="143">
    <w:name w:val="UserStyle_75"/>
    <w:basedOn w:val="1"/>
    <w:qFormat/>
    <w:uiPriority w:val="99"/>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kern w:val="0"/>
      <w:sz w:val="24"/>
      <w:szCs w:val="24"/>
    </w:rPr>
  </w:style>
  <w:style w:type="table" w:customStyle="1" w:styleId="144">
    <w:name w:val="TableGrid"/>
    <w:basedOn w:val="50"/>
    <w:qFormat/>
    <w:uiPriority w:val="0"/>
    <w:tblPr>
      <w:tblCellMar>
        <w:top w:w="0" w:type="dxa"/>
        <w:left w:w="0" w:type="dxa"/>
        <w:bottom w:w="0" w:type="dxa"/>
        <w:right w:w="0" w:type="dxa"/>
      </w:tblCellMar>
    </w:tblPr>
  </w:style>
  <w:style w:type="character" w:customStyle="1" w:styleId="145">
    <w:name w:val="font01"/>
    <w:basedOn w:val="26"/>
    <w:qFormat/>
    <w:uiPriority w:val="0"/>
    <w:rPr>
      <w:rFonts w:hint="eastAsia" w:ascii="宋体" w:hAnsi="宋体" w:eastAsia="宋体" w:cs="宋体"/>
      <w:color w:val="FF0000"/>
      <w:sz w:val="18"/>
      <w:szCs w:val="18"/>
      <w:u w:val="none"/>
    </w:rPr>
  </w:style>
  <w:style w:type="character" w:customStyle="1" w:styleId="146">
    <w:name w:val="font21"/>
    <w:basedOn w:val="26"/>
    <w:qFormat/>
    <w:uiPriority w:val="0"/>
    <w:rPr>
      <w:rFonts w:hint="eastAsia" w:ascii="宋体" w:hAnsi="宋体" w:eastAsia="宋体" w:cs="宋体"/>
      <w:color w:val="000000"/>
      <w:sz w:val="18"/>
      <w:szCs w:val="18"/>
      <w:u w:val="none"/>
    </w:rPr>
  </w:style>
  <w:style w:type="character" w:customStyle="1" w:styleId="147">
    <w:name w:val="正文文本缩进 Char"/>
    <w:basedOn w:val="26"/>
    <w:link w:val="11"/>
    <w:semiHidden/>
    <w:qFormat/>
    <w:uiPriority w:val="99"/>
    <w:rPr>
      <w:rFonts w:ascii="Calibri" w:hAnsi="Calibri" w:cs="Calibri"/>
      <w:kern w:val="2"/>
      <w:sz w:val="21"/>
      <w:szCs w:val="21"/>
    </w:rPr>
  </w:style>
  <w:style w:type="character" w:customStyle="1" w:styleId="148">
    <w:name w:val="正文首行缩进 2 Char"/>
    <w:basedOn w:val="147"/>
    <w:link w:val="23"/>
    <w:semiHidden/>
    <w:qFormat/>
    <w:uiPriority w:val="99"/>
    <w:rPr>
      <w:rFonts w:ascii="Calibri" w:hAnsi="Calibri" w:cs="Calibri"/>
      <w:kern w:val="2"/>
      <w:sz w:val="21"/>
      <w:szCs w:val="21"/>
    </w:rPr>
  </w:style>
  <w:style w:type="paragraph" w:customStyle="1" w:styleId="149">
    <w:name w:val="正文1"/>
    <w:basedOn w:val="1"/>
    <w:next w:val="1"/>
    <w:qFormat/>
    <w:uiPriority w:val="0"/>
    <w:pPr>
      <w:tabs>
        <w:tab w:val="left" w:pos="1800"/>
      </w:tabs>
      <w:spacing w:after="200" w:afterLines="50" w:line="360" w:lineRule="auto"/>
      <w:jc w:val="center"/>
    </w:pPr>
    <w:rPr>
      <w:rFonts w:ascii="宋体" w:hAnsi="宋体"/>
      <w:b/>
      <w:bCs/>
      <w:color w:val="FF0000"/>
      <w:sz w:val="24"/>
      <w:szCs w:val="24"/>
    </w:rPr>
  </w:style>
  <w:style w:type="paragraph" w:styleId="150">
    <w:name w:val="List Paragraph"/>
    <w:basedOn w:val="1"/>
    <w:qFormat/>
    <w:uiPriority w:val="34"/>
    <w:pPr>
      <w:spacing w:line="360" w:lineRule="auto"/>
      <w:ind w:firstLine="420" w:firstLineChars="200"/>
    </w:pPr>
    <w:rPr>
      <w:rFonts w:ascii="Times New Roman" w:hAnsi="Times New Roman"/>
      <w:sz w:val="24"/>
    </w:rPr>
  </w:style>
  <w:style w:type="character" w:customStyle="1" w:styleId="151">
    <w:name w:val="批注框文本 Char"/>
    <w:basedOn w:val="26"/>
    <w:link w:val="14"/>
    <w:semiHidden/>
    <w:qFormat/>
    <w:uiPriority w:val="99"/>
    <w:rPr>
      <w:rFonts w:ascii="Calibri" w:hAnsi="Calibri" w:cs="Calibri"/>
      <w:kern w:val="2"/>
      <w:sz w:val="18"/>
      <w:szCs w:val="18"/>
    </w:rPr>
  </w:style>
  <w:style w:type="paragraph" w:customStyle="1" w:styleId="15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3">
    <w:name w:val="apple-converted-space"/>
    <w:basedOn w:val="26"/>
    <w:qFormat/>
    <w:uiPriority w:val="0"/>
  </w:style>
  <w:style w:type="character" w:customStyle="1" w:styleId="154">
    <w:name w:val="标题 1 Char"/>
    <w:basedOn w:val="26"/>
    <w:link w:val="2"/>
    <w:qFormat/>
    <w:uiPriority w:val="9"/>
    <w:rPr>
      <w:rFonts w:ascii="楷体_GB2312" w:eastAsia="楷体_GB2312" w:cs="Calibri"/>
      <w:sz w:val="28"/>
      <w:szCs w:val="28"/>
    </w:rPr>
  </w:style>
  <w:style w:type="character" w:customStyle="1" w:styleId="155">
    <w:name w:val="批注文字 Char"/>
    <w:basedOn w:val="26"/>
    <w:link w:val="7"/>
    <w:semiHidden/>
    <w:qFormat/>
    <w:uiPriority w:val="99"/>
    <w:rPr>
      <w:kern w:val="2"/>
      <w:sz w:val="21"/>
      <w:szCs w:val="24"/>
    </w:rPr>
  </w:style>
  <w:style w:type="paragraph" w:customStyle="1" w:styleId="156">
    <w:name w:val="目录 31"/>
    <w:basedOn w:val="1"/>
    <w:next w:val="1"/>
    <w:unhideWhenUsed/>
    <w:qFormat/>
    <w:uiPriority w:val="39"/>
    <w:pPr>
      <w:spacing w:after="100" w:line="276" w:lineRule="auto"/>
      <w:ind w:left="440"/>
      <w:jc w:val="left"/>
      <w:textAlignment w:val="auto"/>
    </w:pPr>
    <w:rPr>
      <w:rFonts w:cs="Times New Roman"/>
      <w:kern w:val="0"/>
      <w:sz w:val="22"/>
      <w:szCs w:val="22"/>
    </w:rPr>
  </w:style>
  <w:style w:type="paragraph" w:customStyle="1" w:styleId="157">
    <w:name w:val="目录 21"/>
    <w:basedOn w:val="1"/>
    <w:next w:val="1"/>
    <w:semiHidden/>
    <w:unhideWhenUsed/>
    <w:qFormat/>
    <w:uiPriority w:val="39"/>
    <w:pPr>
      <w:spacing w:after="100" w:line="276" w:lineRule="auto"/>
      <w:ind w:left="220"/>
      <w:jc w:val="left"/>
      <w:textAlignment w:val="auto"/>
    </w:pPr>
    <w:rPr>
      <w:rFonts w:cs="Times New Roman"/>
      <w:kern w:val="0"/>
      <w:sz w:val="22"/>
      <w:szCs w:val="22"/>
    </w:rPr>
  </w:style>
  <w:style w:type="character" w:customStyle="1" w:styleId="158">
    <w:name w:val="批注主题 Char"/>
    <w:basedOn w:val="155"/>
    <w:link w:val="21"/>
    <w:semiHidden/>
    <w:qFormat/>
    <w:uiPriority w:val="99"/>
    <w:rPr>
      <w:b/>
      <w:bCs/>
      <w:kern w:val="2"/>
      <w:sz w:val="21"/>
      <w:szCs w:val="24"/>
    </w:rPr>
  </w:style>
  <w:style w:type="table" w:customStyle="1" w:styleId="159">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0">
    <w:name w:val="TOC7"/>
    <w:basedOn w:val="1"/>
    <w:next w:val="1"/>
    <w:semiHidden/>
    <w:qFormat/>
    <w:uiPriority w:val="0"/>
    <w:pPr>
      <w:ind w:left="2520" w:leftChars="1200"/>
    </w:pPr>
    <w:rPr>
      <w:rFonts w:ascii="Times New Roman" w:hAnsi="Times New Roman" w:cs="Times New Roman"/>
      <w:szCs w:val="24"/>
    </w:rPr>
  </w:style>
  <w:style w:type="paragraph" w:customStyle="1" w:styleId="161">
    <w:name w:val="TOC8"/>
    <w:basedOn w:val="1"/>
    <w:next w:val="1"/>
    <w:semiHidden/>
    <w:qFormat/>
    <w:uiPriority w:val="0"/>
    <w:pPr>
      <w:ind w:left="2940" w:leftChars="1400"/>
    </w:pPr>
    <w:rPr>
      <w:rFonts w:ascii="Times New Roman" w:hAnsi="Times New Roman" w:cs="Times New Roman"/>
      <w:szCs w:val="24"/>
    </w:rPr>
  </w:style>
  <w:style w:type="paragraph" w:customStyle="1" w:styleId="162">
    <w:name w:val="TOC5"/>
    <w:basedOn w:val="1"/>
    <w:next w:val="1"/>
    <w:semiHidden/>
    <w:qFormat/>
    <w:uiPriority w:val="0"/>
    <w:pPr>
      <w:ind w:left="1680" w:leftChars="800"/>
    </w:pPr>
    <w:rPr>
      <w:rFonts w:ascii="Times New Roman" w:hAnsi="Times New Roman" w:cs="Times New Roman"/>
      <w:szCs w:val="24"/>
    </w:rPr>
  </w:style>
  <w:style w:type="paragraph" w:customStyle="1" w:styleId="163">
    <w:name w:val="TOC3"/>
    <w:basedOn w:val="1"/>
    <w:next w:val="1"/>
    <w:qFormat/>
    <w:uiPriority w:val="0"/>
    <w:pPr>
      <w:tabs>
        <w:tab w:val="right" w:leader="dot" w:pos="9440"/>
      </w:tabs>
      <w:spacing w:line="240" w:lineRule="exact"/>
      <w:ind w:left="539"/>
      <w:jc w:val="left"/>
    </w:pPr>
    <w:rPr>
      <w:rFonts w:ascii="黑体" w:hAnsi="宋体" w:eastAsia="黑体" w:cs="Times New Roman"/>
      <w:sz w:val="18"/>
      <w:szCs w:val="32"/>
    </w:rPr>
  </w:style>
  <w:style w:type="paragraph" w:customStyle="1" w:styleId="164">
    <w:name w:val="Index1"/>
    <w:basedOn w:val="1"/>
    <w:next w:val="1"/>
    <w:semiHidden/>
    <w:qFormat/>
    <w:uiPriority w:val="0"/>
    <w:rPr>
      <w:rFonts w:ascii="宋体" w:hAnsi="宋体" w:cs="Times New Roman"/>
      <w:szCs w:val="18"/>
    </w:rPr>
  </w:style>
  <w:style w:type="paragraph" w:customStyle="1" w:styleId="165">
    <w:name w:val="TOC9"/>
    <w:basedOn w:val="1"/>
    <w:next w:val="1"/>
    <w:semiHidden/>
    <w:qFormat/>
    <w:uiPriority w:val="0"/>
    <w:pPr>
      <w:ind w:left="3360" w:leftChars="1600"/>
    </w:pPr>
    <w:rPr>
      <w:rFonts w:ascii="Times New Roman" w:hAnsi="Times New Roman" w:cs="Times New Roman"/>
      <w:szCs w:val="24"/>
    </w:rPr>
  </w:style>
  <w:style w:type="paragraph" w:customStyle="1" w:styleId="166">
    <w:name w:val="TOC1"/>
    <w:basedOn w:val="1"/>
    <w:next w:val="1"/>
    <w:qFormat/>
    <w:uiPriority w:val="0"/>
    <w:pPr>
      <w:tabs>
        <w:tab w:val="right" w:leader="dot" w:pos="9440"/>
      </w:tabs>
      <w:spacing w:before="120" w:after="120" w:line="300" w:lineRule="exact"/>
      <w:jc w:val="left"/>
    </w:pPr>
    <w:rPr>
      <w:rFonts w:ascii="黑体" w:hAnsi="Times New Roman" w:eastAsia="黑体" w:cs="Times New Roman"/>
      <w:sz w:val="18"/>
      <w:szCs w:val="28"/>
    </w:rPr>
  </w:style>
  <w:style w:type="paragraph" w:customStyle="1" w:styleId="167">
    <w:name w:val="TOC4"/>
    <w:basedOn w:val="1"/>
    <w:next w:val="1"/>
    <w:semiHidden/>
    <w:qFormat/>
    <w:uiPriority w:val="0"/>
    <w:pPr>
      <w:ind w:left="1260" w:leftChars="600"/>
    </w:pPr>
    <w:rPr>
      <w:rFonts w:ascii="Times New Roman" w:hAnsi="Times New Roman" w:cs="Times New Roman"/>
      <w:szCs w:val="24"/>
    </w:rPr>
  </w:style>
  <w:style w:type="paragraph" w:customStyle="1" w:styleId="168">
    <w:name w:val="TOC6"/>
    <w:basedOn w:val="1"/>
    <w:next w:val="1"/>
    <w:semiHidden/>
    <w:qFormat/>
    <w:uiPriority w:val="0"/>
    <w:pPr>
      <w:ind w:left="2100" w:leftChars="1000"/>
    </w:pPr>
    <w:rPr>
      <w:rFonts w:ascii="Times New Roman" w:hAnsi="Times New Roman" w:cs="Times New Roman"/>
      <w:szCs w:val="24"/>
    </w:rPr>
  </w:style>
  <w:style w:type="paragraph" w:customStyle="1" w:styleId="169">
    <w:name w:val="TOC2"/>
    <w:basedOn w:val="1"/>
    <w:next w:val="1"/>
    <w:qFormat/>
    <w:uiPriority w:val="0"/>
    <w:pPr>
      <w:tabs>
        <w:tab w:val="right" w:leader="dot" w:pos="9440"/>
      </w:tabs>
      <w:spacing w:line="260" w:lineRule="exact"/>
      <w:jc w:val="left"/>
    </w:pPr>
    <w:rPr>
      <w:rFonts w:ascii="黑体" w:hAnsi="Times New Roman" w:eastAsia="黑体" w:cs="Times New Roman"/>
      <w:sz w:val="18"/>
      <w:szCs w:val="44"/>
    </w:rPr>
  </w:style>
  <w:style w:type="paragraph" w:customStyle="1" w:styleId="170">
    <w:name w:val="178"/>
    <w:semiHidden/>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171">
    <w:name w:val="UserStyle_26"/>
    <w:qFormat/>
    <w:uiPriority w:val="0"/>
    <w:pPr>
      <w:spacing w:line="360" w:lineRule="auto"/>
      <w:ind w:firstLine="200" w:firstLineChars="200"/>
      <w:textAlignment w:val="baseline"/>
    </w:pPr>
    <w:rPr>
      <w:rFonts w:ascii="Times New Roman" w:hAnsi="Times New Roman" w:eastAsia="楷体_GB2312" w:cs="Times New Roman"/>
      <w:kern w:val="2"/>
      <w:sz w:val="24"/>
      <w:szCs w:val="24"/>
      <w:lang w:val="en-US" w:eastAsia="zh-CN" w:bidi="ar-SA"/>
    </w:rPr>
  </w:style>
  <w:style w:type="paragraph" w:customStyle="1" w:styleId="172">
    <w:name w:val="UserStyle_27"/>
    <w:basedOn w:val="1"/>
    <w:qFormat/>
    <w:uiPriority w:val="0"/>
    <w:pPr>
      <w:spacing w:line="360" w:lineRule="auto"/>
      <w:ind w:firstLine="480" w:firstLineChars="200"/>
    </w:pPr>
    <w:rPr>
      <w:rFonts w:ascii="宋体" w:hAnsi="Times New Roman" w:eastAsia="仿宋" w:cs="Times New Roman"/>
      <w:kern w:val="0"/>
      <w:sz w:val="28"/>
      <w:szCs w:val="20"/>
    </w:rPr>
  </w:style>
  <w:style w:type="paragraph" w:customStyle="1" w:styleId="173">
    <w:name w:val="266"/>
    <w:basedOn w:val="40"/>
    <w:next w:val="1"/>
    <w:qFormat/>
    <w:uiPriority w:val="0"/>
    <w:pPr>
      <w:keepLines/>
      <w:spacing w:before="480" w:line="276" w:lineRule="auto"/>
      <w:jc w:val="left"/>
    </w:pPr>
    <w:rPr>
      <w:rFonts w:ascii="Cambria" w:hAnsi="Cambria" w:eastAsia="宋体" w:cs="Times New Roman"/>
      <w:color w:val="365F91"/>
      <w:kern w:val="0"/>
    </w:rPr>
  </w:style>
  <w:style w:type="paragraph" w:customStyle="1" w:styleId="174">
    <w:name w:val="TOC 标题1"/>
    <w:basedOn w:val="2"/>
    <w:next w:val="1"/>
    <w:unhideWhenUsed/>
    <w:qFormat/>
    <w:uiPriority w:val="39"/>
    <w:pPr>
      <w:keepLines/>
      <w:spacing w:before="480" w:line="276" w:lineRule="auto"/>
      <w:jc w:val="left"/>
      <w:textAlignment w:val="auto"/>
      <w:outlineLvl w:val="9"/>
    </w:pPr>
    <w:rPr>
      <w:rFonts w:ascii="Cambria" w:hAnsi="Cambria" w:eastAsia="宋体" w:cs="Times New Roman"/>
      <w:b/>
      <w:bCs/>
      <w:color w:val="365F91"/>
    </w:rPr>
  </w:style>
  <w:style w:type="table" w:customStyle="1" w:styleId="175">
    <w:name w:val="网格型11"/>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2"/>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12"/>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5F8AC4-B09C-48A8-B0B1-ACB7E52ACEF0}">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48</Pages>
  <Words>584</Words>
  <Characters>641</Characters>
  <Lines>208</Lines>
  <Paragraphs>58</Paragraphs>
  <TotalTime>18</TotalTime>
  <ScaleCrop>false</ScaleCrop>
  <LinksUpToDate>false</LinksUpToDate>
  <CharactersWithSpaces>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2025-09-07T01:58:00Z</dcterms:created>
  <dc:creator>ZR</dc:creator>
  <cp:lastModifiedBy>影子</cp:lastModifiedBy>
  <cp:lastPrinted>2021-03-16T15:35:00Z</cp:lastPrinted>
  <dcterms:modified xsi:type="dcterms:W3CDTF">2025-09-12T00:19:00Z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60A3723DF3D2496D96D4C8308FD39A73</vt:lpwstr>
  </property>
  <property fmtid="{D5CDD505-2E9C-101B-9397-08002B2CF9AE}" pid="4" name="KSOTemplateDocerSaveRecord">
    <vt:lpwstr>eyJoZGlkIjoiZjRlOTZiYjg5ZDg1ZTQyMDJjMTQwZmExZDJhNDQzYTIiLCJ1c2VySWQiOiIzNDAwNTMyOTEifQ==</vt:lpwstr>
  </property>
</Properties>
</file>