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jc w:val="center"/>
        <w:rPr>
          <w:b/>
          <w:bCs/>
          <w:sz w:val="32"/>
          <w:szCs w:val="32"/>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w:t>
      </w:r>
      <w:r>
        <w:rPr>
          <w:rFonts w:hint="eastAsia" w:ascii="宋体" w:hAnsi="宋体" w:cs="宋体"/>
          <w:b/>
          <w:bCs/>
          <w:sz w:val="36"/>
          <w:szCs w:val="36"/>
          <w:lang w:val="en-US" w:eastAsia="zh-CN"/>
        </w:rPr>
        <w:t>080</w:t>
      </w:r>
      <w:r>
        <w:rPr>
          <w:rFonts w:hint="eastAsia" w:ascii="宋体" w:hAnsi="宋体" w:cs="宋体"/>
          <w:b/>
          <w:bCs/>
          <w:sz w:val="36"/>
          <w:szCs w:val="36"/>
        </w:rPr>
        <w:t>6</w:t>
      </w:r>
    </w:p>
    <w:p>
      <w:pPr>
        <w:spacing w:line="700" w:lineRule="exact"/>
        <w:ind w:left="1807" w:hanging="1807" w:hangingChars="500"/>
        <w:rPr>
          <w:rFonts w:ascii="宋体" w:hAnsi="宋体" w:cs="宋体"/>
          <w:b/>
          <w:bCs/>
          <w:sz w:val="36"/>
          <w:szCs w:val="36"/>
        </w:rPr>
      </w:pPr>
      <w:r>
        <w:rPr>
          <w:rFonts w:hint="eastAsia" w:ascii="宋体" w:hAnsi="宋体" w:cs="宋体"/>
          <w:b/>
          <w:bCs/>
          <w:sz w:val="36"/>
          <w:szCs w:val="36"/>
          <w:lang w:val="zh-CN"/>
        </w:rPr>
        <w:t>项目名称：</w:t>
      </w:r>
      <w:r>
        <w:rPr>
          <w:rFonts w:hint="eastAsia" w:ascii="宋体" w:hAnsi="宋体" w:cs="宋体"/>
          <w:b/>
          <w:bCs/>
          <w:sz w:val="36"/>
          <w:szCs w:val="36"/>
        </w:rPr>
        <w:t>盐城师范学院2024年秋学期食堂大宗食品原料</w:t>
      </w:r>
    </w:p>
    <w:p>
      <w:pPr>
        <w:spacing w:line="700" w:lineRule="exact"/>
        <w:ind w:firstLine="2168" w:firstLineChars="600"/>
        <w:rPr>
          <w:rFonts w:ascii="宋体" w:hAnsi="宋体" w:cs="宋体"/>
          <w:b/>
          <w:bCs/>
          <w:sz w:val="32"/>
          <w:szCs w:val="32"/>
        </w:rPr>
      </w:pPr>
      <w:r>
        <w:rPr>
          <w:rFonts w:hint="eastAsia" w:ascii="宋体" w:hAnsi="宋体" w:cs="宋体"/>
          <w:b/>
          <w:bCs/>
          <w:sz w:val="36"/>
          <w:szCs w:val="36"/>
        </w:rPr>
        <w:t>（调味品、干货、酱菜类）采购项目</w:t>
      </w:r>
    </w:p>
    <w:p>
      <w:pPr>
        <w:autoSpaceDE w:val="0"/>
        <w:autoSpaceDN w:val="0"/>
        <w:adjustRightInd w:val="0"/>
        <w:rPr>
          <w:rFonts w:ascii="宋体" w:cs="宋体"/>
          <w:b/>
          <w:bCs/>
          <w:sz w:val="32"/>
          <w:szCs w:val="32"/>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2024年7月</w:t>
      </w:r>
      <w:r>
        <w:rPr>
          <w:rFonts w:ascii="宋体" w:hAnsi="宋体" w:cs="黑体"/>
          <w:b/>
          <w:sz w:val="36"/>
          <w:szCs w:val="36"/>
          <w:lang w:val="zh-CN"/>
        </w:rPr>
        <w:t xml:space="preserve"> </w:t>
      </w:r>
    </w:p>
    <w:p>
      <w:pPr>
        <w:pageBreakBefore/>
        <w:autoSpaceDE w:val="0"/>
        <w:autoSpaceDN w:val="0"/>
        <w:adjustRightInd w:val="0"/>
        <w:spacing w:line="800" w:lineRule="exact"/>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24</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28</w:t>
      </w:r>
      <w:r>
        <w:rPr>
          <w:rFonts w:ascii="宋体" w:hAnsi="宋体"/>
          <w:b/>
          <w:sz w:val="30"/>
          <w:szCs w:val="30"/>
        </w:rPr>
        <w:fldChar w:fldCharType="end"/>
      </w:r>
      <w:r>
        <w:rPr>
          <w:rFonts w:ascii="宋体" w:hAnsi="宋体"/>
          <w:b/>
          <w:sz w:val="30"/>
          <w:szCs w:val="30"/>
        </w:rPr>
        <w:fldChar w:fldCharType="end"/>
      </w:r>
    </w:p>
    <w:p>
      <w:pPr>
        <w:spacing w:line="800" w:lineRule="exact"/>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盐城师范学院2024年秋学期食堂大宗食品原料（调味品、干货、酱菜类）采购项目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2024年8月</w:t>
            </w:r>
            <w:r>
              <w:rPr>
                <w:rFonts w:hint="eastAsia" w:ascii="宋体" w:hAnsi="宋体" w:cs="宋体"/>
                <w:kern w:val="0"/>
                <w:sz w:val="24"/>
                <w:u w:val="single"/>
                <w:lang w:val="en-US" w:eastAsia="zh-CN"/>
              </w:rPr>
              <w:t>8</w:t>
            </w:r>
            <w:r>
              <w:rPr>
                <w:rFonts w:hint="eastAsia" w:ascii="宋体" w:hAnsi="宋体" w:cs="宋体"/>
                <w:kern w:val="0"/>
                <w:sz w:val="24"/>
                <w:u w:val="single"/>
              </w:rPr>
              <w:t>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 xml:space="preserve"> YSHQ2024-ZB-0</w:t>
      </w:r>
      <w:r>
        <w:rPr>
          <w:rFonts w:hint="eastAsia" w:ascii="宋体" w:hAnsi="宋体" w:cs="Dotum"/>
          <w:kern w:val="0"/>
          <w:sz w:val="24"/>
          <w:szCs w:val="24"/>
          <w:u w:val="single"/>
          <w:lang w:val="en-US" w:eastAsia="zh-CN"/>
        </w:rPr>
        <w:t>8</w:t>
      </w:r>
      <w:r>
        <w:rPr>
          <w:rFonts w:hint="eastAsia" w:ascii="宋体" w:hAnsi="宋体" w:cs="Dotum"/>
          <w:kern w:val="0"/>
          <w:sz w:val="24"/>
          <w:szCs w:val="24"/>
          <w:u w:val="single"/>
        </w:rPr>
        <w:t>06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盐城师范学院2024年秋学期食堂大宗食品原料（调味品、干货、酱菜类）采购项目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2024年8月26日至2025年1月1</w:t>
      </w:r>
      <w:r>
        <w:rPr>
          <w:rFonts w:hint="eastAsia" w:ascii="宋体" w:hAnsi="宋体" w:cs="宋体"/>
          <w:kern w:val="0"/>
          <w:sz w:val="24"/>
          <w:u w:val="single"/>
          <w:lang w:val="en-US" w:eastAsia="zh-CN"/>
        </w:rPr>
        <w:t>5</w:t>
      </w:r>
      <w:r>
        <w:rPr>
          <w:rFonts w:hint="eastAsia" w:ascii="宋体" w:hAnsi="宋体" w:cs="宋体"/>
          <w:kern w:val="0"/>
          <w:sz w:val="24"/>
          <w:u w:val="single"/>
        </w:rPr>
        <w:t>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（2）提供与本项目经营范围相符合的食品经营许可证复印件。</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日上午8：30-9：00；盐城师范学院新长校区后勤综合楼二楼会议室。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日上午9：00；盐城师范学院新长校区后勤综合楼三楼招标会议室。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28359008"/>
      <w:bookmarkStart w:id="2" w:name="_Toc28359085"/>
      <w:bookmarkStart w:id="3" w:name="_Toc35393627"/>
      <w:bookmarkStart w:id="4" w:name="_Toc35393796"/>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1.投标当天，请投标人提前预留足够时间到达盐城师范学院新长校区西门，并联系使用部门：徐老师，联系电话：15189202808，由该老师协助响应供应商在西门外进行信息实名登记后进入校园。</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2024年7月15日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招标报价采用总承包方式，投标人的报价应包括所投产品费用、采购、储存、分装、运输、配送、检验、售后服务、管理费、利润、税金及其他为完成本合同服务所发生的一切费用，招标文件中另有规定的除外。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155527169"/>
      <w:bookmarkStart w:id="30" w:name="_Toc47629327"/>
      <w:bookmarkStart w:id="31" w:name="_Toc47629959"/>
      <w:r>
        <w:rPr>
          <w:rFonts w:hint="eastAsia" w:ascii="宋体" w:hAnsi="宋体"/>
          <w:b/>
          <w:color w:val="000000"/>
          <w:sz w:val="44"/>
          <w:szCs w:val="44"/>
        </w:rPr>
        <w:t>第三章  合同条款及格式</w:t>
      </w:r>
      <w:bookmarkEnd w:id="29"/>
      <w:bookmarkEnd w:id="30"/>
      <w:bookmarkEnd w:id="31"/>
    </w:p>
    <w:p>
      <w:pPr>
        <w:spacing w:line="52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甲乙双方根据盐城师范学院2024年秋学期食堂大宗食品原料（调味品、干货、酱菜类）采购项目公开招标的结果，签署本合同。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一、货物名称：调味品、干货、酱菜类</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二、合同期限：2024年8月26日至2025年1月1</w:t>
      </w:r>
      <w:r>
        <w:rPr>
          <w:rFonts w:hint="eastAsia" w:ascii="宋体" w:hAnsi="宋体" w:cs="宋体"/>
          <w:sz w:val="24"/>
          <w:szCs w:val="24"/>
          <w:lang w:val="en-US" w:eastAsia="zh-CN"/>
        </w:rPr>
        <w:t>5</w:t>
      </w:r>
      <w:r>
        <w:rPr>
          <w:rFonts w:hint="eastAsia" w:ascii="宋体" w:hAnsi="宋体" w:cs="宋体"/>
          <w:sz w:val="24"/>
          <w:szCs w:val="24"/>
        </w:rPr>
        <w:t>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调味品、干货、酱菜类质量符合国家相关产品质量标准，符合国家各级强制性规范的要求，且配送的货物质量不得低于投标时提供的样品质量标准。</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b/>
          <w:color w:val="000000"/>
          <w:kern w:val="0"/>
          <w:sz w:val="24"/>
          <w:szCs w:val="24"/>
        </w:rPr>
      </w:pPr>
      <w:r>
        <w:rPr>
          <w:rFonts w:hint="eastAsia" w:ascii="宋体" w:hAnsi="宋体" w:cs="宋体"/>
          <w:sz w:val="24"/>
          <w:szCs w:val="24"/>
        </w:rPr>
        <w:t>四</w:t>
      </w:r>
      <w:r>
        <w:rPr>
          <w:rFonts w:hint="eastAsia" w:ascii="宋体" w:hAnsi="宋体" w:cs="宋体"/>
          <w:kern w:val="0"/>
          <w:sz w:val="24"/>
          <w:szCs w:val="24"/>
        </w:rPr>
        <w:t>、履约保证金：履约保证金共计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rPr>
        <w:t xml:space="preserve"> </w:t>
      </w:r>
      <w:r>
        <w:rPr>
          <w:rFonts w:hint="eastAsia" w:ascii="宋体" w:hAnsi="宋体" w:cs="宋体"/>
          <w:sz w:val="24"/>
          <w:szCs w:val="24"/>
        </w:rPr>
        <w:t>乙方把指定货物送至甲方各食堂所在楼层，通榆校区食堂：南园一楼、北园一楼、北园二楼、北园三楼；新长校区食堂：沁园一楼、沁园二楼、沁园三楼、萃园一楼、萃园二楼、萃园三楼。送货时间：定货次日送达。</w:t>
      </w:r>
    </w:p>
    <w:p>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乙方每批次提供的货物需提供检验报告或其他证明，且必须经甲方采供中心、餐饮服务中心验收人员验收合格并签单后才能视为有效，否则均视为无效供货。</w:t>
      </w:r>
    </w:p>
    <w:p>
      <w:pPr>
        <w:spacing w:line="480" w:lineRule="exact"/>
        <w:ind w:firstLine="480" w:firstLineChars="200"/>
        <w:rPr>
          <w:rFonts w:cs="宋体"/>
          <w:color w:val="000000"/>
          <w:kern w:val="0"/>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r>
        <w:rPr>
          <w:rFonts w:cs="宋体"/>
          <w:color w:val="000000"/>
          <w:kern w:val="0"/>
          <w:sz w:val="24"/>
          <w:szCs w:val="24"/>
        </w:rPr>
        <w:br w:type="page"/>
      </w:r>
    </w:p>
    <w:tbl>
      <w:tblPr>
        <w:tblStyle w:val="15"/>
        <w:tblW w:w="9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473"/>
        <w:gridCol w:w="1819"/>
        <w:gridCol w:w="2307"/>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2473" w:type="dxa"/>
            <w:vAlign w:val="center"/>
          </w:tcPr>
          <w:p>
            <w:pPr>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1819"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品牌</w:t>
            </w:r>
          </w:p>
        </w:tc>
        <w:tc>
          <w:tcPr>
            <w:tcW w:w="2307"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w:t>
            </w:r>
          </w:p>
        </w:tc>
        <w:tc>
          <w:tcPr>
            <w:tcW w:w="1644" w:type="dxa"/>
            <w:vAlign w:val="center"/>
          </w:tcPr>
          <w:p>
            <w:pPr>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单价（元/斤）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绵白糖</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甘福源</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砂糖</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广东</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豆瓣酱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川妞</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豆豉酱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老干妈</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280g*24瓶/箱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黄豆酱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香辣酱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350g*24瓶/箱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甜面酱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麻辣鲜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46g*110袋/箱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海鲜酱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7kg*2桶/箱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番茄酱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风球唛</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850g*12听/箱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清真番茄酱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新疆红</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3kg*6听/箱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纯芝麻油</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燕庄</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398ml*12瓶/箱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蒸鱼豉油</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中蓝</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1.9L*6壶/箱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蚝油</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食盐</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淮牌</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400g*50袋/箱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滕花</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鸡精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清真鸡精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天天旺</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南乳汁</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鼎丰</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560ml*12瓶/箱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火锅底料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百信</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三五底料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排骨汤料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908g*10袋/箱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胡椒粉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亚洁</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花椒（好）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无籽无盐辣椒段</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辣椒粉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粗椒粉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细椒粉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五香粉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十三香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45g*100盒/箱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孜然粉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桂皮</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八角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白芷</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咖喱粉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剁椒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湘妹</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340ml*30袋/箱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香醋（瓶）</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550ml*12瓶/箱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镇江金焦</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500ml*12瓶/箱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海天老抽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生抽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老抽</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2.5L*6壶/箱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料酒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5L*4壶/箱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酵母</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喜福来</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500g*20只/箱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泡打粉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钻星</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小苏打</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炒饭香料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面包糠</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前黄</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750g*10袋/箱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特味浓奥尔良腌制料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1kg*20袋/箱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黄焖鸡酱料</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3kg/桶</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食用碱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淀粉</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恒仁</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泰式甜辣酱</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德生</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655g*12瓶/箱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米醋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双鱼</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250ml*40袋/箱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红曲米</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干灯笼椒</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重庆小面</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1kg*10瓶/箱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方便面</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双宇</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无核红枣</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红枣</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葡萄干</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梅干菜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慈晟</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干香菇</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干木耳</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银耳</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66</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肉松</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益鹏</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2.5kg*6袋/箱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67</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红油片</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68</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榨菜丝</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老彭</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69</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酸菜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70</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鱼酸菜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三极禾</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71</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雪菜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杨天</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72</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多味雪菜</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73</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菜脯王</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永超</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4.5kg/箱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74</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小米辣</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阿倩嫂</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75</w:t>
            </w:r>
          </w:p>
        </w:tc>
        <w:tc>
          <w:tcPr>
            <w:tcW w:w="2473"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泡豇豆</w:t>
            </w:r>
          </w:p>
        </w:tc>
        <w:tc>
          <w:tcPr>
            <w:tcW w:w="181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2307"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76</w:t>
            </w:r>
          </w:p>
        </w:tc>
        <w:tc>
          <w:tcPr>
            <w:tcW w:w="2473"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米线</w:t>
            </w:r>
          </w:p>
        </w:tc>
        <w:tc>
          <w:tcPr>
            <w:tcW w:w="1819"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王仁和</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25㎏/袋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77</w:t>
            </w:r>
          </w:p>
        </w:tc>
        <w:tc>
          <w:tcPr>
            <w:tcW w:w="2473"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粉丝</w:t>
            </w:r>
          </w:p>
        </w:tc>
        <w:tc>
          <w:tcPr>
            <w:tcW w:w="1819" w:type="dxa"/>
            <w:vAlign w:val="center"/>
          </w:tcPr>
          <w:p>
            <w:pPr>
              <w:widowControl/>
              <w:jc w:val="center"/>
              <w:textAlignment w:val="center"/>
              <w:rPr>
                <w:rFonts w:cs="宋体" w:asciiTheme="minorEastAsia" w:hAnsiTheme="minorEastAsia" w:eastAsiaTheme="minorEastAsia"/>
                <w:color w:val="000000"/>
                <w:kern w:val="0"/>
                <w:szCs w:val="21"/>
                <w:lang w:bidi="ar"/>
              </w:rPr>
            </w:pPr>
            <w:r>
              <w:rPr>
                <w:rFonts w:hint="eastAsia" w:cs="宋体" w:asciiTheme="minorEastAsia" w:hAnsiTheme="minorEastAsia" w:eastAsiaTheme="minorEastAsia"/>
                <w:color w:val="000000"/>
                <w:kern w:val="0"/>
                <w:szCs w:val="21"/>
                <w:lang w:bidi="ar"/>
              </w:rPr>
              <w:t>柳絮</w:t>
            </w:r>
          </w:p>
        </w:tc>
        <w:tc>
          <w:tcPr>
            <w:tcW w:w="2307"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5㎏/袋</w:t>
            </w:r>
          </w:p>
        </w:tc>
        <w:tc>
          <w:tcPr>
            <w:tcW w:w="1644" w:type="dxa"/>
            <w:vAlign w:val="center"/>
          </w:tcPr>
          <w:p>
            <w:pPr>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78</w:t>
            </w:r>
          </w:p>
        </w:tc>
        <w:tc>
          <w:tcPr>
            <w:tcW w:w="2473"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味极鲜</w:t>
            </w:r>
          </w:p>
        </w:tc>
        <w:tc>
          <w:tcPr>
            <w:tcW w:w="181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李锦记</w:t>
            </w:r>
          </w:p>
        </w:tc>
        <w:tc>
          <w:tcPr>
            <w:tcW w:w="2307"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1升/瓶</w:t>
            </w:r>
          </w:p>
        </w:tc>
        <w:tc>
          <w:tcPr>
            <w:tcW w:w="1644" w:type="dxa"/>
            <w:vAlign w:val="center"/>
          </w:tcPr>
          <w:p>
            <w:pPr>
              <w:jc w:val="center"/>
              <w:rPr>
                <w:rFonts w:cs="宋体" w:asciiTheme="minorEastAsia" w:hAnsiTheme="minorEastAsia" w:eastAsiaTheme="minorEastAsia"/>
                <w:color w:val="000000"/>
                <w:szCs w:val="21"/>
                <w:highlight w:val="yellow"/>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2.乙方应严格按招标文件规定的质量标准和投标时提供的样品质量标准进行供货。甲方将退回不达标货物,并扣收履约保证金200—2000元/次,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乙方不送货，虚开发票协助餐饮企业做假账，甲方有权单方面终止合同</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spacing w:line="440" w:lineRule="exact"/>
        <w:ind w:firstLine="480" w:firstLineChars="200"/>
        <w:rPr>
          <w:rFonts w:ascii="宋体" w:hAnsi="宋体"/>
          <w:bCs/>
          <w:sz w:val="24"/>
          <w:szCs w:val="24"/>
        </w:rPr>
      </w:pP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1、采购内容：调味品、干货、酱菜类；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2、预计采购量：100吨。“预计采购量”仅作为投标参考量，不作为合同履约依据，如有政策性扶贫任务，采购量将依据要求减少，最终以招标人实际采购量为准。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二、质量、验收标准</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1、所供货物必须达到国家相应标准。实际供货时，质量要求要高于或等于提供的样品（如需提供样品）。 </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2、投标人应按招标人计划要求，按本文件规定的品种、规格、质量提供成品食品原料。包装类食品产品送达日剩余保质期天数须大于产品总保质期2/3的天数，否则招标方有权拒绝收货。</w:t>
      </w:r>
    </w:p>
    <w:p>
      <w:pPr>
        <w:spacing w:line="480" w:lineRule="exact"/>
        <w:ind w:firstLine="480" w:firstLineChars="200"/>
        <w:rPr>
          <w:rFonts w:ascii="宋体" w:hAnsi="宋体" w:cs="宋体"/>
          <w:b/>
          <w:sz w:val="24"/>
          <w:szCs w:val="24"/>
        </w:rPr>
      </w:pPr>
      <w:r>
        <w:rPr>
          <w:rFonts w:hint="eastAsia" w:ascii="宋体" w:hAnsi="宋体" w:cs="宋体"/>
          <w:i/>
          <w:kern w:val="0"/>
          <w:sz w:val="24"/>
          <w:szCs w:val="24"/>
          <w:u w:val="single"/>
        </w:rPr>
        <w:t>3、投标人所提供的食品、产品必须安全无害，符合国家规定标准。</w:t>
      </w:r>
    </w:p>
    <w:p>
      <w:pPr>
        <w:spacing w:line="480" w:lineRule="exact"/>
        <w:jc w:val="center"/>
        <w:rPr>
          <w:rFonts w:ascii="宋体" w:hAnsi="宋体" w:cs="宋体"/>
          <w:b/>
          <w:sz w:val="24"/>
          <w:szCs w:val="24"/>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sz w:val="24"/>
          <w:szCs w:val="24"/>
        </w:rPr>
      </w:pPr>
      <w:r>
        <w:rPr>
          <w:rFonts w:hint="eastAsia" w:ascii="宋体" w:hAnsi="宋体"/>
          <w:sz w:val="24"/>
          <w:szCs w:val="24"/>
        </w:rPr>
        <w:t>评委会将对确定为实质性响应招标文件要求的投标文件进行评价和比较，评标采用综合评分法确定1名中标候选人。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由评标委员会抽签确定中标候选人。</w:t>
      </w:r>
    </w:p>
    <w:p>
      <w:pPr>
        <w:spacing w:line="480" w:lineRule="exact"/>
        <w:ind w:firstLine="480" w:firstLineChars="200"/>
        <w:rPr>
          <w:rFonts w:ascii="宋体" w:hAnsi="宋体"/>
          <w:sz w:val="24"/>
          <w:szCs w:val="24"/>
        </w:rPr>
      </w:pPr>
      <w:r>
        <w:rPr>
          <w:rFonts w:hint="eastAsia" w:ascii="宋体" w:hAnsi="宋体"/>
          <w:sz w:val="24"/>
          <w:szCs w:val="24"/>
        </w:rPr>
        <w:t>评审结束后，招标人有权组织考察小组对中标候选人提供材料的真实性进行审核。如中标候选人提供虚假材料，招标人有权取消其中标资格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47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237"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（6</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其他投标人的价格分按下列公式计算：投标报价得分＝（评标基准价/其他投标人投标报价）×60（四舍五入后保留小数点后两位）</w:t>
            </w:r>
          </w:p>
        </w:tc>
      </w:tr>
      <w:tr>
        <w:tblPrEx>
          <w:tblCellMar>
            <w:top w:w="0" w:type="dxa"/>
            <w:left w:w="108" w:type="dxa"/>
            <w:bottom w:w="0" w:type="dxa"/>
            <w:right w:w="108" w:type="dxa"/>
          </w:tblCellMar>
        </w:tblPrEx>
        <w:trPr>
          <w:trHeight w:val="1421" w:hRule="atLeast"/>
          <w:jc w:val="center"/>
        </w:trPr>
        <w:tc>
          <w:tcPr>
            <w:tcW w:w="1736"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一、自2021年6月1日至投标截止日止，投标人具有与本项目内容相匹配的类似项目业绩，每份得2分。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882" w:hRule="atLeast"/>
          <w:jc w:val="center"/>
        </w:trPr>
        <w:tc>
          <w:tcPr>
            <w:tcW w:w="1736"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二、投标人具有有效期内相关的原材料生产厂家进货代理协议或经销授权委托书，每提供1份厂家证明材料得1分。</w:t>
            </w:r>
            <w:r>
              <w:rPr>
                <w:rFonts w:hint="eastAsia" w:ascii="宋体" w:hAnsi="宋体"/>
                <w:b/>
                <w:sz w:val="24"/>
                <w:szCs w:val="24"/>
              </w:rPr>
              <w:t>本项最多得5分</w:t>
            </w:r>
            <w:r>
              <w:rPr>
                <w:rFonts w:hint="eastAsia" w:ascii="宋体" w:hAnsi="宋体"/>
                <w:sz w:val="24"/>
                <w:szCs w:val="24"/>
              </w:rPr>
              <w:t>。</w:t>
            </w:r>
          </w:p>
          <w:p>
            <w:pPr>
              <w:ind w:firstLine="480" w:firstLineChars="200"/>
              <w:rPr>
                <w:rFonts w:ascii="宋体" w:hAnsi="宋体" w:cs="楷体"/>
                <w:sz w:val="24"/>
                <w:szCs w:val="24"/>
              </w:rPr>
            </w:pPr>
            <w:r>
              <w:rPr>
                <w:rFonts w:hint="eastAsia" w:ascii="宋体" w:hAnsi="宋体"/>
                <w:sz w:val="24"/>
                <w:szCs w:val="24"/>
              </w:rPr>
              <w:t>厂家证明材料加盖投标人公章。</w:t>
            </w:r>
          </w:p>
        </w:tc>
      </w:tr>
      <w:tr>
        <w:tblPrEx>
          <w:tblCellMar>
            <w:top w:w="0" w:type="dxa"/>
            <w:left w:w="108" w:type="dxa"/>
            <w:bottom w:w="0" w:type="dxa"/>
            <w:right w:w="108" w:type="dxa"/>
          </w:tblCellMar>
        </w:tblPrEx>
        <w:trPr>
          <w:trHeight w:val="1896" w:hRule="atLeast"/>
          <w:jc w:val="center"/>
        </w:trPr>
        <w:tc>
          <w:tcPr>
            <w:tcW w:w="173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三、投标人有配送车辆，每有一辆得3分，</w:t>
            </w:r>
            <w:r>
              <w:rPr>
                <w:rFonts w:hint="eastAsia" w:ascii="宋体" w:hAnsi="宋体"/>
                <w:b/>
                <w:sz w:val="24"/>
                <w:szCs w:val="24"/>
              </w:rPr>
              <w:t>本项最多得5分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sz w:val="24"/>
                <w:szCs w:val="24"/>
              </w:rPr>
            </w:pPr>
            <w:r>
              <w:rPr>
                <w:rFonts w:hint="eastAsia" w:ascii="宋体" w:hAnsi="宋体"/>
                <w:sz w:val="24"/>
                <w:szCs w:val="24"/>
              </w:rPr>
              <w:t>照片和复印件加盖投标人公章。</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3528" w:hRule="atLeast"/>
          <w:jc w:val="center"/>
        </w:trPr>
        <w:tc>
          <w:tcPr>
            <w:tcW w:w="1736" w:type="dxa"/>
            <w:vMerge w:val="restart"/>
            <w:tcBorders>
              <w:top w:val="single" w:color="auto" w:sz="4" w:space="0"/>
              <w:left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评分标准与依据（本项最多得9分）</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满足以上三项要求得9分，满足以上两项要求得6分，满足一项得3分，其它情况不得分。格式自拟，加盖投标人公章。</w:t>
            </w:r>
          </w:p>
        </w:tc>
      </w:tr>
      <w:tr>
        <w:tblPrEx>
          <w:tblCellMar>
            <w:top w:w="0" w:type="dxa"/>
            <w:left w:w="108" w:type="dxa"/>
            <w:bottom w:w="0" w:type="dxa"/>
            <w:right w:w="108" w:type="dxa"/>
          </w:tblCellMar>
        </w:tblPrEx>
        <w:trPr>
          <w:trHeight w:val="3110" w:hRule="atLeast"/>
          <w:jc w:val="center"/>
        </w:trPr>
        <w:tc>
          <w:tcPr>
            <w:tcW w:w="1736"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投标人提供项目重点难点分析（包括食材采购、储存、分装和运输过程中保持新鲜；配送时间的把控等）的</w:t>
            </w:r>
            <w:r>
              <w:rPr>
                <w:rFonts w:ascii="宋体" w:hAnsi="宋体"/>
                <w:sz w:val="24"/>
                <w:szCs w:val="24"/>
              </w:rPr>
              <w:t>应对措施</w:t>
            </w:r>
            <w:r>
              <w:rPr>
                <w:rFonts w:hint="eastAsia" w:ascii="宋体" w:hAnsi="宋体"/>
                <w:sz w:val="24"/>
                <w:szCs w:val="24"/>
              </w:rPr>
              <w:t>、</w:t>
            </w:r>
            <w:r>
              <w:rPr>
                <w:rFonts w:ascii="宋体" w:hAnsi="宋体"/>
                <w:sz w:val="24"/>
                <w:szCs w:val="24"/>
              </w:rPr>
              <w:t>合理化建议</w:t>
            </w:r>
            <w:r>
              <w:rPr>
                <w:rFonts w:hint="eastAsia" w:ascii="宋体" w:hAnsi="宋体"/>
                <w:sz w:val="24"/>
                <w:szCs w:val="24"/>
              </w:rPr>
              <w:t>。</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评分标准与依据（本项最多得6分）</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满足以上三项要求得6分，满足以上两项要求得4分，满足一项得分2分，其它情况不得分。格式自拟，加盖投标人公章。</w:t>
            </w:r>
          </w:p>
        </w:tc>
      </w:tr>
      <w:tr>
        <w:tblPrEx>
          <w:tblCellMar>
            <w:top w:w="0" w:type="dxa"/>
            <w:left w:w="108" w:type="dxa"/>
            <w:bottom w:w="0" w:type="dxa"/>
            <w:right w:w="108" w:type="dxa"/>
          </w:tblCellMar>
        </w:tblPrEx>
        <w:trPr>
          <w:trHeight w:val="2829" w:hRule="atLeast"/>
          <w:jc w:val="center"/>
        </w:trPr>
        <w:tc>
          <w:tcPr>
            <w:tcW w:w="1736" w:type="dxa"/>
            <w:vMerge w:val="continue"/>
            <w:tcBorders>
              <w:left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w:t>
            </w:r>
            <w:r>
              <w:rPr>
                <w:rFonts w:ascii="宋体" w:hAnsi="宋体"/>
                <w:b/>
                <w:sz w:val="24"/>
                <w:szCs w:val="24"/>
              </w:rPr>
              <w:t>应急处理</w:t>
            </w:r>
            <w:r>
              <w:rPr>
                <w:rFonts w:hint="eastAsia" w:ascii="宋体" w:hAnsi="宋体"/>
                <w:b/>
                <w:sz w:val="24"/>
                <w:szCs w:val="24"/>
              </w:rPr>
              <w:t>工作</w:t>
            </w:r>
            <w:r>
              <w:rPr>
                <w:rFonts w:ascii="宋体" w:hAnsi="宋体"/>
                <w:b/>
                <w:sz w:val="24"/>
                <w:szCs w:val="24"/>
              </w:rPr>
              <w:t>方案</w:t>
            </w:r>
            <w:r>
              <w:rPr>
                <w:rFonts w:hint="eastAsia" w:ascii="宋体" w:hAnsi="宋体"/>
                <w:b/>
                <w:sz w:val="24"/>
                <w:szCs w:val="24"/>
              </w:rPr>
              <w:t>和预案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ascii="宋体" w:hAnsi="宋体"/>
                <w:sz w:val="24"/>
                <w:szCs w:val="24"/>
              </w:rPr>
              <w:t>投标人提供</w:t>
            </w:r>
            <w:r>
              <w:rPr>
                <w:rFonts w:hint="eastAsia" w:ascii="宋体" w:hAnsi="宋体"/>
                <w:sz w:val="24"/>
                <w:szCs w:val="24"/>
              </w:rPr>
              <w:t>完备</w:t>
            </w:r>
            <w:r>
              <w:rPr>
                <w:rFonts w:ascii="宋体" w:hAnsi="宋体"/>
                <w:sz w:val="24"/>
                <w:szCs w:val="24"/>
              </w:rPr>
              <w:t>的物流配送、食品安全等方面的应急处理</w:t>
            </w:r>
            <w:r>
              <w:rPr>
                <w:rFonts w:hint="eastAsia" w:ascii="宋体" w:hAnsi="宋体"/>
                <w:sz w:val="24"/>
                <w:szCs w:val="24"/>
              </w:rPr>
              <w:t>工作</w:t>
            </w:r>
            <w:r>
              <w:rPr>
                <w:rFonts w:ascii="宋体" w:hAnsi="宋体"/>
                <w:sz w:val="24"/>
                <w:szCs w:val="24"/>
              </w:rPr>
              <w:t>方案</w:t>
            </w:r>
            <w:r>
              <w:rPr>
                <w:rFonts w:hint="eastAsia" w:ascii="宋体" w:hAnsi="宋体"/>
                <w:sz w:val="24"/>
                <w:szCs w:val="24"/>
              </w:rPr>
              <w:t>、预案。</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评分标准与依据（本项最多得2分）</w:t>
            </w:r>
          </w:p>
          <w:p>
            <w:pPr>
              <w:ind w:firstLine="480" w:firstLineChars="200"/>
              <w:rPr>
                <w:rFonts w:ascii="宋体" w:hAnsi="宋体"/>
                <w:sz w:val="24"/>
                <w:szCs w:val="24"/>
              </w:rPr>
            </w:pPr>
            <w:r>
              <w:rPr>
                <w:rFonts w:hint="eastAsia" w:ascii="宋体" w:hAnsi="宋体"/>
                <w:sz w:val="24"/>
                <w:szCs w:val="24"/>
              </w:rPr>
              <w:t>（1）物流配送应急处理的工作方案详细、科学、合理；</w:t>
            </w:r>
          </w:p>
          <w:p>
            <w:pPr>
              <w:ind w:firstLine="480" w:firstLineChars="200"/>
              <w:rPr>
                <w:rFonts w:ascii="宋体" w:hAnsi="宋体"/>
                <w:sz w:val="24"/>
                <w:szCs w:val="24"/>
              </w:rPr>
            </w:pPr>
            <w:r>
              <w:rPr>
                <w:rFonts w:hint="eastAsia" w:ascii="宋体" w:hAnsi="宋体"/>
                <w:sz w:val="24"/>
                <w:szCs w:val="24"/>
              </w:rPr>
              <w:t>（2）食品安全应急处理的工作方案详细、科学、合理；</w:t>
            </w:r>
          </w:p>
          <w:p>
            <w:pPr>
              <w:ind w:firstLine="480" w:firstLineChars="200"/>
              <w:rPr>
                <w:rFonts w:ascii="宋体" w:hAnsi="宋体"/>
                <w:sz w:val="24"/>
                <w:szCs w:val="24"/>
              </w:rPr>
            </w:pPr>
            <w:r>
              <w:rPr>
                <w:rFonts w:hint="eastAsia" w:ascii="宋体" w:hAnsi="宋体"/>
                <w:sz w:val="24"/>
                <w:szCs w:val="24"/>
              </w:rPr>
              <w:t>满足以上两项要求得2分，满足以上一项要求得1分，其它情况不得分。格式自拟，加盖投标人公章。</w:t>
            </w:r>
          </w:p>
        </w:tc>
      </w:tr>
      <w:tr>
        <w:tblPrEx>
          <w:tblCellMar>
            <w:top w:w="0" w:type="dxa"/>
            <w:left w:w="108" w:type="dxa"/>
            <w:bottom w:w="0" w:type="dxa"/>
            <w:right w:w="108" w:type="dxa"/>
          </w:tblCellMar>
        </w:tblPrEx>
        <w:trPr>
          <w:trHeight w:val="2958" w:hRule="atLeast"/>
          <w:jc w:val="center"/>
        </w:trPr>
        <w:tc>
          <w:tcPr>
            <w:tcW w:w="1736" w:type="dxa"/>
            <w:vMerge w:val="continue"/>
            <w:tcBorders>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color w:val="FF0000"/>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color w:val="FF0000"/>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评分标准与依据（本项最多得3分）</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满足以上三项要求得3分，满足以上两项要求得2分，满足一项得1分，其它情况不得分。格式自拟，加盖投标人公章。</w:t>
            </w:r>
          </w:p>
        </w:tc>
      </w:tr>
    </w:tbl>
    <w:p>
      <w:r>
        <w:br w:type="page"/>
      </w:r>
    </w:p>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jc w:val="center"/>
        <w:rPr>
          <w:rFonts w:ascii="宋体" w:cs="宋体"/>
          <w:b/>
          <w:bCs/>
          <w:sz w:val="72"/>
          <w:szCs w:val="72"/>
          <w:lang w:val="zh-CN"/>
        </w:rPr>
      </w:pPr>
    </w:p>
    <w:p>
      <w:pPr>
        <w:autoSpaceDE w:val="0"/>
        <w:autoSpaceDN w:val="0"/>
        <w:adjustRightInd w:val="0"/>
        <w:jc w:val="center"/>
        <w:rPr>
          <w:rFonts w:ascii="宋体" w:cs="宋体"/>
          <w:b/>
          <w:bCs/>
          <w:sz w:val="36"/>
          <w:szCs w:val="36"/>
          <w:lang w:val="zh-CN"/>
        </w:rPr>
      </w:pPr>
    </w:p>
    <w:p>
      <w:pPr>
        <w:autoSpaceDE w:val="0"/>
        <w:autoSpaceDN w:val="0"/>
        <w:adjustRightInd w:val="0"/>
        <w:jc w:val="center"/>
        <w:rPr>
          <w:rFonts w:ascii="宋体" w:cs="宋体"/>
          <w:b/>
          <w:bCs/>
          <w:sz w:val="36"/>
          <w:szCs w:val="36"/>
          <w:lang w:val="zh-CN"/>
        </w:rPr>
      </w:pPr>
    </w:p>
    <w:p>
      <w:pPr>
        <w:autoSpaceDE w:val="0"/>
        <w:autoSpaceDN w:val="0"/>
        <w:adjustRightInd w:val="0"/>
        <w:spacing w:line="600" w:lineRule="exact"/>
        <w:jc w:val="center"/>
        <w:rPr>
          <w:rFonts w:ascii="宋体" w:cs="宋体"/>
          <w:b/>
          <w:bCs/>
          <w:sz w:val="36"/>
          <w:szCs w:val="36"/>
          <w:lang w:val="zh-CN"/>
        </w:rPr>
      </w:pP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1084"/>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u w:val="single"/>
          <w:lang w:val="zh-CN"/>
        </w:rPr>
      </w:pPr>
      <w:r>
        <w:rPr>
          <w:rFonts w:ascii="宋体" w:cs="宋体"/>
          <w:b/>
          <w:bCs/>
          <w:sz w:val="36"/>
          <w:szCs w:val="36"/>
          <w:lang w:val="zh-CN"/>
        </w:rPr>
        <w:t xml:space="preserve">      </w:t>
      </w: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jc w:val="center"/>
        <w:rPr>
          <w:rFonts w:ascii="宋体" w:cs="宋体"/>
          <w:b/>
          <w:bCs/>
          <w:sz w:val="24"/>
          <w:szCs w:val="24"/>
          <w:lang w:val="zh-CN"/>
        </w:rPr>
      </w:pPr>
    </w:p>
    <w:p>
      <w:pPr>
        <w:pageBreakBefore/>
        <w:autoSpaceDE w:val="0"/>
        <w:autoSpaceDN w:val="0"/>
        <w:adjustRightInd w:val="0"/>
        <w:spacing w:after="100" w:afterAutospacing="1" w:line="480" w:lineRule="exact"/>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w:t>
      </w:r>
      <w:r>
        <w:rPr>
          <w:rFonts w:hint="eastAsia" w:ascii="宋体" w:cs="宋体"/>
          <w:sz w:val="24"/>
          <w:szCs w:val="24"/>
        </w:rPr>
        <w:t>和</w:t>
      </w:r>
      <w:r>
        <w:rPr>
          <w:rFonts w:hint="eastAsia" w:ascii="宋体" w:cs="宋体"/>
          <w:sz w:val="24"/>
          <w:szCs w:val="24"/>
          <w:lang w:val="zh-CN"/>
        </w:rPr>
        <w:t>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309"/>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5245" w:type="dxa"/>
            <w:vAlign w:val="center"/>
          </w:tcPr>
          <w:p>
            <w:pPr>
              <w:snapToGrid w:val="0"/>
              <w:ind w:firstLine="482" w:firstLineChars="20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r>
              <w:rPr>
                <w:rFonts w:hint="eastAsia" w:ascii="宋体" w:hAnsi="宋体"/>
                <w:iCs/>
                <w:sz w:val="24"/>
                <w:szCs w:val="24"/>
              </w:rPr>
              <w:t>未被“信用中国”网站</w:t>
            </w:r>
          </w:p>
          <w:p>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b/>
          <w:sz w:val="24"/>
          <w:szCs w:val="24"/>
          <w:lang w:val="zh-CN"/>
        </w:rPr>
      </w:pPr>
    </w:p>
    <w:p>
      <w:pPr>
        <w:autoSpaceDE w:val="0"/>
        <w:autoSpaceDN w:val="0"/>
        <w:adjustRightInd w:val="0"/>
        <w:ind w:firstLine="309"/>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pPr>
        <w:autoSpaceDE w:val="0"/>
        <w:autoSpaceDN w:val="0"/>
        <w:adjustRightInd w:val="0"/>
        <w:ind w:firstLine="309"/>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3969"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985"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3969" w:type="dxa"/>
            <w:vAlign w:val="center"/>
          </w:tcPr>
          <w:p>
            <w:pPr>
              <w:snapToGrid w:val="0"/>
              <w:rPr>
                <w:rFonts w:ascii="宋体" w:hAnsi="宋体"/>
                <w:iCs/>
                <w:sz w:val="24"/>
                <w:szCs w:val="24"/>
              </w:rPr>
            </w:pPr>
            <w:r>
              <w:rPr>
                <w:rFonts w:hint="eastAsia" w:ascii="宋体" w:hAnsi="宋体" w:cs="宋体"/>
                <w:kern w:val="0"/>
                <w:sz w:val="24"/>
                <w:szCs w:val="24"/>
              </w:rPr>
              <w:t>所供货物必须达到国家相应标准。实际供货时，质量要求要高于或等于提供的样品（如需提供样品）</w:t>
            </w:r>
          </w:p>
        </w:tc>
        <w:tc>
          <w:tcPr>
            <w:tcW w:w="1985" w:type="dxa"/>
            <w:vAlign w:val="center"/>
          </w:tcPr>
          <w:p>
            <w:pPr>
              <w:ind w:firstLine="482" w:firstLineChars="200"/>
              <w:jc w:val="center"/>
              <w:rPr>
                <w:rFonts w:ascii="宋体" w:hAnsi="宋体"/>
                <w:b/>
                <w:sz w:val="24"/>
                <w:szCs w:val="21"/>
              </w:rPr>
            </w:pPr>
          </w:p>
        </w:tc>
        <w:tc>
          <w:tcPr>
            <w:tcW w:w="2787"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3969" w:type="dxa"/>
            <w:vAlign w:val="center"/>
          </w:tcPr>
          <w:p>
            <w:pPr>
              <w:rPr>
                <w:rFonts w:ascii="宋体" w:hAnsi="宋体"/>
                <w:iCs/>
                <w:sz w:val="24"/>
                <w:szCs w:val="24"/>
              </w:rPr>
            </w:pPr>
            <w:r>
              <w:rPr>
                <w:rFonts w:hint="eastAsia" w:ascii="宋体" w:hAnsi="宋体"/>
                <w:iCs/>
                <w:sz w:val="24"/>
                <w:szCs w:val="24"/>
              </w:rPr>
              <w:t>投标人应按招标人计划要求，按本文件规定的品种、规格、质量提供成品食品原料。包装类食品产品送达日剩余保质期天数须大于产品总保质期2/3的天数，否则招标方有权拒绝收货。</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3969" w:type="dxa"/>
            <w:vAlign w:val="center"/>
          </w:tcPr>
          <w:p>
            <w:pPr>
              <w:rPr>
                <w:rFonts w:ascii="宋体" w:hAnsi="宋体"/>
                <w:iCs/>
                <w:sz w:val="24"/>
                <w:szCs w:val="24"/>
              </w:rPr>
            </w:pPr>
            <w:r>
              <w:rPr>
                <w:rFonts w:hint="eastAsia" w:ascii="宋体" w:hAnsi="宋体" w:cs="宋体"/>
                <w:kern w:val="0"/>
                <w:sz w:val="24"/>
                <w:szCs w:val="24"/>
              </w:rPr>
              <w:t>投标人所提供的食品、产品必须安全无害，符合国家规定标准。</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3969"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309"/>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24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2219"/>
      <w:bookmarkStart w:id="36" w:name="_Toc14748198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93"/>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ind w:firstLine="492"/>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2220"/>
      <w:bookmarkStart w:id="38" w:name="_Toc14748199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rPr>
          <w:rFonts w:ascii="宋体" w:cs="宋体"/>
          <w:sz w:val="24"/>
          <w:szCs w:val="24"/>
          <w:lang w:val="zh-CN"/>
        </w:rPr>
      </w:pPr>
      <w:r>
        <w:rPr>
          <w:rFonts w:ascii="宋体" w:cs="宋体"/>
          <w:b/>
          <w:bCs/>
          <w:sz w:val="24"/>
          <w:szCs w:val="24"/>
          <w:lang w:val="zh-CN"/>
        </w:rPr>
        <w:t xml:space="preserve">    </w:t>
      </w: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1991"/>
      <w:bookmarkStart w:id="40" w:name="_Toc14748222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420" w:lineRule="exact"/>
              <w:rPr>
                <w:rFonts w:ascii="宋体" w:hAnsi="Arial" w:cs="宋体"/>
                <w:sz w:val="24"/>
                <w:lang w:val="zh-CN"/>
              </w:rPr>
            </w:pPr>
          </w:p>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pPr>
              <w:autoSpaceDE w:val="0"/>
              <w:autoSpaceDN w:val="0"/>
              <w:adjustRightInd w:val="0"/>
              <w:spacing w:line="420" w:lineRule="exact"/>
              <w:rPr>
                <w:rFonts w:ascii="宋体" w:hAnsi="Arial" w:cs="宋体"/>
                <w:color w:val="FF0000"/>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hanging="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1701"/>
        <w:gridCol w:w="725"/>
        <w:gridCol w:w="1159"/>
        <w:gridCol w:w="1181"/>
        <w:gridCol w:w="123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09"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序号</w:t>
            </w:r>
          </w:p>
        </w:tc>
        <w:tc>
          <w:tcPr>
            <w:tcW w:w="1134"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货物名称</w:t>
            </w:r>
          </w:p>
        </w:tc>
        <w:tc>
          <w:tcPr>
            <w:tcW w:w="851"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指导</w:t>
            </w:r>
          </w:p>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品牌</w:t>
            </w:r>
          </w:p>
        </w:tc>
        <w:tc>
          <w:tcPr>
            <w:tcW w:w="1701"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w:t>
            </w:r>
          </w:p>
        </w:tc>
        <w:tc>
          <w:tcPr>
            <w:tcW w:w="725"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计量</w:t>
            </w:r>
          </w:p>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单位</w:t>
            </w:r>
          </w:p>
        </w:tc>
        <w:tc>
          <w:tcPr>
            <w:tcW w:w="1159"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预计采购数</w:t>
            </w:r>
          </w:p>
        </w:tc>
        <w:tc>
          <w:tcPr>
            <w:tcW w:w="1181" w:type="dxa"/>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最高限价（元）</w:t>
            </w:r>
          </w:p>
        </w:tc>
        <w:tc>
          <w:tcPr>
            <w:tcW w:w="1233"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投标单价</w:t>
            </w:r>
          </w:p>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（元）</w:t>
            </w:r>
          </w:p>
        </w:tc>
        <w:tc>
          <w:tcPr>
            <w:tcW w:w="1234"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投标合价</w:t>
            </w:r>
          </w:p>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绵白糖</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甘福源</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725" w:type="dxa"/>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3.98</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砂糖</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广东</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50kg/袋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4.10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豆瓣酱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川妞</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4.58</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豆豉酱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老干妈</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280g*24瓶/箱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16.36</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黄豆酱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5.20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香辣酱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350g*24瓶/箱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420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13.10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甜面酱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天车</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500g*12瓶/箱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9.58</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8</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麻辣鲜</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46g*110袋/箱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15.80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9</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海鲜酱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7kg*2桶/箱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5040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4.64</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10</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番茄酱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风球唛</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850g*12听/箱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6.86</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清真番茄酱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新疆红</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3kg*6听/箱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6480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5.14</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纯芝麻油</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燕庄</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398ml*12瓶/箱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688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25.60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蒸鱼豉油</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中蓝</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1.9L*6壶/箱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1700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6.36</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蚝油</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6kg*2桶/箱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3840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3.13</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食盐</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淮牌</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400g*50袋/箱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1.13</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16</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味精</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滕花</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10500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5.70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17</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鸡精</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4140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11.39</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18</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清真鸡精</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天天旺</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900g*10袋/箱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390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11.39</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19</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南乳汁</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鼎丰</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560ml*12瓶/箱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215</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7.44</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20</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火锅底料</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百信</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900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15.83</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三五底料</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三五</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150g*60袋/箱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1044</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15.55</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排骨汤料</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桃源乐</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908g*10袋/箱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1800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7.98</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胡椒粉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亚洁</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330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花椒（好）</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无籽无盐辣椒段</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16.00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26</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辣椒粉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348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27</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粗椒粉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28</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细椒粉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29</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五香粉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120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30</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十三香</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王守义</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45g*100盒/箱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270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33.33</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孜然粉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28.00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桂皮</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70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八角</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260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白芷</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30.00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咖喱粉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36</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剁椒</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湘妹</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2.71</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37</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香醋（袋）</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340ml*30袋/箱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4700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2.70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38</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香醋（瓶）</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恒顺</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550ml*12瓶/箱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568</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5.90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39</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白醋</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镇江金焦</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500ml*12瓶/箱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900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2.92</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40</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海天老抽</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1900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4.30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生抽</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海天</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1.9L*6壶/箱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4800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3.51</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老抽</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2.5L*6壶/箱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3.17</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料酒</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味美家</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5L*4壶/箱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1.75</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酵母</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喜福来</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500g*20只/箱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560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14.00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泡打粉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钻星</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500g*20袋/箱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46</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小苏打</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47</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炒饭香料</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48</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面包糠</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前黄</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750g*10袋/箱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4.33</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49</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特味浓奥尔良腌制料</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特味浓</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1kg*20袋/箱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2720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10.25</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50</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黄焖鸡酱料</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3kg/桶</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1680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食用碱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山花</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150g*100袋/箱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6.00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淀粉</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恒仁</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4250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2.40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泰式甜辣酱</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德生</w:t>
            </w:r>
          </w:p>
        </w:tc>
        <w:tc>
          <w:tcPr>
            <w:tcW w:w="1701" w:type="dxa"/>
            <w:vAlign w:val="center"/>
          </w:tcPr>
          <w:p>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655g*12瓶/箱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157</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4.77</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米醋</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双鱼</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250ml*40袋/箱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红曲米</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56</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干灯笼椒</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年年宏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57</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重庆小面</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新青大</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1kg*10瓶/箱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19.00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58</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方便面</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双宇</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2.8kg/箱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8400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3.40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59</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无核红枣</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13.00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60</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红枣</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10kg/箱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9.00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葡萄干</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新疆</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梅干菜</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慈晟</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11.00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干香菇</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340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42.00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干木耳</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660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42.00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银耳</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林彦达</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500g/袋</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150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35.00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66</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肉松</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益鹏</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2.5kg*6袋/箱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10.00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67</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红油片</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2.80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68</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榨菜丝</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老彭</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5kg/箱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700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3.80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69</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酸菜</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6000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1.25</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70</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鱼酸菜</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三极禾</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400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1.25</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71</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雪菜</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杨天</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7.5kg/箱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6300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2.20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72</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多味雪菜</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杨荣</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8.5kg/箱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170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3.23</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73</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菜脯王</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永超</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4.5kg/箱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4.20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74</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小米辣</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阿倩嫂</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2kg*6袋/箱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1200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1.88</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75</w:t>
            </w:r>
          </w:p>
        </w:tc>
        <w:tc>
          <w:tcPr>
            <w:tcW w:w="1134"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泡豇豆</w:t>
            </w:r>
          </w:p>
        </w:tc>
        <w:tc>
          <w:tcPr>
            <w:tcW w:w="851"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四阿哥</w:t>
            </w:r>
          </w:p>
        </w:tc>
        <w:tc>
          <w:tcPr>
            <w:tcW w:w="1701" w:type="dxa"/>
            <w:vAlign w:val="center"/>
          </w:tcPr>
          <w:p>
            <w:pPr>
              <w:jc w:val="center"/>
              <w:rPr>
                <w:rFonts w:cs="Arial" w:asciiTheme="minorEastAsia" w:hAnsiTheme="minorEastAsia" w:eastAsiaTheme="minorEastAsia"/>
                <w:szCs w:val="21"/>
              </w:rPr>
            </w:pPr>
            <w:r>
              <w:rPr>
                <w:rFonts w:cs="Arial" w:asciiTheme="minorEastAsia" w:hAnsiTheme="minorEastAsia" w:eastAsiaTheme="minorEastAsia"/>
                <w:szCs w:val="21"/>
              </w:rPr>
              <w:t>1kg*10袋/箱</w:t>
            </w: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cs="宋体" w:asciiTheme="minorEastAsia" w:hAnsiTheme="minorEastAsia" w:eastAsiaTheme="minorEastAsia"/>
                <w:kern w:val="0"/>
                <w:szCs w:val="21"/>
                <w:lang w:bidi="ar"/>
              </w:rPr>
            </w:pPr>
            <w:r>
              <w:rPr>
                <w:rFonts w:hint="eastAsia" w:cs="宋体" w:asciiTheme="minorEastAsia" w:hAnsiTheme="minorEastAsia" w:eastAsiaTheme="minorEastAsia"/>
                <w:kern w:val="0"/>
                <w:szCs w:val="21"/>
                <w:lang w:bidi="ar"/>
              </w:rPr>
              <w:t>600</w:t>
            </w:r>
          </w:p>
        </w:tc>
        <w:tc>
          <w:tcPr>
            <w:tcW w:w="1181" w:type="dxa"/>
            <w:vAlign w:val="center"/>
          </w:tcPr>
          <w:p>
            <w:pPr>
              <w:jc w:val="center"/>
              <w:rPr>
                <w:rFonts w:cs="Arial" w:asciiTheme="minorEastAsia" w:hAnsiTheme="minorEastAsia" w:eastAsiaTheme="minorEastAsia"/>
                <w:kern w:val="0"/>
                <w:szCs w:val="21"/>
              </w:rPr>
            </w:pPr>
            <w:r>
              <w:rPr>
                <w:rFonts w:cs="Arial" w:asciiTheme="minorEastAsia" w:hAnsiTheme="minorEastAsia" w:eastAsiaTheme="minorEastAsia"/>
                <w:kern w:val="0"/>
                <w:szCs w:val="21"/>
              </w:rPr>
              <w:t>1.80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76</w:t>
            </w:r>
          </w:p>
        </w:tc>
        <w:tc>
          <w:tcPr>
            <w:tcW w:w="1134"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米线</w:t>
            </w:r>
          </w:p>
        </w:tc>
        <w:tc>
          <w:tcPr>
            <w:tcW w:w="85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王仁和</w:t>
            </w:r>
          </w:p>
        </w:tc>
        <w:tc>
          <w:tcPr>
            <w:tcW w:w="1701" w:type="dxa"/>
            <w:vAlign w:val="center"/>
          </w:tcPr>
          <w:p>
            <w:pPr>
              <w:widowControl/>
              <w:jc w:val="center"/>
              <w:textAlignment w:val="center"/>
              <w:rPr>
                <w:rFonts w:ascii="宋体" w:hAnsi="宋体" w:cs="宋体"/>
                <w:kern w:val="0"/>
                <w:szCs w:val="21"/>
                <w:lang w:bidi="ar"/>
              </w:rPr>
            </w:pP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1000</w:t>
            </w:r>
          </w:p>
        </w:tc>
        <w:tc>
          <w:tcPr>
            <w:tcW w:w="118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3.50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cs="Arial" w:asciiTheme="minorEastAsia" w:hAnsiTheme="minorEastAsia" w:eastAsiaTheme="minorEastAsia"/>
                <w:kern w:val="0"/>
                <w:szCs w:val="21"/>
              </w:rPr>
            </w:pPr>
            <w:r>
              <w:rPr>
                <w:rFonts w:hint="eastAsia" w:cs="Arial" w:asciiTheme="minorEastAsia" w:hAnsiTheme="minorEastAsia" w:eastAsiaTheme="minorEastAsia"/>
                <w:kern w:val="0"/>
                <w:szCs w:val="21"/>
              </w:rPr>
              <w:t>77</w:t>
            </w:r>
          </w:p>
        </w:tc>
        <w:tc>
          <w:tcPr>
            <w:tcW w:w="1134"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粉丝</w:t>
            </w:r>
          </w:p>
        </w:tc>
        <w:tc>
          <w:tcPr>
            <w:tcW w:w="851"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柳絮</w:t>
            </w:r>
          </w:p>
        </w:tc>
        <w:tc>
          <w:tcPr>
            <w:tcW w:w="1701" w:type="dxa"/>
            <w:vAlign w:val="center"/>
          </w:tcPr>
          <w:p>
            <w:pPr>
              <w:widowControl/>
              <w:jc w:val="center"/>
              <w:textAlignment w:val="center"/>
              <w:rPr>
                <w:rFonts w:ascii="宋体" w:hAnsi="宋体" w:cs="宋体"/>
                <w:kern w:val="0"/>
                <w:szCs w:val="21"/>
                <w:lang w:bidi="ar"/>
              </w:rPr>
            </w:pPr>
          </w:p>
        </w:tc>
        <w:tc>
          <w:tcPr>
            <w:tcW w:w="725" w:type="dxa"/>
            <w:vAlign w:val="center"/>
          </w:tcPr>
          <w:p>
            <w:pPr>
              <w:jc w:val="center"/>
            </w:pPr>
            <w:r>
              <w:rPr>
                <w:rFonts w:hint="eastAsia" w:cs="宋体" w:asciiTheme="minorEastAsia" w:hAnsiTheme="minorEastAsia" w:eastAsiaTheme="minorEastAsia"/>
                <w:bCs/>
                <w:kern w:val="0"/>
                <w:szCs w:val="21"/>
              </w:rPr>
              <w:t>斤</w:t>
            </w:r>
          </w:p>
        </w:tc>
        <w:tc>
          <w:tcPr>
            <w:tcW w:w="1159"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2000</w:t>
            </w:r>
          </w:p>
        </w:tc>
        <w:tc>
          <w:tcPr>
            <w:tcW w:w="1181" w:type="dxa"/>
            <w:vAlign w:val="center"/>
          </w:tcPr>
          <w:p>
            <w:pPr>
              <w:spacing w:line="240" w:lineRule="exact"/>
              <w:jc w:val="center"/>
              <w:rPr>
                <w:rFonts w:ascii="宋体" w:hAnsi="宋体" w:cs="宋体"/>
                <w:szCs w:val="21"/>
              </w:rPr>
            </w:pPr>
            <w:r>
              <w:rPr>
                <w:rFonts w:hint="eastAsia" w:ascii="宋体" w:hAnsi="宋体" w:cs="宋体"/>
                <w:szCs w:val="21"/>
              </w:rPr>
              <w:t>5.50</w:t>
            </w: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78</w:t>
            </w:r>
          </w:p>
        </w:tc>
        <w:tc>
          <w:tcPr>
            <w:tcW w:w="1134"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味极鲜</w:t>
            </w:r>
          </w:p>
        </w:tc>
        <w:tc>
          <w:tcPr>
            <w:tcW w:w="85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李锦记</w:t>
            </w:r>
          </w:p>
        </w:tc>
        <w:tc>
          <w:tcPr>
            <w:tcW w:w="170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1kg/瓶</w:t>
            </w:r>
          </w:p>
        </w:tc>
        <w:tc>
          <w:tcPr>
            <w:tcW w:w="725"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斤</w:t>
            </w:r>
          </w:p>
        </w:tc>
        <w:tc>
          <w:tcPr>
            <w:tcW w:w="115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100</w:t>
            </w:r>
          </w:p>
        </w:tc>
        <w:tc>
          <w:tcPr>
            <w:tcW w:w="118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12.5</w:t>
            </w:r>
          </w:p>
        </w:tc>
        <w:tc>
          <w:tcPr>
            <w:tcW w:w="1233" w:type="dxa"/>
            <w:vAlign w:val="center"/>
          </w:tcPr>
          <w:p>
            <w:pPr>
              <w:jc w:val="center"/>
              <w:rPr>
                <w:rFonts w:cs="宋体" w:asciiTheme="minorEastAsia" w:hAnsiTheme="minorEastAsia" w:eastAsiaTheme="minorEastAsia"/>
                <w:szCs w:val="21"/>
                <w:highlight w:val="yellow"/>
              </w:rPr>
            </w:pPr>
          </w:p>
        </w:tc>
        <w:tc>
          <w:tcPr>
            <w:tcW w:w="1234" w:type="dxa"/>
            <w:vAlign w:val="center"/>
          </w:tcPr>
          <w:p>
            <w:pPr>
              <w:jc w:val="center"/>
              <w:rPr>
                <w:rFonts w:cs="宋体" w:asciiTheme="minorEastAsia" w:hAnsiTheme="minorEastAsia" w:eastAsiaTheme="min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79</w:t>
            </w:r>
          </w:p>
        </w:tc>
        <w:tc>
          <w:tcPr>
            <w:tcW w:w="1134"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陈醋</w:t>
            </w:r>
          </w:p>
        </w:tc>
        <w:tc>
          <w:tcPr>
            <w:tcW w:w="85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水塔</w:t>
            </w:r>
          </w:p>
        </w:tc>
        <w:tc>
          <w:tcPr>
            <w:tcW w:w="170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10.5 kg/壶</w:t>
            </w:r>
          </w:p>
        </w:tc>
        <w:tc>
          <w:tcPr>
            <w:tcW w:w="725"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斤</w:t>
            </w:r>
          </w:p>
        </w:tc>
        <w:tc>
          <w:tcPr>
            <w:tcW w:w="115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100</w:t>
            </w:r>
          </w:p>
        </w:tc>
        <w:tc>
          <w:tcPr>
            <w:tcW w:w="118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2.3</w:t>
            </w:r>
          </w:p>
        </w:tc>
        <w:tc>
          <w:tcPr>
            <w:tcW w:w="1233" w:type="dxa"/>
            <w:vAlign w:val="center"/>
          </w:tcPr>
          <w:p>
            <w:pPr>
              <w:jc w:val="center"/>
              <w:rPr>
                <w:rFonts w:cs="宋体" w:asciiTheme="minorEastAsia" w:hAnsiTheme="minorEastAsia" w:eastAsiaTheme="minorEastAsia"/>
                <w:szCs w:val="21"/>
                <w:highlight w:val="yellow"/>
              </w:rPr>
            </w:pPr>
          </w:p>
        </w:tc>
        <w:tc>
          <w:tcPr>
            <w:tcW w:w="1234" w:type="dxa"/>
            <w:vAlign w:val="center"/>
          </w:tcPr>
          <w:p>
            <w:pPr>
              <w:jc w:val="center"/>
              <w:rPr>
                <w:rFonts w:cs="宋体" w:asciiTheme="minorEastAsia" w:hAnsiTheme="minorEastAsia" w:eastAsiaTheme="min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80</w:t>
            </w:r>
          </w:p>
        </w:tc>
        <w:tc>
          <w:tcPr>
            <w:tcW w:w="1134"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藤椒油</w:t>
            </w:r>
          </w:p>
        </w:tc>
        <w:tc>
          <w:tcPr>
            <w:tcW w:w="85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幺麻子</w:t>
            </w:r>
          </w:p>
        </w:tc>
        <w:tc>
          <w:tcPr>
            <w:tcW w:w="170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5 kg</w:t>
            </w:r>
          </w:p>
        </w:tc>
        <w:tc>
          <w:tcPr>
            <w:tcW w:w="725"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斤</w:t>
            </w:r>
          </w:p>
        </w:tc>
        <w:tc>
          <w:tcPr>
            <w:tcW w:w="115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100</w:t>
            </w:r>
          </w:p>
        </w:tc>
        <w:tc>
          <w:tcPr>
            <w:tcW w:w="118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18.00</w:t>
            </w:r>
          </w:p>
        </w:tc>
        <w:tc>
          <w:tcPr>
            <w:tcW w:w="1233" w:type="dxa"/>
            <w:vAlign w:val="center"/>
          </w:tcPr>
          <w:p>
            <w:pPr>
              <w:jc w:val="center"/>
              <w:rPr>
                <w:rFonts w:cs="宋体" w:asciiTheme="minorEastAsia" w:hAnsiTheme="minorEastAsia" w:eastAsiaTheme="minorEastAsia"/>
                <w:szCs w:val="21"/>
                <w:highlight w:val="yellow"/>
              </w:rPr>
            </w:pPr>
          </w:p>
        </w:tc>
        <w:tc>
          <w:tcPr>
            <w:tcW w:w="1234" w:type="dxa"/>
            <w:vAlign w:val="center"/>
          </w:tcPr>
          <w:p>
            <w:pPr>
              <w:jc w:val="center"/>
              <w:rPr>
                <w:rFonts w:cs="宋体" w:asciiTheme="minorEastAsia" w:hAnsiTheme="minorEastAsia" w:eastAsiaTheme="minorEastAsia"/>
                <w:szCs w:val="21"/>
                <w:highlight w:val="yellow"/>
              </w:rPr>
            </w:pPr>
            <w:bookmarkStart w:id="41" w:name="_GoBack"/>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0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81</w:t>
            </w:r>
          </w:p>
        </w:tc>
        <w:tc>
          <w:tcPr>
            <w:tcW w:w="1134"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鲜花椒</w:t>
            </w:r>
          </w:p>
        </w:tc>
        <w:tc>
          <w:tcPr>
            <w:tcW w:w="85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九叶青</w:t>
            </w:r>
          </w:p>
        </w:tc>
        <w:tc>
          <w:tcPr>
            <w:tcW w:w="170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300g</w:t>
            </w:r>
          </w:p>
        </w:tc>
        <w:tc>
          <w:tcPr>
            <w:tcW w:w="725"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斤</w:t>
            </w:r>
          </w:p>
        </w:tc>
        <w:tc>
          <w:tcPr>
            <w:tcW w:w="1159"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100</w:t>
            </w:r>
          </w:p>
        </w:tc>
        <w:tc>
          <w:tcPr>
            <w:tcW w:w="1181" w:type="dxa"/>
            <w:vAlign w:val="center"/>
          </w:tcPr>
          <w:p>
            <w:pPr>
              <w:jc w:val="center"/>
              <w:rPr>
                <w:rFonts w:hint="eastAsia" w:cs="Arial" w:asciiTheme="minorEastAsia" w:hAnsiTheme="minorEastAsia" w:eastAsiaTheme="minorEastAsia"/>
                <w:kern w:val="0"/>
                <w:szCs w:val="21"/>
              </w:rPr>
            </w:pPr>
            <w:r>
              <w:rPr>
                <w:rFonts w:hint="eastAsia" w:cs="Arial" w:asciiTheme="minorEastAsia" w:hAnsiTheme="minorEastAsia" w:eastAsiaTheme="minorEastAsia"/>
                <w:kern w:val="0"/>
                <w:szCs w:val="21"/>
              </w:rPr>
              <w:t>7</w:t>
            </w:r>
          </w:p>
        </w:tc>
        <w:tc>
          <w:tcPr>
            <w:tcW w:w="1233" w:type="dxa"/>
            <w:vAlign w:val="center"/>
          </w:tcPr>
          <w:p>
            <w:pPr>
              <w:jc w:val="center"/>
              <w:rPr>
                <w:rFonts w:cs="宋体" w:asciiTheme="minorEastAsia" w:hAnsiTheme="minorEastAsia" w:eastAsiaTheme="minorEastAsia"/>
                <w:szCs w:val="21"/>
                <w:highlight w:val="yellow"/>
              </w:rPr>
            </w:pPr>
          </w:p>
        </w:tc>
        <w:tc>
          <w:tcPr>
            <w:tcW w:w="1234" w:type="dxa"/>
            <w:vAlign w:val="center"/>
          </w:tcPr>
          <w:p>
            <w:pPr>
              <w:jc w:val="center"/>
              <w:rPr>
                <w:rFonts w:cs="宋体" w:asciiTheme="minorEastAsia" w:hAnsiTheme="minorEastAsia" w:eastAsiaTheme="minorEastAsia"/>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43" w:type="dxa"/>
            <w:gridSpan w:val="2"/>
            <w:vAlign w:val="center"/>
          </w:tcPr>
          <w:p>
            <w:pPr>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  计</w:t>
            </w:r>
          </w:p>
        </w:tc>
        <w:tc>
          <w:tcPr>
            <w:tcW w:w="851" w:type="dxa"/>
            <w:vAlign w:val="center"/>
          </w:tcPr>
          <w:p>
            <w:pPr>
              <w:jc w:val="center"/>
              <w:rPr>
                <w:rFonts w:cs="宋体" w:asciiTheme="minorEastAsia" w:hAnsiTheme="minorEastAsia" w:eastAsiaTheme="minorEastAsia"/>
                <w:szCs w:val="21"/>
              </w:rPr>
            </w:pPr>
          </w:p>
        </w:tc>
        <w:tc>
          <w:tcPr>
            <w:tcW w:w="1701" w:type="dxa"/>
            <w:vAlign w:val="center"/>
          </w:tcPr>
          <w:p>
            <w:pPr>
              <w:jc w:val="center"/>
              <w:rPr>
                <w:rFonts w:cs="宋体" w:asciiTheme="minorEastAsia" w:hAnsiTheme="minorEastAsia" w:eastAsiaTheme="minorEastAsia"/>
                <w:szCs w:val="21"/>
              </w:rPr>
            </w:pPr>
          </w:p>
        </w:tc>
        <w:tc>
          <w:tcPr>
            <w:tcW w:w="725" w:type="dxa"/>
            <w:vAlign w:val="center"/>
          </w:tcPr>
          <w:p>
            <w:pPr>
              <w:jc w:val="center"/>
              <w:rPr>
                <w:rFonts w:cs="宋体" w:asciiTheme="minorEastAsia" w:hAnsiTheme="minorEastAsia" w:eastAsiaTheme="minorEastAsia"/>
                <w:szCs w:val="21"/>
              </w:rPr>
            </w:pPr>
          </w:p>
        </w:tc>
        <w:tc>
          <w:tcPr>
            <w:tcW w:w="1159" w:type="dxa"/>
            <w:vAlign w:val="center"/>
          </w:tcPr>
          <w:p>
            <w:pPr>
              <w:jc w:val="center"/>
              <w:rPr>
                <w:rFonts w:cs="宋体" w:asciiTheme="minorEastAsia" w:hAnsiTheme="minorEastAsia" w:eastAsiaTheme="minorEastAsia"/>
                <w:szCs w:val="21"/>
              </w:rPr>
            </w:pPr>
          </w:p>
        </w:tc>
        <w:tc>
          <w:tcPr>
            <w:tcW w:w="1181" w:type="dxa"/>
            <w:vAlign w:val="center"/>
          </w:tcPr>
          <w:p>
            <w:pPr>
              <w:jc w:val="center"/>
              <w:rPr>
                <w:rFonts w:cs="宋体" w:asciiTheme="minorEastAsia" w:hAnsiTheme="minorEastAsia" w:eastAsiaTheme="minorEastAsia"/>
                <w:szCs w:val="21"/>
              </w:rPr>
            </w:pPr>
          </w:p>
        </w:tc>
        <w:tc>
          <w:tcPr>
            <w:tcW w:w="1233" w:type="dxa"/>
            <w:vAlign w:val="center"/>
          </w:tcPr>
          <w:p>
            <w:pPr>
              <w:jc w:val="center"/>
              <w:rPr>
                <w:rFonts w:cs="宋体" w:asciiTheme="minorEastAsia" w:hAnsiTheme="minorEastAsia" w:eastAsiaTheme="minorEastAsia"/>
                <w:szCs w:val="21"/>
              </w:rPr>
            </w:pPr>
          </w:p>
        </w:tc>
        <w:tc>
          <w:tcPr>
            <w:tcW w:w="1234" w:type="dxa"/>
            <w:vAlign w:val="center"/>
          </w:tcPr>
          <w:p>
            <w:pPr>
              <w:jc w:val="center"/>
              <w:rPr>
                <w:rFonts w:cs="宋体" w:asciiTheme="minorEastAsia" w:hAnsiTheme="minorEastAsia" w:eastAsiaTheme="minorEastAsia"/>
                <w:szCs w:val="21"/>
              </w:rPr>
            </w:pPr>
          </w:p>
        </w:tc>
      </w:tr>
    </w:tbl>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注：</w:t>
      </w:r>
      <w:r>
        <w:rPr>
          <w:rFonts w:hint="eastAsia" w:ascii="宋体" w:hAnsi="宋体" w:cs="宋体"/>
          <w:b/>
          <w:color w:val="000000"/>
          <w:kern w:val="0"/>
          <w:szCs w:val="21"/>
        </w:rPr>
        <w:t>1. 投标人必须使用表中指导品牌按计量单位、预计采购数量进行报价，投标报价保留小数点后两位，所有品种</w:t>
      </w:r>
      <w:r>
        <w:rPr>
          <w:rFonts w:hint="eastAsia" w:ascii="宋体" w:hAnsi="宋体" w:cs="宋体"/>
          <w:b/>
          <w:kern w:val="0"/>
          <w:szCs w:val="21"/>
        </w:rPr>
        <w:t>必须全部报价，</w:t>
      </w:r>
      <w:r>
        <w:rPr>
          <w:rFonts w:hint="eastAsia" w:ascii="宋体" w:hAnsi="宋体" w:cs="宋体"/>
          <w:b/>
          <w:color w:val="000000"/>
          <w:kern w:val="0"/>
          <w:szCs w:val="21"/>
        </w:rPr>
        <w:t>否则为无效标书。</w:t>
      </w:r>
      <w:r>
        <w:rPr>
          <w:rFonts w:ascii="宋体" w:hAnsi="宋体" w:cs="宋体"/>
          <w:b/>
          <w:color w:val="000000"/>
          <w:kern w:val="0"/>
          <w:szCs w:val="21"/>
        </w:rPr>
        <w:t>单位</w:t>
      </w:r>
      <w:r>
        <w:rPr>
          <w:rFonts w:hint="eastAsia" w:ascii="宋体" w:hAnsi="宋体" w:cs="宋体"/>
          <w:b/>
          <w:color w:val="000000"/>
          <w:kern w:val="0"/>
          <w:szCs w:val="21"/>
        </w:rPr>
        <w:t>换算方式1kg=2斤，1L=2斤，麻油1L=1.84斤。</w:t>
      </w:r>
    </w:p>
    <w:p>
      <w:pPr>
        <w:autoSpaceDE w:val="0"/>
        <w:autoSpaceDN w:val="0"/>
        <w:adjustRightInd w:val="0"/>
        <w:spacing w:line="340" w:lineRule="exact"/>
        <w:ind w:firstLine="420" w:firstLineChars="200"/>
        <w:rPr>
          <w:rFonts w:ascii="宋体" w:hAnsi="宋体" w:cs="宋体"/>
          <w:color w:val="000000"/>
          <w:kern w:val="0"/>
          <w:szCs w:val="21"/>
        </w:rPr>
      </w:pPr>
      <w:r>
        <w:rPr>
          <w:rFonts w:hint="eastAsia" w:ascii="宋体" w:hAnsi="宋体" w:cs="宋体"/>
          <w:color w:val="000000"/>
          <w:kern w:val="0"/>
          <w:szCs w:val="21"/>
        </w:rPr>
        <w:t>2.投标人报价不得高于最高限价，否则为无效报价。</w:t>
      </w:r>
    </w:p>
    <w:p>
      <w:pPr>
        <w:autoSpaceDE w:val="0"/>
        <w:autoSpaceDN w:val="0"/>
        <w:adjustRightInd w:val="0"/>
        <w:spacing w:line="340" w:lineRule="exact"/>
        <w:ind w:firstLine="420" w:firstLineChars="200"/>
        <w:rPr>
          <w:rFonts w:ascii="宋体" w:hAnsi="Arial" w:cs="宋体"/>
          <w:szCs w:val="21"/>
        </w:rPr>
      </w:pPr>
      <w:r>
        <w:rPr>
          <w:rFonts w:hint="eastAsia" w:ascii="宋体" w:hAnsi="宋体" w:cs="宋体"/>
          <w:color w:val="000000"/>
          <w:kern w:val="0"/>
          <w:szCs w:val="21"/>
        </w:rPr>
        <w:t>3.供货期内</w:t>
      </w:r>
      <w:r>
        <w:rPr>
          <w:rFonts w:hint="eastAsia" w:ascii="宋体" w:hAnsi="Arial" w:cs="宋体"/>
          <w:szCs w:val="21"/>
        </w:rPr>
        <w:t>投标单价</w:t>
      </w:r>
      <w:r>
        <w:rPr>
          <w:rFonts w:hint="eastAsia" w:ascii="宋体" w:hAnsi="宋体" w:cs="宋体"/>
          <w:color w:val="000000"/>
          <w:kern w:val="0"/>
          <w:szCs w:val="21"/>
        </w:rPr>
        <w:t>不得调整。</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字，违反任何一项均以废标处理。</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46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6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6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46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jc w:val="center"/>
        <w:rPr>
          <w:rFonts w:ascii="宋体" w:hAnsi="宋体" w:cs="楷体"/>
          <w:b/>
          <w:bCs/>
          <w:sz w:val="28"/>
          <w:szCs w:val="28"/>
        </w:rPr>
      </w:pPr>
    </w:p>
    <w:p>
      <w:pPr>
        <w:pageBreakBefore/>
        <w:autoSpaceDE w:val="0"/>
        <w:autoSpaceDN w:val="0"/>
        <w:adjustRightInd w:val="0"/>
        <w:spacing w:before="50" w:after="50"/>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w:t>
      </w:r>
      <w:r>
        <w:rPr>
          <w:rFonts w:hint="eastAsia" w:ascii="宋体" w:hAnsi="宋体" w:cs="黑体"/>
          <w:b/>
          <w:sz w:val="32"/>
          <w:szCs w:val="32"/>
        </w:rPr>
        <w:t>和</w:t>
      </w:r>
      <w:r>
        <w:rPr>
          <w:rFonts w:hint="eastAsia" w:ascii="宋体" w:hAnsi="宋体" w:cs="黑体"/>
          <w:b/>
          <w:sz w:val="32"/>
          <w:szCs w:val="32"/>
          <w:lang w:val="zh-CN"/>
        </w:rPr>
        <w:t>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Dotu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40</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45</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46</w:t>
    </w:r>
    <w:r>
      <w:fldChar w:fldCharType="end"/>
    </w:r>
  </w:p>
  <w:p>
    <w:pPr>
      <w:pStyle w:val="10"/>
    </w:pP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4311"/>
    <w:rsid w:val="00005A9C"/>
    <w:rsid w:val="00006091"/>
    <w:rsid w:val="00007EF1"/>
    <w:rsid w:val="00013777"/>
    <w:rsid w:val="00015E0B"/>
    <w:rsid w:val="00017F29"/>
    <w:rsid w:val="00023EB3"/>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4E3E"/>
    <w:rsid w:val="000A6ADE"/>
    <w:rsid w:val="000B41DE"/>
    <w:rsid w:val="000B4856"/>
    <w:rsid w:val="000B4EF8"/>
    <w:rsid w:val="000B5165"/>
    <w:rsid w:val="000B761E"/>
    <w:rsid w:val="000C18E1"/>
    <w:rsid w:val="000C2C48"/>
    <w:rsid w:val="000D0B12"/>
    <w:rsid w:val="000D0FF2"/>
    <w:rsid w:val="000D2DD4"/>
    <w:rsid w:val="000D38E7"/>
    <w:rsid w:val="000D5014"/>
    <w:rsid w:val="000E1C62"/>
    <w:rsid w:val="000E575D"/>
    <w:rsid w:val="000E65AF"/>
    <w:rsid w:val="000E6D4B"/>
    <w:rsid w:val="000F511F"/>
    <w:rsid w:val="001009E0"/>
    <w:rsid w:val="00104222"/>
    <w:rsid w:val="00104AF6"/>
    <w:rsid w:val="001115AE"/>
    <w:rsid w:val="0011247C"/>
    <w:rsid w:val="00115EC4"/>
    <w:rsid w:val="001160D6"/>
    <w:rsid w:val="00116771"/>
    <w:rsid w:val="001257A7"/>
    <w:rsid w:val="0012771C"/>
    <w:rsid w:val="0013048F"/>
    <w:rsid w:val="0013174F"/>
    <w:rsid w:val="00135270"/>
    <w:rsid w:val="00142CEB"/>
    <w:rsid w:val="00144AF9"/>
    <w:rsid w:val="00145420"/>
    <w:rsid w:val="00146AA7"/>
    <w:rsid w:val="00147619"/>
    <w:rsid w:val="00150ECE"/>
    <w:rsid w:val="001519EC"/>
    <w:rsid w:val="00152E87"/>
    <w:rsid w:val="001531EF"/>
    <w:rsid w:val="00157A7A"/>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3C0E"/>
    <w:rsid w:val="001B481C"/>
    <w:rsid w:val="001B65B7"/>
    <w:rsid w:val="001C086A"/>
    <w:rsid w:val="001C22E2"/>
    <w:rsid w:val="001C338A"/>
    <w:rsid w:val="001C42B3"/>
    <w:rsid w:val="001D248C"/>
    <w:rsid w:val="001D3487"/>
    <w:rsid w:val="001D47BF"/>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1C04"/>
    <w:rsid w:val="002125B1"/>
    <w:rsid w:val="00217637"/>
    <w:rsid w:val="002178D7"/>
    <w:rsid w:val="0022371F"/>
    <w:rsid w:val="002249D0"/>
    <w:rsid w:val="00224C88"/>
    <w:rsid w:val="00225D93"/>
    <w:rsid w:val="00231182"/>
    <w:rsid w:val="00240F98"/>
    <w:rsid w:val="00243544"/>
    <w:rsid w:val="002479F9"/>
    <w:rsid w:val="00252E6A"/>
    <w:rsid w:val="00253589"/>
    <w:rsid w:val="00254964"/>
    <w:rsid w:val="00260C02"/>
    <w:rsid w:val="00262C0D"/>
    <w:rsid w:val="002754B4"/>
    <w:rsid w:val="00277172"/>
    <w:rsid w:val="0028242E"/>
    <w:rsid w:val="002837C7"/>
    <w:rsid w:val="0028601B"/>
    <w:rsid w:val="00286477"/>
    <w:rsid w:val="00287409"/>
    <w:rsid w:val="0028750D"/>
    <w:rsid w:val="002918A8"/>
    <w:rsid w:val="00291ECD"/>
    <w:rsid w:val="00295301"/>
    <w:rsid w:val="0029579C"/>
    <w:rsid w:val="002A0BCC"/>
    <w:rsid w:val="002A16BA"/>
    <w:rsid w:val="002A4C60"/>
    <w:rsid w:val="002A5036"/>
    <w:rsid w:val="002B074C"/>
    <w:rsid w:val="002B371E"/>
    <w:rsid w:val="002B538C"/>
    <w:rsid w:val="002B70A8"/>
    <w:rsid w:val="002C1852"/>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5A1C"/>
    <w:rsid w:val="002F6AD1"/>
    <w:rsid w:val="002F6B50"/>
    <w:rsid w:val="003024FB"/>
    <w:rsid w:val="00311FC0"/>
    <w:rsid w:val="00313D5B"/>
    <w:rsid w:val="0031794F"/>
    <w:rsid w:val="00320147"/>
    <w:rsid w:val="00326C92"/>
    <w:rsid w:val="003319FA"/>
    <w:rsid w:val="003358C5"/>
    <w:rsid w:val="003424F4"/>
    <w:rsid w:val="003476EF"/>
    <w:rsid w:val="00347BEC"/>
    <w:rsid w:val="003510D2"/>
    <w:rsid w:val="00355DCD"/>
    <w:rsid w:val="003560E7"/>
    <w:rsid w:val="003567A3"/>
    <w:rsid w:val="00357856"/>
    <w:rsid w:val="00364AEE"/>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3F85"/>
    <w:rsid w:val="003B42E3"/>
    <w:rsid w:val="003B5E0A"/>
    <w:rsid w:val="003B628B"/>
    <w:rsid w:val="003C2B6E"/>
    <w:rsid w:val="003C5A23"/>
    <w:rsid w:val="003C78E8"/>
    <w:rsid w:val="003D13B0"/>
    <w:rsid w:val="003D4C6D"/>
    <w:rsid w:val="003D770E"/>
    <w:rsid w:val="003E43C4"/>
    <w:rsid w:val="003E4A5E"/>
    <w:rsid w:val="003E6292"/>
    <w:rsid w:val="003E7626"/>
    <w:rsid w:val="003E77D9"/>
    <w:rsid w:val="003F19BC"/>
    <w:rsid w:val="003F3D90"/>
    <w:rsid w:val="003F61C4"/>
    <w:rsid w:val="003F6486"/>
    <w:rsid w:val="00400058"/>
    <w:rsid w:val="00400D9E"/>
    <w:rsid w:val="004016CE"/>
    <w:rsid w:val="00402258"/>
    <w:rsid w:val="004027B7"/>
    <w:rsid w:val="00402B24"/>
    <w:rsid w:val="00402FD5"/>
    <w:rsid w:val="0041068F"/>
    <w:rsid w:val="00411A03"/>
    <w:rsid w:val="00412B51"/>
    <w:rsid w:val="0041489D"/>
    <w:rsid w:val="004211ED"/>
    <w:rsid w:val="004248BE"/>
    <w:rsid w:val="00424D09"/>
    <w:rsid w:val="004260C7"/>
    <w:rsid w:val="00426D6C"/>
    <w:rsid w:val="0043575C"/>
    <w:rsid w:val="00442ACA"/>
    <w:rsid w:val="00443E0C"/>
    <w:rsid w:val="00444794"/>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3745"/>
    <w:rsid w:val="00474638"/>
    <w:rsid w:val="00474D3D"/>
    <w:rsid w:val="00475A40"/>
    <w:rsid w:val="00477A41"/>
    <w:rsid w:val="00483D5C"/>
    <w:rsid w:val="004841DF"/>
    <w:rsid w:val="00485A55"/>
    <w:rsid w:val="00485CEC"/>
    <w:rsid w:val="00485D3B"/>
    <w:rsid w:val="004924AB"/>
    <w:rsid w:val="004A2056"/>
    <w:rsid w:val="004A507F"/>
    <w:rsid w:val="004A7329"/>
    <w:rsid w:val="004B04B7"/>
    <w:rsid w:val="004B0583"/>
    <w:rsid w:val="004B0F0A"/>
    <w:rsid w:val="004B2866"/>
    <w:rsid w:val="004B3A60"/>
    <w:rsid w:val="004B61E8"/>
    <w:rsid w:val="004C0589"/>
    <w:rsid w:val="004C1C93"/>
    <w:rsid w:val="004C2E99"/>
    <w:rsid w:val="004D093A"/>
    <w:rsid w:val="004D2E70"/>
    <w:rsid w:val="004D50DB"/>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2790"/>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1A5"/>
    <w:rsid w:val="005B352E"/>
    <w:rsid w:val="005B5096"/>
    <w:rsid w:val="005B76CA"/>
    <w:rsid w:val="005C2B74"/>
    <w:rsid w:val="005C3617"/>
    <w:rsid w:val="005C663B"/>
    <w:rsid w:val="005C6C07"/>
    <w:rsid w:val="005D6BFB"/>
    <w:rsid w:val="005D712F"/>
    <w:rsid w:val="005E3E15"/>
    <w:rsid w:val="005F1BA5"/>
    <w:rsid w:val="005F548A"/>
    <w:rsid w:val="005F5F04"/>
    <w:rsid w:val="005F74E4"/>
    <w:rsid w:val="00600CB3"/>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1BB1"/>
    <w:rsid w:val="006A1F37"/>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7F70ED"/>
    <w:rsid w:val="00801DDC"/>
    <w:rsid w:val="00801FF7"/>
    <w:rsid w:val="00802AB2"/>
    <w:rsid w:val="0080311F"/>
    <w:rsid w:val="00811062"/>
    <w:rsid w:val="00816AC0"/>
    <w:rsid w:val="00817352"/>
    <w:rsid w:val="0082029C"/>
    <w:rsid w:val="00821CBF"/>
    <w:rsid w:val="00824CA5"/>
    <w:rsid w:val="0082567C"/>
    <w:rsid w:val="00825705"/>
    <w:rsid w:val="008269B1"/>
    <w:rsid w:val="00827F18"/>
    <w:rsid w:val="00831287"/>
    <w:rsid w:val="00843B86"/>
    <w:rsid w:val="00844865"/>
    <w:rsid w:val="0084558D"/>
    <w:rsid w:val="00846994"/>
    <w:rsid w:val="008472A0"/>
    <w:rsid w:val="00851700"/>
    <w:rsid w:val="008524EE"/>
    <w:rsid w:val="00855AAE"/>
    <w:rsid w:val="00856E4F"/>
    <w:rsid w:val="00864BB2"/>
    <w:rsid w:val="00866328"/>
    <w:rsid w:val="00871D0F"/>
    <w:rsid w:val="00873097"/>
    <w:rsid w:val="00876FA7"/>
    <w:rsid w:val="00883A82"/>
    <w:rsid w:val="00885842"/>
    <w:rsid w:val="00890FC9"/>
    <w:rsid w:val="008A321E"/>
    <w:rsid w:val="008A375B"/>
    <w:rsid w:val="008A3EBF"/>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628C"/>
    <w:rsid w:val="008E6EE2"/>
    <w:rsid w:val="008F0A48"/>
    <w:rsid w:val="008F4AAA"/>
    <w:rsid w:val="008F726D"/>
    <w:rsid w:val="00901E5D"/>
    <w:rsid w:val="009025DB"/>
    <w:rsid w:val="009031F6"/>
    <w:rsid w:val="00904058"/>
    <w:rsid w:val="00907CF6"/>
    <w:rsid w:val="00910EA7"/>
    <w:rsid w:val="00915B2B"/>
    <w:rsid w:val="009210A8"/>
    <w:rsid w:val="00921FCF"/>
    <w:rsid w:val="0092596B"/>
    <w:rsid w:val="00926C8A"/>
    <w:rsid w:val="00926F91"/>
    <w:rsid w:val="009306CA"/>
    <w:rsid w:val="009311AC"/>
    <w:rsid w:val="00931A62"/>
    <w:rsid w:val="009325D3"/>
    <w:rsid w:val="009332E3"/>
    <w:rsid w:val="00933ED3"/>
    <w:rsid w:val="00934215"/>
    <w:rsid w:val="00934828"/>
    <w:rsid w:val="009357EB"/>
    <w:rsid w:val="00936814"/>
    <w:rsid w:val="00936D8E"/>
    <w:rsid w:val="00936E16"/>
    <w:rsid w:val="00937BF7"/>
    <w:rsid w:val="009430A3"/>
    <w:rsid w:val="0094333C"/>
    <w:rsid w:val="00943FE6"/>
    <w:rsid w:val="00943FE8"/>
    <w:rsid w:val="00944117"/>
    <w:rsid w:val="00945757"/>
    <w:rsid w:val="0096380D"/>
    <w:rsid w:val="0096530B"/>
    <w:rsid w:val="0096780B"/>
    <w:rsid w:val="00972899"/>
    <w:rsid w:val="00973521"/>
    <w:rsid w:val="0097627C"/>
    <w:rsid w:val="009771EB"/>
    <w:rsid w:val="009806DC"/>
    <w:rsid w:val="00984D15"/>
    <w:rsid w:val="00987506"/>
    <w:rsid w:val="00993241"/>
    <w:rsid w:val="00994465"/>
    <w:rsid w:val="00996046"/>
    <w:rsid w:val="00997C2B"/>
    <w:rsid w:val="009A2636"/>
    <w:rsid w:val="009A3FAD"/>
    <w:rsid w:val="009A5668"/>
    <w:rsid w:val="009A58F1"/>
    <w:rsid w:val="009B0DF7"/>
    <w:rsid w:val="009B12EA"/>
    <w:rsid w:val="009B2BA4"/>
    <w:rsid w:val="009B5A49"/>
    <w:rsid w:val="009C0F12"/>
    <w:rsid w:val="009C45C4"/>
    <w:rsid w:val="009D0237"/>
    <w:rsid w:val="009D4113"/>
    <w:rsid w:val="009D615C"/>
    <w:rsid w:val="009D6BA7"/>
    <w:rsid w:val="009E2AD0"/>
    <w:rsid w:val="009E5830"/>
    <w:rsid w:val="009E777C"/>
    <w:rsid w:val="009E7FBE"/>
    <w:rsid w:val="009F043A"/>
    <w:rsid w:val="009F223D"/>
    <w:rsid w:val="009F41B7"/>
    <w:rsid w:val="009F5EC2"/>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5D4B"/>
    <w:rsid w:val="00A6156F"/>
    <w:rsid w:val="00A6181C"/>
    <w:rsid w:val="00A61CA8"/>
    <w:rsid w:val="00A65ABF"/>
    <w:rsid w:val="00A66B4A"/>
    <w:rsid w:val="00A66E44"/>
    <w:rsid w:val="00A67EFD"/>
    <w:rsid w:val="00A70F0C"/>
    <w:rsid w:val="00A77BC5"/>
    <w:rsid w:val="00A834A0"/>
    <w:rsid w:val="00A85156"/>
    <w:rsid w:val="00A8716E"/>
    <w:rsid w:val="00A92F37"/>
    <w:rsid w:val="00A92F9B"/>
    <w:rsid w:val="00A9324C"/>
    <w:rsid w:val="00A934F4"/>
    <w:rsid w:val="00A9601C"/>
    <w:rsid w:val="00AA04C5"/>
    <w:rsid w:val="00AA0D9A"/>
    <w:rsid w:val="00AA23F4"/>
    <w:rsid w:val="00AA373D"/>
    <w:rsid w:val="00AA6071"/>
    <w:rsid w:val="00AB4023"/>
    <w:rsid w:val="00AB62EA"/>
    <w:rsid w:val="00AB67B3"/>
    <w:rsid w:val="00AC00B8"/>
    <w:rsid w:val="00AC2D9A"/>
    <w:rsid w:val="00AC2FE4"/>
    <w:rsid w:val="00AC5454"/>
    <w:rsid w:val="00AC5EFD"/>
    <w:rsid w:val="00AC6AF2"/>
    <w:rsid w:val="00AD0510"/>
    <w:rsid w:val="00AD4065"/>
    <w:rsid w:val="00AD4FFC"/>
    <w:rsid w:val="00AD5EF8"/>
    <w:rsid w:val="00AE064B"/>
    <w:rsid w:val="00AE14A4"/>
    <w:rsid w:val="00AE60F6"/>
    <w:rsid w:val="00AE6257"/>
    <w:rsid w:val="00AE78BF"/>
    <w:rsid w:val="00AF1879"/>
    <w:rsid w:val="00AF27C4"/>
    <w:rsid w:val="00AF3076"/>
    <w:rsid w:val="00AF400F"/>
    <w:rsid w:val="00AF5196"/>
    <w:rsid w:val="00AF6184"/>
    <w:rsid w:val="00AF6659"/>
    <w:rsid w:val="00AF6B71"/>
    <w:rsid w:val="00B00843"/>
    <w:rsid w:val="00B03D83"/>
    <w:rsid w:val="00B05099"/>
    <w:rsid w:val="00B072B3"/>
    <w:rsid w:val="00B075F9"/>
    <w:rsid w:val="00B07A1B"/>
    <w:rsid w:val="00B138B7"/>
    <w:rsid w:val="00B13981"/>
    <w:rsid w:val="00B205A1"/>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71D2"/>
    <w:rsid w:val="00B578CD"/>
    <w:rsid w:val="00B60F32"/>
    <w:rsid w:val="00B64651"/>
    <w:rsid w:val="00B724A2"/>
    <w:rsid w:val="00B7254B"/>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8DB"/>
    <w:rsid w:val="00BB6BDD"/>
    <w:rsid w:val="00BB6FA1"/>
    <w:rsid w:val="00BB7E9C"/>
    <w:rsid w:val="00BC5151"/>
    <w:rsid w:val="00BC5506"/>
    <w:rsid w:val="00BC5918"/>
    <w:rsid w:val="00BD4510"/>
    <w:rsid w:val="00BD47CE"/>
    <w:rsid w:val="00BD4FAF"/>
    <w:rsid w:val="00BD6EF6"/>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09AC"/>
    <w:rsid w:val="00C6151B"/>
    <w:rsid w:val="00C66BA6"/>
    <w:rsid w:val="00C71AD1"/>
    <w:rsid w:val="00C75E8C"/>
    <w:rsid w:val="00C77351"/>
    <w:rsid w:val="00C83104"/>
    <w:rsid w:val="00C8733A"/>
    <w:rsid w:val="00C924B3"/>
    <w:rsid w:val="00C95DEA"/>
    <w:rsid w:val="00CA084A"/>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2829"/>
    <w:rsid w:val="00D830D2"/>
    <w:rsid w:val="00D87722"/>
    <w:rsid w:val="00D90DAB"/>
    <w:rsid w:val="00D92F26"/>
    <w:rsid w:val="00D94543"/>
    <w:rsid w:val="00D9490B"/>
    <w:rsid w:val="00D94E49"/>
    <w:rsid w:val="00D94E5E"/>
    <w:rsid w:val="00D94EFF"/>
    <w:rsid w:val="00D96938"/>
    <w:rsid w:val="00DA483C"/>
    <w:rsid w:val="00DA520A"/>
    <w:rsid w:val="00DA7B4F"/>
    <w:rsid w:val="00DB354C"/>
    <w:rsid w:val="00DB4A57"/>
    <w:rsid w:val="00DB4E8B"/>
    <w:rsid w:val="00DB5BA2"/>
    <w:rsid w:val="00DB772C"/>
    <w:rsid w:val="00DC031C"/>
    <w:rsid w:val="00DC642B"/>
    <w:rsid w:val="00DD0481"/>
    <w:rsid w:val="00DD0F5B"/>
    <w:rsid w:val="00DD1C8D"/>
    <w:rsid w:val="00DE0D19"/>
    <w:rsid w:val="00DE1758"/>
    <w:rsid w:val="00DE62A0"/>
    <w:rsid w:val="00DF0734"/>
    <w:rsid w:val="00E01EB8"/>
    <w:rsid w:val="00E02B4F"/>
    <w:rsid w:val="00E035C3"/>
    <w:rsid w:val="00E03F89"/>
    <w:rsid w:val="00E05FF7"/>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C16"/>
    <w:rsid w:val="00EC079B"/>
    <w:rsid w:val="00EC2A27"/>
    <w:rsid w:val="00EC54B8"/>
    <w:rsid w:val="00EC7907"/>
    <w:rsid w:val="00EE6868"/>
    <w:rsid w:val="00EE6A10"/>
    <w:rsid w:val="00EE6B41"/>
    <w:rsid w:val="00EF09FC"/>
    <w:rsid w:val="00EF303D"/>
    <w:rsid w:val="00EF46D1"/>
    <w:rsid w:val="00EF56A2"/>
    <w:rsid w:val="00EF58F9"/>
    <w:rsid w:val="00EF6E50"/>
    <w:rsid w:val="00EF7E3D"/>
    <w:rsid w:val="00F0617C"/>
    <w:rsid w:val="00F109CE"/>
    <w:rsid w:val="00F120E4"/>
    <w:rsid w:val="00F12658"/>
    <w:rsid w:val="00F1269D"/>
    <w:rsid w:val="00F13314"/>
    <w:rsid w:val="00F13CAA"/>
    <w:rsid w:val="00F14216"/>
    <w:rsid w:val="00F14509"/>
    <w:rsid w:val="00F16625"/>
    <w:rsid w:val="00F26E03"/>
    <w:rsid w:val="00F30A81"/>
    <w:rsid w:val="00F30B94"/>
    <w:rsid w:val="00F31A86"/>
    <w:rsid w:val="00F341A4"/>
    <w:rsid w:val="00F35112"/>
    <w:rsid w:val="00F37730"/>
    <w:rsid w:val="00F43019"/>
    <w:rsid w:val="00F45C0A"/>
    <w:rsid w:val="00F47ECC"/>
    <w:rsid w:val="00F51DE5"/>
    <w:rsid w:val="00F52F11"/>
    <w:rsid w:val="00F562CF"/>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A56"/>
    <w:rsid w:val="00FC1F58"/>
    <w:rsid w:val="00FC22C9"/>
    <w:rsid w:val="00FC2FF5"/>
    <w:rsid w:val="00FC3187"/>
    <w:rsid w:val="00FC6A18"/>
    <w:rsid w:val="00FC7A51"/>
    <w:rsid w:val="00FD0D69"/>
    <w:rsid w:val="00FD327E"/>
    <w:rsid w:val="00FD42C8"/>
    <w:rsid w:val="00FD51D0"/>
    <w:rsid w:val="00FD664E"/>
    <w:rsid w:val="00FE038C"/>
    <w:rsid w:val="00FE4425"/>
    <w:rsid w:val="00FE49CC"/>
    <w:rsid w:val="00FE5130"/>
    <w:rsid w:val="00FE5C88"/>
    <w:rsid w:val="00FE63BE"/>
    <w:rsid w:val="00FF1A4F"/>
    <w:rsid w:val="00FF5421"/>
    <w:rsid w:val="00FF54F8"/>
    <w:rsid w:val="00FF58D9"/>
    <w:rsid w:val="018A5D41"/>
    <w:rsid w:val="01E45FB7"/>
    <w:rsid w:val="02415C62"/>
    <w:rsid w:val="02872629"/>
    <w:rsid w:val="03312CC4"/>
    <w:rsid w:val="035058C7"/>
    <w:rsid w:val="035E0DBD"/>
    <w:rsid w:val="03F86B1C"/>
    <w:rsid w:val="04784D87"/>
    <w:rsid w:val="060317A8"/>
    <w:rsid w:val="07C35693"/>
    <w:rsid w:val="08BF40AC"/>
    <w:rsid w:val="08CE22D8"/>
    <w:rsid w:val="099A468B"/>
    <w:rsid w:val="0A875C10"/>
    <w:rsid w:val="0AF3628F"/>
    <w:rsid w:val="0B363250"/>
    <w:rsid w:val="0BE36D47"/>
    <w:rsid w:val="0C4C20FB"/>
    <w:rsid w:val="0CD820F1"/>
    <w:rsid w:val="0CE25200"/>
    <w:rsid w:val="0D5E1B07"/>
    <w:rsid w:val="0DE079F5"/>
    <w:rsid w:val="0E545297"/>
    <w:rsid w:val="10516D8F"/>
    <w:rsid w:val="106F56A5"/>
    <w:rsid w:val="11E5553C"/>
    <w:rsid w:val="11EE77B0"/>
    <w:rsid w:val="11F272A1"/>
    <w:rsid w:val="120A5DB1"/>
    <w:rsid w:val="123F711E"/>
    <w:rsid w:val="12BB6165"/>
    <w:rsid w:val="133D5C9F"/>
    <w:rsid w:val="13533D6F"/>
    <w:rsid w:val="1399762A"/>
    <w:rsid w:val="13D6674E"/>
    <w:rsid w:val="13DD7ADC"/>
    <w:rsid w:val="14BA3751"/>
    <w:rsid w:val="15172FC0"/>
    <w:rsid w:val="1530696F"/>
    <w:rsid w:val="16B25250"/>
    <w:rsid w:val="17391D92"/>
    <w:rsid w:val="17544085"/>
    <w:rsid w:val="1820443C"/>
    <w:rsid w:val="18431CDB"/>
    <w:rsid w:val="1EF651FF"/>
    <w:rsid w:val="1F262338"/>
    <w:rsid w:val="1F550AAE"/>
    <w:rsid w:val="21010D55"/>
    <w:rsid w:val="21D94E59"/>
    <w:rsid w:val="224156DA"/>
    <w:rsid w:val="230230BC"/>
    <w:rsid w:val="23984280"/>
    <w:rsid w:val="253A0EF8"/>
    <w:rsid w:val="253B0B07"/>
    <w:rsid w:val="254362D7"/>
    <w:rsid w:val="257449AC"/>
    <w:rsid w:val="2790205B"/>
    <w:rsid w:val="288D3427"/>
    <w:rsid w:val="28C54DCD"/>
    <w:rsid w:val="28CE4005"/>
    <w:rsid w:val="29F9354B"/>
    <w:rsid w:val="2A223E91"/>
    <w:rsid w:val="2A73489F"/>
    <w:rsid w:val="2C5C33A3"/>
    <w:rsid w:val="2CE455E0"/>
    <w:rsid w:val="2CF73A01"/>
    <w:rsid w:val="2E1524DD"/>
    <w:rsid w:val="301B0ADB"/>
    <w:rsid w:val="308B2942"/>
    <w:rsid w:val="32285F6F"/>
    <w:rsid w:val="32421DBE"/>
    <w:rsid w:val="3266677F"/>
    <w:rsid w:val="32ED521C"/>
    <w:rsid w:val="348F6779"/>
    <w:rsid w:val="36061271"/>
    <w:rsid w:val="360D3DFA"/>
    <w:rsid w:val="377939F2"/>
    <w:rsid w:val="38AA5930"/>
    <w:rsid w:val="392626C6"/>
    <w:rsid w:val="3943735F"/>
    <w:rsid w:val="39965260"/>
    <w:rsid w:val="3A4D0C68"/>
    <w:rsid w:val="3B003F2D"/>
    <w:rsid w:val="3EA347C1"/>
    <w:rsid w:val="3EDD5BC4"/>
    <w:rsid w:val="40384169"/>
    <w:rsid w:val="40B04500"/>
    <w:rsid w:val="40CA3013"/>
    <w:rsid w:val="427B5168"/>
    <w:rsid w:val="42870A90"/>
    <w:rsid w:val="42C13A9F"/>
    <w:rsid w:val="43076514"/>
    <w:rsid w:val="444F1F4F"/>
    <w:rsid w:val="447F7AC2"/>
    <w:rsid w:val="44A1236F"/>
    <w:rsid w:val="44F22F67"/>
    <w:rsid w:val="456B4496"/>
    <w:rsid w:val="493F377B"/>
    <w:rsid w:val="49AA1C33"/>
    <w:rsid w:val="4C9F589F"/>
    <w:rsid w:val="4D1E40A2"/>
    <w:rsid w:val="4DD04FF2"/>
    <w:rsid w:val="4DE01544"/>
    <w:rsid w:val="4E824F2D"/>
    <w:rsid w:val="4F6603AB"/>
    <w:rsid w:val="50B74C36"/>
    <w:rsid w:val="51D27F79"/>
    <w:rsid w:val="52F77B3F"/>
    <w:rsid w:val="53960AF8"/>
    <w:rsid w:val="54824DEE"/>
    <w:rsid w:val="54F86141"/>
    <w:rsid w:val="54F95756"/>
    <w:rsid w:val="553C7B08"/>
    <w:rsid w:val="562A45DB"/>
    <w:rsid w:val="564F41DF"/>
    <w:rsid w:val="565E6B78"/>
    <w:rsid w:val="565E76B9"/>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F4B3119"/>
    <w:rsid w:val="5FE86BBA"/>
    <w:rsid w:val="61C0584D"/>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EEE288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A1E1A"/>
    <w:rsid w:val="7A1C2201"/>
    <w:rsid w:val="7B657E87"/>
    <w:rsid w:val="7C4C0B76"/>
    <w:rsid w:val="7C727ADF"/>
    <w:rsid w:val="7E1A3F8B"/>
    <w:rsid w:val="7E7629B4"/>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qFormat/>
    <w:uiPriority w:val="99"/>
    <w:pPr>
      <w:autoSpaceDE w:val="0"/>
      <w:autoSpaceDN w:val="0"/>
      <w:adjustRightInd w:val="0"/>
      <w:jc w:val="left"/>
      <w:outlineLvl w:val="2"/>
    </w:pPr>
    <w:rPr>
      <w:kern w:val="0"/>
      <w:sz w:val="24"/>
      <w:szCs w:val="24"/>
    </w:rPr>
  </w:style>
  <w:style w:type="paragraph" w:styleId="5">
    <w:name w:val="heading 4"/>
    <w:basedOn w:val="1"/>
    <w:next w:val="1"/>
    <w:link w:val="24"/>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unhideWhenUsed/>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qFormat/>
    <w:uiPriority w:val="99"/>
    <w:rPr>
      <w:rFonts w:ascii="Times New Roman" w:hAnsi="Times New Roman" w:cs="Times New Roman"/>
      <w:kern w:val="0"/>
      <w:sz w:val="24"/>
      <w:szCs w:val="24"/>
    </w:rPr>
  </w:style>
  <w:style w:type="character" w:customStyle="1" w:styleId="23">
    <w:name w:val="标题 3 Char"/>
    <w:link w:val="4"/>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uiPriority w:val="99"/>
    <w:rPr>
      <w:rFonts w:ascii="等线" w:hAnsi="等线" w:eastAsia="等线"/>
      <w:b/>
      <w:bCs/>
      <w:kern w:val="2"/>
      <w:sz w:val="21"/>
      <w:szCs w:val="22"/>
    </w:rPr>
  </w:style>
  <w:style w:type="character" w:customStyle="1" w:styleId="30">
    <w:name w:val="批注文字 Char1"/>
    <w:semiHidden/>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47F3B-61F0-4825-B4C9-21413BADAF2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18530</Words>
  <Characters>20905</Characters>
  <Lines>185</Lines>
  <Paragraphs>52</Paragraphs>
  <TotalTime>2</TotalTime>
  <ScaleCrop>false</ScaleCrop>
  <LinksUpToDate>false</LinksUpToDate>
  <CharactersWithSpaces>23641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影子</cp:lastModifiedBy>
  <cp:lastPrinted>2021-08-17T07:59:00Z</cp:lastPrinted>
  <dcterms:modified xsi:type="dcterms:W3CDTF">2024-07-18T02:28:22Z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DE3C91C2A3B5482180EC7207DA540B60</vt:lpwstr>
  </property>
</Properties>
</file>